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48"/>
        </w:rPr>
        <w:t>施工组织设计（技术标）</w:t>
      </w:r>
    </w:p>
    <w:p>
      <w:pPr>
        <w:jc w:val="center"/>
      </w:pPr>
      <w:r>
        <w:rPr>
          <w:b/>
        </w:rPr>
        <w:t>长沙市天心区五一商圈老旧街区配套设施改造工程</w:t>
      </w:r>
    </w:p>
    <w:p>
      <w:r/>
      <w:r>
        <w:t>说明：本稿按招标文件、工程量清单、图纸组织正文；提交前须完成商务、造价、项目负责人和暗标格式复核</w:t>
      </w:r>
    </w:p>
    <w:p>
      <w:r>
        <w:br w:type="page"/>
      </w:r>
    </w:p>
    <w:p>
      <w:pPr>
        <w:pStyle w:val="Heading1"/>
      </w:pPr>
      <w:r>
        <w:t>编制依据与总体响应</w:t>
      </w:r>
    </w:p>
    <w:tbl>
      <w:tblPr>
        <w:tblStyle w:val="TableGrid"/>
        <w:tblW w:type="auto" w:w="0"/>
        <w:tblLook w:firstColumn="1" w:firstRow="1" w:lastColumn="0" w:lastRow="0" w:noHBand="0" w:noVBand="1" w:val="04A0"/>
      </w:tblPr>
      <w:tblGrid>
        <w:gridCol w:w="4702"/>
        <w:gridCol w:w="4702"/>
      </w:tblGrid>
      <w:tr>
        <w:tc>
          <w:tcPr>
            <w:tcW w:type="dxa" w:w="4702"/>
          </w:tcPr>
          <w:p>
            <w:r>
              <w:t>项目要素</w:t>
            </w:r>
          </w:p>
        </w:tc>
        <w:tc>
          <w:tcPr>
            <w:tcW w:type="dxa" w:w="4702"/>
          </w:tcPr>
          <w:p>
            <w:r>
              <w:t>识别结果</w:t>
            </w:r>
          </w:p>
        </w:tc>
      </w:tr>
      <w:tr>
        <w:tc>
          <w:tcPr>
            <w:tcW w:type="dxa" w:w="4702"/>
          </w:tcPr>
          <w:p>
            <w:r>
              <w:t>项目名称</w:t>
            </w:r>
          </w:p>
        </w:tc>
        <w:tc>
          <w:tcPr>
            <w:tcW w:type="dxa" w:w="4702"/>
          </w:tcPr>
          <w:p>
            <w:r>
              <w:t>长沙市天心区五一商圈老旧街区配套设施改造工程</w:t>
            </w:r>
          </w:p>
        </w:tc>
      </w:tr>
      <w:tr>
        <w:tc>
          <w:tcPr>
            <w:tcW w:type="dxa" w:w="4702"/>
          </w:tcPr>
          <w:p>
            <w:r>
              <w:t>工程类型</w:t>
            </w:r>
          </w:p>
        </w:tc>
        <w:tc>
          <w:tcPr>
            <w:tcW w:type="dxa" w:w="4702"/>
          </w:tcPr>
          <w:p>
            <w:r>
              <w:t>房屋建筑工程</w:t>
            </w:r>
          </w:p>
        </w:tc>
      </w:tr>
      <w:tr>
        <w:tc>
          <w:tcPr>
            <w:tcW w:type="dxa" w:w="4702"/>
          </w:tcPr>
          <w:p>
            <w:r>
              <w:t>建设地点</w:t>
            </w:r>
          </w:p>
        </w:tc>
        <w:tc>
          <w:tcPr>
            <w:tcW w:type="dxa" w:w="4702"/>
          </w:tcPr>
          <w:p>
            <w:r>
              <w:t>湖南省长沙市天心区五一商圈</w:t>
            </w:r>
          </w:p>
        </w:tc>
      </w:tr>
      <w:tr>
        <w:tc>
          <w:tcPr>
            <w:tcW w:type="dxa" w:w="4702"/>
          </w:tcPr>
          <w:p>
            <w:r>
              <w:t>技术标要求</w:t>
            </w:r>
          </w:p>
        </w:tc>
        <w:tc>
          <w:tcPr>
            <w:tcW w:type="dxa" w:w="4702"/>
          </w:tcPr>
          <w:p>
            <w:r>
              <w:t>待确认</w:t>
            </w:r>
          </w:p>
        </w:tc>
      </w:tr>
      <w:tr>
        <w:tc>
          <w:tcPr>
            <w:tcW w:type="dxa" w:w="4702"/>
          </w:tcPr>
          <w:p>
            <w:r>
              <w:t>格式/暗标要求</w:t>
            </w:r>
          </w:p>
        </w:tc>
        <w:tc>
          <w:tcPr>
            <w:tcW w:type="dxa" w:w="4702"/>
          </w:tcPr>
          <w:p>
            <w:r>
              <w:t>以招标文件为准</w:t>
            </w:r>
          </w:p>
        </w:tc>
      </w:tr>
      <w:tr>
        <w:tc>
          <w:tcPr>
            <w:tcW w:type="dxa" w:w="4702"/>
          </w:tcPr>
          <w:p>
            <w:r>
              <w:t>评分重点</w:t>
            </w:r>
          </w:p>
        </w:tc>
        <w:tc>
          <w:tcPr>
            <w:tcW w:type="dxa" w:w="4702"/>
          </w:tcPr>
          <w:p>
            <w:r>
              <w:t>按技术评审要求逐项覆盖</w:t>
            </w:r>
          </w:p>
        </w:tc>
      </w:tr>
      <w:tr>
        <w:tc>
          <w:tcPr>
            <w:tcW w:type="dxa" w:w="4702"/>
          </w:tcPr>
          <w:p>
            <w:r>
              <w:t>资料来源</w:t>
            </w:r>
          </w:p>
        </w:tc>
        <w:tc>
          <w:tcPr>
            <w:tcW w:type="dxa" w:w="4702"/>
          </w:tcPr>
          <w:p>
            <w:r>
              <w:t>招标文件、工程量清单、图纸</w:t>
            </w:r>
          </w:p>
        </w:tc>
      </w:tr>
      <w:tr>
        <w:tc>
          <w:tcPr>
            <w:tcW w:type="dxa" w:w="4702"/>
          </w:tcPr>
          <w:p>
            <w:r>
              <w:t>现场约束</w:t>
            </w:r>
          </w:p>
        </w:tc>
        <w:tc>
          <w:tcPr>
            <w:tcW w:type="dxa" w:w="4702"/>
          </w:tcPr>
          <w:p>
            <w:r>
              <w:t>以施工前踏勘复核和审批确认结果为准</w:t>
            </w:r>
          </w:p>
        </w:tc>
      </w:tr>
    </w:tbl>
    <w:p>
      <w:r/>
      <w:r>
        <w:t>本文件以招标文件、工程量清单、图纸为编制边界，围绕评分办法组织章节、专项方案、图表和检查表；资料未明确事项按技术复核、批准专项方案和验收记录控制，不编造无依据参数</w:t>
      </w:r>
    </w:p>
    <w:p>
      <w:pPr>
        <w:pStyle w:val="Heading2"/>
      </w:pPr>
      <w:r>
        <w:t>资料复核要求</w:t>
      </w:r>
    </w:p>
    <w:tbl>
      <w:tblPr>
        <w:tblStyle w:val="TableGrid"/>
        <w:tblW w:type="auto" w:w="0"/>
        <w:tblLook w:firstColumn="1" w:firstRow="1" w:lastColumn="0" w:lastRow="0" w:noHBand="0" w:noVBand="1" w:val="04A0"/>
      </w:tblPr>
      <w:tblGrid>
        <w:gridCol w:w="4702"/>
        <w:gridCol w:w="4702"/>
      </w:tblGrid>
      <w:tr>
        <w:tc>
          <w:tcPr>
            <w:tcW w:type="dxa" w:w="4702"/>
          </w:tcPr>
          <w:p>
            <w:r>
              <w:t>边界事项</w:t>
            </w:r>
          </w:p>
        </w:tc>
        <w:tc>
          <w:tcPr>
            <w:tcW w:type="dxa" w:w="4702"/>
          </w:tcPr>
          <w:p>
            <w:r>
              <w:t>编制处理</w:t>
            </w:r>
          </w:p>
        </w:tc>
      </w:tr>
      <w:tr>
        <w:tc>
          <w:tcPr>
            <w:tcW w:type="dxa" w:w="4702"/>
          </w:tcPr>
          <w:p>
            <w:r>
              <w:t>本项目存在DWG/DXF图纸资料，系统已提取CAD图层、文字、管径、构件和设备线索用于技术标针对性编制；尺寸、坐标、构造详图和工程量仍以图纸原件、会审记录和人工复核为准</w:t>
            </w:r>
          </w:p>
        </w:tc>
        <w:tc>
          <w:tcPr>
            <w:tcW w:type="dxa" w:w="4702"/>
          </w:tcPr>
          <w:p>
            <w:r>
              <w:t>按施工前技术复核、图纸核对、专项复核、审批记录和验收记录控制，不在正文中编造确定性参数</w:t>
            </w:r>
          </w:p>
        </w:tc>
      </w:tr>
      <w:tr>
        <w:tc>
          <w:tcPr>
            <w:tcW w:type="dxa" w:w="4702"/>
          </w:tcPr>
          <w:p>
            <w:r>
              <w:t>本项目未上传或未识别现场照片/踏勘资料，临设布置、运输道路、周边环境、交通组织和施工总平面按施工前踏勘复核后执行</w:t>
            </w:r>
          </w:p>
        </w:tc>
        <w:tc>
          <w:tcPr>
            <w:tcW w:type="dxa" w:w="4702"/>
          </w:tcPr>
          <w:p>
            <w:r>
              <w:t>按施工前技术复核、图纸核对、专项复核、审批记录和验收记录控制，不在正文中编造确定性参数</w:t>
            </w:r>
          </w:p>
        </w:tc>
      </w:tr>
    </w:tbl>
    <w:p>
      <w:r/>
      <w:r>
        <w:t>图纸使用说明：DWG/DXF图纸已预处理：解析17个，转换失败0个；图层、文字、管径、构件和设备线索可用于技术标蓝图，尺寸坐标和工程量仍需人工复核</w:t>
      </w:r>
    </w:p>
    <w:p>
      <w:pPr>
        <w:pStyle w:val="Heading2"/>
      </w:pPr>
      <w:r>
        <w:t>技术标总体策略</w:t>
      </w:r>
    </w:p>
    <w:tbl>
      <w:tblPr>
        <w:tblStyle w:val="TableGrid"/>
        <w:tblW w:type="auto" w:w="0"/>
        <w:tblLook w:firstColumn="1" w:firstRow="1" w:lastColumn="0" w:lastRow="0" w:noHBand="0" w:noVBand="1" w:val="04A0"/>
      </w:tblPr>
      <w:tblGrid>
        <w:gridCol w:w="4702"/>
        <w:gridCol w:w="4702"/>
      </w:tblGrid>
      <w:tr>
        <w:tc>
          <w:tcPr>
            <w:tcW w:type="dxa" w:w="4702"/>
          </w:tcPr>
          <w:p>
            <w:r>
              <w:t>策略项</w:t>
            </w:r>
          </w:p>
        </w:tc>
        <w:tc>
          <w:tcPr>
            <w:tcW w:type="dxa" w:w="4702"/>
          </w:tcPr>
          <w:p>
            <w:r>
              <w:t>总编审要求</w:t>
            </w:r>
          </w:p>
        </w:tc>
      </w:tr>
      <w:tr>
        <w:tc>
          <w:tcPr>
            <w:tcW w:type="dxa" w:w="4702"/>
          </w:tcPr>
          <w:p>
            <w:r>
              <w:t>总体定位</w:t>
            </w:r>
          </w:p>
        </w:tc>
        <w:tc>
          <w:tcPr>
            <w:tcW w:type="dxa" w:w="4702"/>
          </w:tcPr>
          <w:p>
            <w:r>
              <w:t>以长沙市天心区五一商圈老旧街区配套设施改造工程的市政公用工程招标资料为边界，围绕评分办法建立项目化、图表化、可检查的高分技术标响应体系</w:t>
            </w:r>
          </w:p>
        </w:tc>
      </w:tr>
      <w:tr>
        <w:tc>
          <w:tcPr>
            <w:tcW w:type="dxa" w:w="4702"/>
          </w:tcPr>
          <w:p>
            <w:r>
              <w:t>中标逻辑</w:t>
            </w:r>
          </w:p>
        </w:tc>
        <w:tc>
          <w:tcPr>
            <w:tcW w:type="dxa" w:w="4702"/>
          </w:tcPr>
          <w:p>
            <w:r>
              <w:t>以评分点全覆盖、关键工序专项深化、质量安全进度资源闭环和暗标合规为主线，提升技术标辨识度和评审通过稳定性</w:t>
            </w:r>
          </w:p>
        </w:tc>
      </w:tr>
      <w:tr>
        <w:tc>
          <w:tcPr>
            <w:tcW w:type="dxa" w:w="4702"/>
          </w:tcPr>
          <w:p>
            <w:r>
              <w:t>技术主线</w:t>
            </w:r>
          </w:p>
        </w:tc>
        <w:tc>
          <w:tcPr>
            <w:tcW w:type="dxa" w:w="4702"/>
          </w:tcPr>
          <w:p>
            <w:r>
              <w:t>按施工部署、关键工序、质量安全环境、进度资源、资料验收逐层展开，所有缺失参数按资料复核、审批记录和验收闭环表达，不写成确定数字或设备参数</w:t>
            </w:r>
          </w:p>
        </w:tc>
      </w:tr>
      <w:tr>
        <w:tc>
          <w:tcPr>
            <w:tcW w:type="dxa" w:w="4702"/>
          </w:tcPr>
          <w:p>
            <w:r>
              <w:t>质量下限</w:t>
            </w:r>
          </w:p>
        </w:tc>
        <w:tc>
          <w:tcPr>
            <w:tcW w:type="dxa" w:w="4702"/>
          </w:tcPr>
          <w:p>
            <w:r>
              <w:t>以既有高分技术标质量密度作为最低下限，正文必须具备章节深度、专项方案、图表表格、检查表和风险闭环</w:t>
            </w:r>
          </w:p>
        </w:tc>
      </w:tr>
      <w:tr>
        <w:tc>
          <w:tcPr>
            <w:tcW w:type="dxa" w:w="4702"/>
          </w:tcPr>
          <w:p>
            <w:r>
              <w:t>风险控制原则</w:t>
            </w:r>
          </w:p>
        </w:tc>
        <w:tc>
          <w:tcPr>
            <w:tcW w:type="dxa" w:w="4702"/>
          </w:tcPr>
          <w:p>
            <w:r>
              <w:t>坚持不编造项目参数、不复制范本项目事实、不遗漏评分项、不出现暗标识别信息，并对图纸限制和现场条件不明设置复核机制</w:t>
            </w:r>
          </w:p>
        </w:tc>
      </w:tr>
    </w:tbl>
    <w:p>
      <w:pPr>
        <w:pStyle w:val="Heading2"/>
      </w:pPr>
      <w:r>
        <w:t>技术响应要点核对</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评审项</w:t>
            </w:r>
          </w:p>
        </w:tc>
        <w:tc>
          <w:tcPr>
            <w:tcW w:type="dxa" w:w="2351"/>
          </w:tcPr>
          <w:p>
            <w:r>
              <w:t>对应章节</w:t>
            </w:r>
          </w:p>
        </w:tc>
        <w:tc>
          <w:tcPr>
            <w:tcW w:type="dxa" w:w="2351"/>
          </w:tcPr>
          <w:p>
            <w:r>
              <w:t>响应策略</w:t>
            </w:r>
          </w:p>
        </w:tc>
        <w:tc>
          <w:tcPr>
            <w:tcW w:type="dxa" w:w="2351"/>
          </w:tcPr>
          <w:p>
            <w:r>
              <w:t>图表/表格/检查表</w:t>
            </w:r>
          </w:p>
        </w:tc>
      </w:tr>
      <w:tr>
        <w:tc>
          <w:tcPr>
            <w:tcW w:type="dxa" w:w="2351"/>
          </w:tcPr>
          <w:p>
            <w:r>
              <w:t>施工方案与技术措施</w:t>
            </w:r>
          </w:p>
        </w:tc>
        <w:tc>
          <w:tcPr>
            <w:tcW w:type="dxa" w:w="2351"/>
          </w:tcPr>
          <w:p>
            <w:r>
              <w:t>施工方案与技术措施</w:t>
            </w:r>
          </w:p>
        </w:tc>
        <w:tc>
          <w:tcPr>
            <w:tcW w:type="dxa" w:w="2351"/>
          </w:tcPr>
          <w:p>
            <w:r>
              <w:t>在《施工方案与技术措施》中以招标资料和施工图纸为依据展开施工组织、控制流程、图表和检查表；资料未明确的技术参数按技术复核和审批记录执行</w:t>
            </w:r>
          </w:p>
        </w:tc>
        <w:tc>
          <w:tcPr>
            <w:tcW w:type="dxa" w:w="2351"/>
          </w:tcPr>
          <w:p>
            <w:r>
              <w:t>施工方案与技术措施专项流程图；施工方案与技术措施控制关系图；施工方案与技术措施控制表；技术响应核对表；施工方案与技术措施检查表</w:t>
            </w:r>
          </w:p>
        </w:tc>
      </w:tr>
      <w:tr>
        <w:tc>
          <w:tcPr>
            <w:tcW w:type="dxa" w:w="2351"/>
          </w:tcPr>
          <w:p>
            <w:r>
              <w:t>质量管理体系与措施</w:t>
            </w:r>
          </w:p>
        </w:tc>
        <w:tc>
          <w:tcPr>
            <w:tcW w:type="dxa" w:w="2351"/>
          </w:tcPr>
          <w:p>
            <w:r>
              <w:t>质量管理体系与措施</w:t>
            </w:r>
          </w:p>
        </w:tc>
        <w:tc>
          <w:tcPr>
            <w:tcW w:type="dxa" w:w="2351"/>
          </w:tcPr>
          <w:p>
            <w:r>
              <w:t>在《质量管理体系与措施》中以招标资料和施工图纸为依据展开施工组织、控制流程、图表和检查表；资料未明确的技术参数按技术复核和审批记录执行</w:t>
            </w:r>
          </w:p>
        </w:tc>
        <w:tc>
          <w:tcPr>
            <w:tcW w:type="dxa" w:w="2351"/>
          </w:tcPr>
          <w:p>
            <w:r>
              <w:t>质量管理体系与措施专项流程图；质量管理体系与措施控制关系图；质量管理体系与措施控制表；技术响应核对表；质量管理体系与措施检查表</w:t>
            </w:r>
          </w:p>
        </w:tc>
      </w:tr>
      <w:tr>
        <w:tc>
          <w:tcPr>
            <w:tcW w:type="dxa" w:w="2351"/>
          </w:tcPr>
          <w:p>
            <w:r>
              <w:t>安全管理体系与措施</w:t>
            </w:r>
          </w:p>
        </w:tc>
        <w:tc>
          <w:tcPr>
            <w:tcW w:type="dxa" w:w="2351"/>
          </w:tcPr>
          <w:p>
            <w:r>
              <w:t>安全管理体系与措施</w:t>
            </w:r>
          </w:p>
        </w:tc>
        <w:tc>
          <w:tcPr>
            <w:tcW w:type="dxa" w:w="2351"/>
          </w:tcPr>
          <w:p>
            <w:r>
              <w:t>在《安全管理体系与措施》中以招标资料和施工图纸为依据展开施工组织、控制流程、图表和检查表；资料未明确的技术参数按技术复核和审批记录执行</w:t>
            </w:r>
          </w:p>
        </w:tc>
        <w:tc>
          <w:tcPr>
            <w:tcW w:type="dxa" w:w="2351"/>
          </w:tcPr>
          <w:p>
            <w:r>
              <w:t>安全管理体系与措施专项流程图；安全管理体系与措施控制关系图；安全管理体系与措施控制表；技术响应核对表；安全管理体系与措施检查表</w:t>
            </w:r>
          </w:p>
        </w:tc>
      </w:tr>
      <w:tr>
        <w:tc>
          <w:tcPr>
            <w:tcW w:type="dxa" w:w="2351"/>
          </w:tcPr>
          <w:p>
            <w:r>
              <w:t>环境保护管理体系与措施</w:t>
            </w:r>
          </w:p>
        </w:tc>
        <w:tc>
          <w:tcPr>
            <w:tcW w:type="dxa" w:w="2351"/>
          </w:tcPr>
          <w:p>
            <w:r>
              <w:t>环境保护管理体系与措施</w:t>
            </w:r>
          </w:p>
        </w:tc>
        <w:tc>
          <w:tcPr>
            <w:tcW w:type="dxa" w:w="2351"/>
          </w:tcPr>
          <w:p>
            <w:r>
              <w:t>在《环境保护管理体系与措施》中以招标资料和施工图纸为依据展开施工组织、控制流程、图表和检查表；资料未明确的技术参数按技术复核和审批记录执行</w:t>
            </w:r>
          </w:p>
        </w:tc>
        <w:tc>
          <w:tcPr>
            <w:tcW w:type="dxa" w:w="2351"/>
          </w:tcPr>
          <w:p>
            <w:r>
              <w:t>环境保护管理体系与措施专项流程图；环境保护管理体系与措施控制关系图；环境保护管理体系与措施控制表；技术响应核对表；环境保护管理体系与措施检查表</w:t>
            </w:r>
          </w:p>
        </w:tc>
      </w:tr>
      <w:tr>
        <w:tc>
          <w:tcPr>
            <w:tcW w:type="dxa" w:w="2351"/>
          </w:tcPr>
          <w:p>
            <w:r>
              <w:t>工程进度计划与保证措施</w:t>
            </w:r>
          </w:p>
        </w:tc>
        <w:tc>
          <w:tcPr>
            <w:tcW w:type="dxa" w:w="2351"/>
          </w:tcPr>
          <w:p>
            <w:r>
              <w:t>工程进度计划与保证措施</w:t>
            </w:r>
          </w:p>
        </w:tc>
        <w:tc>
          <w:tcPr>
            <w:tcW w:type="dxa" w:w="2351"/>
          </w:tcPr>
          <w:p>
            <w:r>
              <w:t>在《工程进度计划与保证措施》中以招标资料和施工图纸为依据展开施工组织、控制流程、图表和检查表；资料未明确的技术参数按技术复核和审批记录执行</w:t>
            </w:r>
          </w:p>
        </w:tc>
        <w:tc>
          <w:tcPr>
            <w:tcW w:type="dxa" w:w="2351"/>
          </w:tcPr>
          <w:p>
            <w:r>
              <w:t>工程进度计划与保证措施专项流程图；工程进度计划与保证措施控制关系图；工程进度计划与保证措施控制表；技术响应核对表；工程进度计划与保证措施检查表</w:t>
            </w:r>
          </w:p>
        </w:tc>
      </w:tr>
      <w:tr>
        <w:tc>
          <w:tcPr>
            <w:tcW w:type="dxa" w:w="2351"/>
          </w:tcPr>
          <w:p>
            <w:r>
              <w:t>资源配备计划</w:t>
            </w:r>
          </w:p>
        </w:tc>
        <w:tc>
          <w:tcPr>
            <w:tcW w:type="dxa" w:w="2351"/>
          </w:tcPr>
          <w:p>
            <w:r>
              <w:t>资源配备计划</w:t>
            </w:r>
          </w:p>
        </w:tc>
        <w:tc>
          <w:tcPr>
            <w:tcW w:type="dxa" w:w="2351"/>
          </w:tcPr>
          <w:p>
            <w:r>
              <w:t>在《资源配备计划》中以招标资料和施工图纸为依据展开施工组织、控制流程、图表和检查表；资料未明确的技术参数按技术复核和审批记录执行</w:t>
            </w:r>
          </w:p>
        </w:tc>
        <w:tc>
          <w:tcPr>
            <w:tcW w:type="dxa" w:w="2351"/>
          </w:tcPr>
          <w:p>
            <w:r>
              <w:t>资源配备计划专项流程图；资源配备计划控制关系图；资源配备计划控制表；技术响应核对表；资源配备计划检查表</w:t>
            </w:r>
          </w:p>
        </w:tc>
      </w:tr>
    </w:tbl>
    <w:p>
      <w:pPr>
        <w:sectPr>
          <w:pgSz w:w="12240" w:h="15840"/>
          <w:pgMar w:top="1417" w:right="1361" w:bottom="1417" w:left="1474" w:header="720" w:footer="720" w:gutter="0"/>
          <w:cols w:space="720"/>
          <w:docGrid w:linePitch="360"/>
        </w:sectPr>
      </w:pPr>
    </w:p>
    <w:p>
      <w:pPr>
        <w:pStyle w:val="Heading1"/>
      </w:pPr>
      <w:r>
        <w:t>第1章 施工方案与技术措施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施工方案与技术措施</w:t>
            </w:r>
          </w:p>
        </w:tc>
        <w:tc>
          <w:tcPr>
            <w:tcW w:type="dxa" w:w="4702"/>
          </w:tcPr>
          <w:p>
            <w:r>
              <w:t>在本章正文、表格、检查表和图示中响应</w:t>
            </w:r>
          </w:p>
        </w:tc>
      </w:tr>
      <w:tr>
        <w:tc>
          <w:tcPr>
            <w:tcW w:type="dxa" w:w="4702"/>
          </w:tcPr>
          <w:p>
            <w:r>
              <w:t>施工方案与技术措施（施工部署与现场组织）</w:t>
            </w:r>
          </w:p>
        </w:tc>
        <w:tc>
          <w:tcPr>
            <w:tcW w:type="dxa" w:w="4702"/>
          </w:tcPr>
          <w:p>
            <w:r>
              <w:t>在本章正文、表格、检查表和图示中响应</w:t>
            </w:r>
          </w:p>
        </w:tc>
      </w:tr>
      <w:tr>
        <w:tc>
          <w:tcPr>
            <w:tcW w:type="dxa" w:w="4702"/>
          </w:tcPr>
          <w:p>
            <w:r>
              <w:t>施工方案与技术措施（总平面、临设与交通组织）</w:t>
            </w:r>
          </w:p>
        </w:tc>
        <w:tc>
          <w:tcPr>
            <w:tcW w:type="dxa" w:w="4702"/>
          </w:tcPr>
          <w:p>
            <w:r>
              <w:t>在本章正文、表格、检查表和图示中响应</w:t>
            </w:r>
          </w:p>
        </w:tc>
      </w:tr>
      <w:tr>
        <w:tc>
          <w:tcPr>
            <w:tcW w:type="dxa" w:w="4702"/>
          </w:tcPr>
          <w:p>
            <w:r>
              <w:t>施工方案与技术措施（关键工序技术路线）</w:t>
            </w:r>
          </w:p>
        </w:tc>
        <w:tc>
          <w:tcPr>
            <w:tcW w:type="dxa" w:w="4702"/>
          </w:tcPr>
          <w:p>
            <w:r>
              <w:t>在本章正文、表格、检查表和图示中响应</w:t>
            </w:r>
          </w:p>
        </w:tc>
      </w:tr>
      <w:tr>
        <w:tc>
          <w:tcPr>
            <w:tcW w:type="dxa" w:w="4702"/>
          </w:tcPr>
          <w:p>
            <w:r>
              <w:t>施工方案与技术措施（专项施工方案深化）</w:t>
            </w:r>
          </w:p>
        </w:tc>
        <w:tc>
          <w:tcPr>
            <w:tcW w:type="dxa" w:w="4702"/>
          </w:tcPr>
          <w:p>
            <w:r>
              <w:t>在本章正文、表格、检查表和图示中响应</w:t>
            </w:r>
          </w:p>
        </w:tc>
      </w:tr>
      <w:tr>
        <w:tc>
          <w:tcPr>
            <w:tcW w:type="dxa" w:w="4702"/>
          </w:tcPr>
          <w:p>
            <w:r>
              <w:t>施工方案与技术措施（工序交接与施工验收控制）</w:t>
            </w:r>
          </w:p>
        </w:tc>
        <w:tc>
          <w:tcPr>
            <w:tcW w:type="dxa" w:w="4702"/>
          </w:tcPr>
          <w:p>
            <w:r>
              <w:t>在本章正文、表格、检查表和图示中响应</w:t>
            </w:r>
          </w:p>
        </w:tc>
      </w:tr>
      <w:tr>
        <w:tc>
          <w:tcPr>
            <w:tcW w:type="dxa" w:w="4702"/>
          </w:tcPr>
          <w:p>
            <w:r>
              <w:t>施工方案与技术措施（测量复核与资料会审）</w:t>
            </w:r>
          </w:p>
        </w:tc>
        <w:tc>
          <w:tcPr>
            <w:tcW w:type="dxa" w:w="4702"/>
          </w:tcPr>
          <w:p>
            <w:r>
              <w:t>在本章正文、表格、检查表和图示中响应</w:t>
            </w:r>
          </w:p>
        </w:tc>
      </w:tr>
      <w:tr>
        <w:tc>
          <w:tcPr>
            <w:tcW w:type="dxa" w:w="4702"/>
          </w:tcPr>
          <w:p>
            <w:r>
              <w:t>施工方案与技术措施（工序交接与成品保护）</w:t>
            </w:r>
          </w:p>
        </w:tc>
        <w:tc>
          <w:tcPr>
            <w:tcW w:type="dxa" w:w="4702"/>
          </w:tcPr>
          <w:p>
            <w:r>
              <w:t>在本章正文、表格、检查表和图示中响应</w:t>
            </w:r>
          </w:p>
        </w:tc>
      </w:tr>
      <w:tr>
        <w:tc>
          <w:tcPr>
            <w:tcW w:type="dxa" w:w="4702"/>
          </w:tcPr>
          <w:p>
            <w:r>
              <w:t>施工方案与技术措施（施工验收与移交控制）</w:t>
            </w:r>
          </w:p>
        </w:tc>
        <w:tc>
          <w:tcPr>
            <w:tcW w:type="dxa" w:w="4702"/>
          </w:tcPr>
          <w:p>
            <w:r>
              <w:t>在本章正文、表格、检查表和图示中响应</w:t>
            </w:r>
          </w:p>
        </w:tc>
      </w:tr>
      <w:tr>
        <w:tc>
          <w:tcPr>
            <w:tcW w:type="dxa" w:w="4702"/>
          </w:tcPr>
          <w:p>
            <w:r>
              <w:t>施工方案与技术措施（图纸限制下的专项复核）</w:t>
            </w:r>
          </w:p>
        </w:tc>
        <w:tc>
          <w:tcPr>
            <w:tcW w:type="dxa" w:w="4702"/>
          </w:tcPr>
          <w:p>
            <w:r>
              <w:t>在本章正文、表格、检查表和图示中响应</w:t>
            </w:r>
          </w:p>
        </w:tc>
      </w:tr>
      <w:tr>
        <w:tc>
          <w:tcPr>
            <w:tcW w:type="dxa" w:w="4702"/>
          </w:tcPr>
          <w:p>
            <w:r>
              <w:t>施工方案与技术措施（施工接口与穿插组织）</w:t>
            </w:r>
          </w:p>
        </w:tc>
        <w:tc>
          <w:tcPr>
            <w:tcW w:type="dxa" w:w="4702"/>
          </w:tcPr>
          <w:p>
            <w:r>
              <w:t>在本章正文、表格、检查表和图示中响应</w:t>
            </w:r>
          </w:p>
        </w:tc>
      </w:tr>
    </w:tbl>
    <w:p>
      <w:pPr>
        <w:pStyle w:val="Heading2"/>
      </w:pPr>
      <w:r>
        <w:t>施工部署与现场组织：一、工程施工总体部署</w:t>
      </w:r>
    </w:p>
    <w:p>
      <w:r>
        <w:t>本项目为长沙市天心区五一商圈老旧街区配套设施改造工程，改造范围涵盖步行街后街、福临街、衣铺巷、谢家冲巷、652仓库路段、新城路北段、广厦新村出入口、状元坡巷、苏家巷共9条路段，道路等级均为城市支路，设计速度20km/h，标准轴载BZZ-100。施工总体部署遵循“先地下后地上、先深后浅、先主体后附属”的施工组织原则，结合五一商圈核心景区人流密集、施工作业面受限、交通疏解要求高的现场约束条件，将全部施工内容划分为道路提质改造、照明设施完善、弱电线路整治、排水设施改造、交通设施恢复五大专业施工板块，按路段分段流水组织施工</w:t>
      </w:r>
    </w:p>
    <w:p>
      <w:r>
        <w:t>根据图纸目录及设计说明书确定的改造内容，本工程施工部署以路面结构处治为主线，同步穿插照明管线敷设、弱电下地管道埋设、侧平石更换及交通标线恢复作业。其中步行街后街、福临街、衣铺巷、广厦新村出入口4条路段为现状沥青路面铣刨罩面段，谢家冲巷、苏家巷为现状混凝土路面加铺沥青面层段，652仓库路段为混凝土路面基础处治段，各路段路面结构处治工艺差异明显，施工部署时必须针对不同路段的路面病害类型和处理深度独立编制分段施工方案，并在开工前完成设计图纸会审和现场路面弯沉检测复核，按实测数据最终确定铣刨深度、基层补强范围和加铺层厚度</w:t>
      </w:r>
    </w:p>
    <w:p>
      <w:r>
        <w:t>施工部署阶段划分按进场准备期、主体施工期、设备安装调试期、收尾验收期四个阶段控制。进场准备期主要完成施工围挡搭设、临时用水用电接引、测量控制网复测、原路面弯沉及密实度检测、材料进场检验和配合比设计审批，主体施工期按路段分段开展路面铣刨、基层补强、粘层洒布、沥青面层摊铺、侧平石安装、检查井提升加固等工序，设备安装调试期集中完成路灯基础浇筑、电缆穿管敷设、灯具安装、配电柜接线和单灯控制系统调试，收尾验收期组织交通标线施划、护栏及标志牌安装、全线照明亮灯试验、竣工测量和分部分项工程验收。各阶段之间设置明确的交接条件和书面签认节点，上一阶段未经验收合格不得转入下一阶段施工</w:t>
      </w:r>
    </w:p>
    <w:p>
      <w:r>
        <w:t>考虑到五一商圈为长沙市夜间文化和旅游消费集聚区，施工期间必须保证周边商户正常经营通道和行人通行安全，施工部署中采用“夜间铣刨摊铺+日间管线作业+分幅分段围挡”的错峰施工组织模式。沥青路面铣刨罩面、基层开挖补强等大型机械作业和有明显噪音振动的工序安排在夜间22:00至次日6:00时段实施，照明管线穿缆、侧石砌筑、检查井砌筑、标线施划等低噪音工序安排在日间实施，各路段内部再按车行道半幅宽度分幅围挡，始终保持一侧通道供行人和非机动车通行。具体分段长度和围挡范围以批准的交通组织方案为准，施工前与辖区交警部门和社区管理单位完成方案备案和现场交底</w:t>
      </w:r>
    </w:p>
    <w:p>
      <w:r>
        <w:t>技术响应总览图</w:t>
      </w:r>
    </w:p>
    <w:p>
      <w:r>
        <w:drawing>
          <wp:inline xmlns:a="http://schemas.openxmlformats.org/drawingml/2006/main" xmlns:pic="http://schemas.openxmlformats.org/drawingml/2006/picture">
            <wp:extent cx="5760000" cy="2550857"/>
            <wp:docPr id="1" name="Picture 1"/>
            <wp:cNvGraphicFramePr>
              <a:graphicFrameLocks noChangeAspect="1"/>
            </wp:cNvGraphicFramePr>
            <a:graphic>
              <a:graphicData uri="http://schemas.openxmlformats.org/drawingml/2006/picture">
                <pic:pic>
                  <pic:nvPicPr>
                    <pic:cNvPr id="0" name="tmp50h3u55_.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施工准备</w:t>
            </w:r>
          </w:p>
        </w:tc>
      </w:tr>
      <w:tr>
        <w:tc>
          <w:tcPr>
            <w:tcW w:type="dxa" w:w="4702"/>
          </w:tcPr>
          <w:p>
            <w:r>
              <w:t>2</w:t>
            </w:r>
          </w:p>
        </w:tc>
        <w:tc>
          <w:tcPr>
            <w:tcW w:type="dxa" w:w="4702"/>
          </w:tcPr>
          <w:p>
            <w:r>
              <w:t>测量复核</w:t>
            </w:r>
          </w:p>
        </w:tc>
      </w:tr>
      <w:tr>
        <w:tc>
          <w:tcPr>
            <w:tcW w:type="dxa" w:w="4702"/>
          </w:tcPr>
          <w:p>
            <w:r>
              <w:t>3</w:t>
            </w:r>
          </w:p>
        </w:tc>
        <w:tc>
          <w:tcPr>
            <w:tcW w:type="dxa" w:w="4702"/>
          </w:tcPr>
          <w:p>
            <w:r>
              <w:t>基础施工</w:t>
            </w:r>
          </w:p>
        </w:tc>
      </w:tr>
      <w:tr>
        <w:tc>
          <w:tcPr>
            <w:tcW w:type="dxa" w:w="4702"/>
          </w:tcPr>
          <w:p>
            <w:r>
              <w:t>4</w:t>
            </w:r>
          </w:p>
        </w:tc>
        <w:tc>
          <w:tcPr>
            <w:tcW w:type="dxa" w:w="4702"/>
          </w:tcPr>
          <w:p>
            <w:r>
              <w:t>主体施工</w:t>
            </w:r>
          </w:p>
        </w:tc>
      </w:tr>
      <w:tr>
        <w:tc>
          <w:tcPr>
            <w:tcW w:type="dxa" w:w="4702"/>
          </w:tcPr>
          <w:p>
            <w:r>
              <w:t>5</w:t>
            </w:r>
          </w:p>
        </w:tc>
        <w:tc>
          <w:tcPr>
            <w:tcW w:type="dxa" w:w="4702"/>
          </w:tcPr>
          <w:p>
            <w:r>
              <w:t>装饰安装</w:t>
            </w:r>
          </w:p>
        </w:tc>
      </w:tr>
      <w:tr>
        <w:tc>
          <w:tcPr>
            <w:tcW w:type="dxa" w:w="4702"/>
          </w:tcPr>
          <w:p>
            <w:r>
              <w:t>6</w:t>
            </w:r>
          </w:p>
        </w:tc>
        <w:tc>
          <w:tcPr>
            <w:tcW w:type="dxa" w:w="4702"/>
          </w:tcPr>
          <w:p>
            <w:r>
              <w:t>室外配套</w:t>
            </w:r>
          </w:p>
        </w:tc>
      </w:tr>
      <w:tr>
        <w:tc>
          <w:tcPr>
            <w:tcW w:type="dxa" w:w="4702"/>
          </w:tcPr>
          <w:p>
            <w:r>
              <w:t>7</w:t>
            </w:r>
          </w:p>
        </w:tc>
        <w:tc>
          <w:tcPr>
            <w:tcW w:type="dxa" w:w="4702"/>
          </w:tcPr>
          <w:p>
            <w:r>
              <w:t>调试验收</w:t>
            </w:r>
          </w:p>
        </w:tc>
      </w:tr>
      <w:tr>
        <w:tc>
          <w:tcPr>
            <w:tcW w:type="dxa" w:w="4702"/>
          </w:tcPr>
          <w:p>
            <w:r>
              <w:t>8</w:t>
            </w:r>
          </w:p>
        </w:tc>
        <w:tc>
          <w:tcPr>
            <w:tcW w:type="dxa" w:w="4702"/>
          </w:tcPr>
          <w:p>
            <w:r>
              <w:t>移交保修</w:t>
            </w:r>
          </w:p>
        </w:tc>
      </w:tr>
    </w:tbl>
    <w:p>
      <w:r>
        <w:t>把评分项、章节、专项方案和证明资料建立一一对应关系；招标资料和施工图纸；按专项流程和图纸复核结果落版，资料未明确的技术参数按批准专项方案和验收记录控制</w:t>
      </w:r>
    </w:p>
    <w:p>
      <w:r>
        <w:t>施工部署流程图</w:t>
      </w:r>
    </w:p>
    <w:p>
      <w:r>
        <w:drawing>
          <wp:inline xmlns:a="http://schemas.openxmlformats.org/drawingml/2006/main" xmlns:pic="http://schemas.openxmlformats.org/drawingml/2006/picture">
            <wp:extent cx="5760000" cy="2550857"/>
            <wp:docPr id="2" name="Picture 2"/>
            <wp:cNvGraphicFramePr>
              <a:graphicFrameLocks noChangeAspect="1"/>
            </wp:cNvGraphicFramePr>
            <a:graphic>
              <a:graphicData uri="http://schemas.openxmlformats.org/drawingml/2006/picture">
                <pic:pic>
                  <pic:nvPicPr>
                    <pic:cNvPr id="0" name="tmp50h3u55_.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施工准备</w:t>
            </w:r>
          </w:p>
        </w:tc>
      </w:tr>
      <w:tr>
        <w:tc>
          <w:tcPr>
            <w:tcW w:type="dxa" w:w="4702"/>
          </w:tcPr>
          <w:p>
            <w:r>
              <w:t>2</w:t>
            </w:r>
          </w:p>
        </w:tc>
        <w:tc>
          <w:tcPr>
            <w:tcW w:type="dxa" w:w="4702"/>
          </w:tcPr>
          <w:p>
            <w:r>
              <w:t>测量复核</w:t>
            </w:r>
          </w:p>
        </w:tc>
      </w:tr>
      <w:tr>
        <w:tc>
          <w:tcPr>
            <w:tcW w:type="dxa" w:w="4702"/>
          </w:tcPr>
          <w:p>
            <w:r>
              <w:t>3</w:t>
            </w:r>
          </w:p>
        </w:tc>
        <w:tc>
          <w:tcPr>
            <w:tcW w:type="dxa" w:w="4702"/>
          </w:tcPr>
          <w:p>
            <w:r>
              <w:t>基础施工</w:t>
            </w:r>
          </w:p>
        </w:tc>
      </w:tr>
      <w:tr>
        <w:tc>
          <w:tcPr>
            <w:tcW w:type="dxa" w:w="4702"/>
          </w:tcPr>
          <w:p>
            <w:r>
              <w:t>4</w:t>
            </w:r>
          </w:p>
        </w:tc>
        <w:tc>
          <w:tcPr>
            <w:tcW w:type="dxa" w:w="4702"/>
          </w:tcPr>
          <w:p>
            <w:r>
              <w:t>主体施工</w:t>
            </w:r>
          </w:p>
        </w:tc>
      </w:tr>
      <w:tr>
        <w:tc>
          <w:tcPr>
            <w:tcW w:type="dxa" w:w="4702"/>
          </w:tcPr>
          <w:p>
            <w:r>
              <w:t>5</w:t>
            </w:r>
          </w:p>
        </w:tc>
        <w:tc>
          <w:tcPr>
            <w:tcW w:type="dxa" w:w="4702"/>
          </w:tcPr>
          <w:p>
            <w:r>
              <w:t>装饰安装</w:t>
            </w:r>
          </w:p>
        </w:tc>
      </w:tr>
      <w:tr>
        <w:tc>
          <w:tcPr>
            <w:tcW w:type="dxa" w:w="4702"/>
          </w:tcPr>
          <w:p>
            <w:r>
              <w:t>6</w:t>
            </w:r>
          </w:p>
        </w:tc>
        <w:tc>
          <w:tcPr>
            <w:tcW w:type="dxa" w:w="4702"/>
          </w:tcPr>
          <w:p>
            <w:r>
              <w:t>室外配套</w:t>
            </w:r>
          </w:p>
        </w:tc>
      </w:tr>
      <w:tr>
        <w:tc>
          <w:tcPr>
            <w:tcW w:type="dxa" w:w="4702"/>
          </w:tcPr>
          <w:p>
            <w:r>
              <w:t>7</w:t>
            </w:r>
          </w:p>
        </w:tc>
        <w:tc>
          <w:tcPr>
            <w:tcW w:type="dxa" w:w="4702"/>
          </w:tcPr>
          <w:p>
            <w:r>
              <w:t>调试验收</w:t>
            </w:r>
          </w:p>
        </w:tc>
      </w:tr>
      <w:tr>
        <w:tc>
          <w:tcPr>
            <w:tcW w:type="dxa" w:w="4702"/>
          </w:tcPr>
          <w:p>
            <w:r>
              <w:t>8</w:t>
            </w:r>
          </w:p>
        </w:tc>
        <w:tc>
          <w:tcPr>
            <w:tcW w:type="dxa" w:w="4702"/>
          </w:tcPr>
          <w:p>
            <w:r>
              <w:t>移交保修</w:t>
            </w:r>
          </w:p>
        </w:tc>
      </w:tr>
    </w:tbl>
    <w:p>
      <w:pPr>
        <w:pStyle w:val="Heading3"/>
      </w:pPr>
      <w:r>
        <w:t>技术响应核对表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技术响应核对表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施工部署与现场组织：二、施工总平面布置与临时设施</w:t>
      </w:r>
    </w:p>
    <w:p>
      <w:r>
        <w:t>施工总平面布置根据9条改造路段的线状分布特点和各自场地条件，采用“分散布点、集中管理、按段移动”的临设布置策略。在步行街后街与福临街交汇区域设置一处主施工营地，配备项目部办公用房、材料试验间、小型机具仓库和应急物资储备间，作为全线施工调度指挥中心；在谢家冲巷、状元坡巷各设置一处辅助作业站点，用于存放分段施工所需的路面材料、预制构件和照明器材。各临时站点均采用可移动式集装箱房或装配式板房搭设，不得占用人行道和消防通道，具体位置和面积以进场后实测放样和监理审核确认为准</w:t>
      </w:r>
    </w:p>
    <w:p>
      <w:r>
        <w:t>材料堆场和加工区布置遵循“就近使用、减少二次转运、不阻断交通”的原则。沥青混合料由商品拌合站集中供应，现场不设沥青拌合站，仅在各施工段端头设置临时热料待卸区，面积按单台摊铺机连续作业2小时的用料量预留，底面铺设彩条布防止污染原路面。侧平石、检查井盖座、路灯灯杆、电缆保护管等构配件按路段施工计划提前3天进场，沿施工段路侧有序码放并设置反光警示标识和防倾覆支撑。小型预制构件和钢筋加工在主营地集中制作后运至各作业面安装，现场不设大型钢筋加工棚和混凝土搅拌站</w:t>
      </w:r>
    </w:p>
    <w:p>
      <w:r>
        <w:t>施工临时用电依托各路段现有路灯电源回路和邻近变压器接引，步行后街路灯电源顺接街道已有回路，状元坡路设置独立照明配电柜并引自邻近变压器单独设表计量，施工期间临时用电从上述配电点低压侧引出，经三级配电箱分配至各作业面，电缆沿路侧架空或穿管埋地敷设并设置“施工用电、注意安全”警示标志。施工临时用水主要用于基层洒水养生、路面清洁和降尘喷洒，优先利用周边现有市政消火栓接水，并配置储水罐和增压泵满足高峰用水需求，无市政给水接入条件的路段采用洒水车定时供水。所有临时用水用电接入点、容量和管线走向进场后编制专项方案报建设单位及管线权属单位审批</w:t>
      </w:r>
    </w:p>
    <w:p>
      <w:r>
        <w:t>施工现场围挡采用长沙市统一标准的装配式彩钢板围挡，围挡高度不低于2.5米，底部设置0.3米高砖砌或混凝土防溢坎，防止施工污水和泥浆外溢。各围挡区段出入口设置洗车槽和沉淀池，出场车辆轮胎冲洗洁净后方可驶入城市道路。沿围挡外侧间隔设置施工公示牌、交通导向牌、夜间警示灯和行人引导标识，施工区域内按消防要求配置灭火器和消防砂箱，沥青摊铺作业面另设手持式灭火器和防火毯用于沥青高温作业防火管控。临设区域排水采用沿路侧开挖临时排水沟收集雨水和施工废水，经沉淀处理后接入现状市政雨水管网，严禁直接排入道路路面和周边商户门前区域</w:t>
      </w:r>
    </w:p>
    <w:p>
      <w:r>
        <w:t>项目组织机构图</w:t>
      </w:r>
    </w:p>
    <w:p>
      <w:r>
        <w:drawing>
          <wp:inline xmlns:a="http://schemas.openxmlformats.org/drawingml/2006/main" xmlns:pic="http://schemas.openxmlformats.org/drawingml/2006/picture">
            <wp:extent cx="5760000" cy="2550857"/>
            <wp:docPr id="3" name="Picture 3"/>
            <wp:cNvGraphicFramePr>
              <a:graphicFrameLocks noChangeAspect="1"/>
            </wp:cNvGraphicFramePr>
            <a:graphic>
              <a:graphicData uri="http://schemas.openxmlformats.org/drawingml/2006/picture">
                <pic:pic>
                  <pic:nvPicPr>
                    <pic:cNvPr id="0" name="tmpa8q1pp0z.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pPr>
        <w:pStyle w:val="Heading3"/>
      </w:pPr>
      <w:r>
        <w:t>施工阶段部署表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施工前作业条件检查表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施工部署与现场组织：三、施工区段划分与流水组织</w:t>
      </w:r>
    </w:p>
    <w:p>
      <w:r>
        <w:t>根据本项目9条路段的分布位置、道路长度、改造内容和交通组织难度，施工区段划分为三个施工工区流水组织施工。第一施工工区覆盖五一商圈核心区，包含步行街后街（245m）、福临街（100m）、衣铺巷（143m）和苏家巷（33m），该区域人流量和商业密度最高，施工组织以夜间作业为主、日间管线穿插为辅，分段半幅围挡交替推进；第二施工工区覆盖书院路以西区域，包含谢家冲巷（320m）、652仓库路段（100m）和新城路北段（80m），该区域以混凝土路面加铺沥青和基础处治为主要内容，施工组织以日间机械作业为主、配合错峰交通疏导；第三施工工区覆盖南侧片区，包含广厦新村出入口（100m）和状元坡巷（350m），同步完成照明设施更换和弱电下地施工，施工组织采用非机动车道和人行道分阶段围挡作业</w:t>
      </w:r>
    </w:p>
    <w:p>
      <w:r>
        <w:t>各工区内部按“先主管后支管、先道路后照明、先主体后附属”顺序安排流水施工。第一工区流水步距控制为：步行街后街先行铣刨罩面并更换侧石，同步在福临街进行原路面弯沉检测和基层补强，衣铺巷和苏家巷后续跟进；一个路段完成沥青面层摊铺并开放交通后，施工班组和机械转入下一路段。第二工区以谢家冲巷为主工作面，320m路线按80m一个施工段分4段依次推进，每段完成混凝土面板弯沉检测、脱空注浆或开窗补强、粘层洒布和沥青面层加铺后再转入下一段，652仓库路段和新城路北段作为调剂工作面配合穿插。第三工区状元坡巷以路灯基础浇筑和电缆管道埋设为先行工序，广厦新村出入口以路面铣刨罩面和侧石更换为主线，两路段同步施工、资源动态调配</w:t>
      </w:r>
    </w:p>
    <w:p>
      <w:r>
        <w:t>各工区之间资源配置和调度实行统一协调管理，关键施工机械如铣刨机、沥青摊铺机、双钢轮压路机和胶轮压路机在三个工区之间按3日滚动计划调配，最大程度减少机械闲置和转场时间。路面沥青混合料供应根据各工区每日摊铺计划量和时段要求统一向商品拌合站下单，明确AC-13细粒式SBS改性沥青混合料和ATB-30沥青稳定碎石的出场温度、运输时间和到场温度控制要求，确保摊铺作业连续不中断。人员专业班组按路面班组、侧石砌筑班组、照明安装班组、标线施划班组分别组建，各班组在完成本工区任务后转入下一工区延续作业，形成专业流水、工种不窝工的施工节奏</w:t>
      </w:r>
    </w:p>
    <w:p>
      <w:r>
        <w:t>按技术复核、批准专项方案和验收记录闭环控制</w:t>
      </w:r>
    </w:p>
    <w:p>
      <w:r>
        <w:drawing>
          <wp:inline xmlns:a="http://schemas.openxmlformats.org/drawingml/2006/main" xmlns:pic="http://schemas.openxmlformats.org/drawingml/2006/picture">
            <wp:extent cx="5760000" cy="2550857"/>
            <wp:docPr id="4" name="Picture 4"/>
            <wp:cNvGraphicFramePr>
              <a:graphicFrameLocks noChangeAspect="1"/>
            </wp:cNvGraphicFramePr>
            <a:graphic>
              <a:graphicData uri="http://schemas.openxmlformats.org/drawingml/2006/picture">
                <pic:pic>
                  <pic:nvPicPr>
                    <pic:cNvPr id="0" name="tmpa8q1pp0z.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pPr>
        <w:pStyle w:val="Heading3"/>
      </w:pPr>
      <w:r>
        <w:t>技术交底计划表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关键工序过程检查表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施工部署与现场组织：四、施工工艺流程与关键线路</w:t>
      </w:r>
    </w:p>
    <w:p>
      <w:r>
        <w:t>本项目施工总流程按照“施工准备→路面弯沉及病害检测→路面处治（铣刨/注浆/开窗补强）→基层恢复（ATB-30沥青稳定碎石）→粘层洒布→沥青面层摊铺（AC-13细粒式SBS改性沥青）→侧平石更换安装→检查井及雨水口提升加固→照明管线敷设及路灯安装→弱电下地管道敷设→交通标线施划→护栏及标志牌安装→照明系统调试亮灯→全线清理竣工验收”的主线工序依次展开，其中路面弯沉及病害检测、路面处治和沥青面层摊铺构成本工程的三项关键工序，形成施工关键线路</w:t>
      </w:r>
    </w:p>
    <w:p>
      <w:r>
        <w:t>路面弯沉及病害检测工序在进场后立即启动，采用贝克曼梁或落锤式弯沉仪对9条路段逐段检测，同步记录路面裂缝形态、网裂面积、沉陷深度、修补损坏范围和唧泥现象等病害特征，绘制每段路面的病害分布图和弯沉值曲线。检测数据与设计图纸对照复核后，由施工单位编制《现状路面弯沉检测报告及病害处治深化方案》，明确各路段铣刨深度（4cm罩面段、13cm铣刨加铺段、开窗补强段）、基层补强范围（处理至上面层、处理至上基层、处理至下基层、处理至下基层以下15cm四种工况）和材料用量，报监理和建设单位审批后作为路面处治施工的直接依据</w:t>
      </w:r>
    </w:p>
    <w:p>
      <w:r>
        <w:t>路面处治工序针对不同路面类型和病害程度分别采用对应的施工工艺：沥青路面铣刨罩面段采用铣刨机按设计深度分层铣刨，铣刨后清扫残渣并用高压吹风机清洁路面，喷涂粘层油后摊铺AC-13沥青面层；混凝土路面加铺段先对旧混凝土板进行脱空检测，板底脱空区域采用压力注浆填充，裂缝宽度大于5mm的裂缝采用开槽灌缝工艺处理（清理裂缝→压力喷嘴灌入密封胶→裂缝两侧拖成封层），板块破碎或弯沉差超限区域采用局部开窗挖除旧板及基层，回填ATB-30沥青稳定碎石分层碾压恢复，全幅表面铣刨拉毛后洒布粘层油并加铺沥青面层。路面抗裂贴和玻纤格栅设置在基层裂缝处治后的表面，粘贴前必须用刷子和吹风机对裂缝进行清洁干燥处理，确保裂缝表面平整无突起无凹陷</w:t>
      </w:r>
    </w:p>
    <w:p>
      <w:r>
        <w:t>沥青面层摊铺作为最终路用性能成型工序，施工前必须完成试验段铺筑验证配合比设计、松铺系数、碾压组合和接缝处理工艺参数。沥青混合料采用A级70号道路石油沥青，面层采用SBS改性沥青，出场温度、摊铺温度和碾压终了温度严格按规范控制，摊铺过程中连续检测摊铺厚度、横坡度和平整度。碾压采用双钢轮压路机初压、胶轮压路机复压、双钢轮终压的“初—复—终”三阶段组合，碾压段长度与摊铺速度匹配，做到缓慢均匀、不转向不停机。纵横施工接缝采用铣刨处理后热接缝工艺，上下面层接缝错开150mm以上，接缝处人工趁热补料找平。雨雪天气和底层潮湿时不得进行粘层和面层摊铺作业</w:t>
      </w:r>
    </w:p>
    <w:p>
      <w:r>
        <w:t>施工总平面布置示意图</w:t>
      </w:r>
    </w:p>
    <w:p>
      <w:r>
        <w:drawing>
          <wp:inline xmlns:a="http://schemas.openxmlformats.org/drawingml/2006/main" xmlns:pic="http://schemas.openxmlformats.org/drawingml/2006/picture">
            <wp:extent cx="5760000" cy="2550857"/>
            <wp:docPr id="5" name="Picture 5"/>
            <wp:cNvGraphicFramePr>
              <a:graphicFrameLocks noChangeAspect="1"/>
            </wp:cNvGraphicFramePr>
            <a:graphic>
              <a:graphicData uri="http://schemas.openxmlformats.org/drawingml/2006/picture">
                <pic:pic>
                  <pic:nvPicPr>
                    <pic:cNvPr id="0" name="tmpa8q1pp0z.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pPr>
        <w:pStyle w:val="Heading3"/>
      </w:pPr>
      <w:r>
        <w:t>施工方案与技术措施计划表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工序交接检查表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施工部署与现场组织：五、关键工序专项控制措施</w:t>
      </w:r>
    </w:p>
    <w:p>
      <w:r>
        <w:t>路面基础处治关键工序是本工程质量控制的起始防线，需根据不同病害工况执行对应的处治深度和工艺标准。处治方式一（处理至上面层）：路面无沉降和唧泥，仅面层出现松散、跑砂、麻面等损坏，机械铣刨现状13cm厚面层后清扫、洒布粘层油、分层回填ATB-30和AC-13面层；处治方式二（处理至上基层）：原道路上基层弯沉和密实度检测不满足要求，铣刨路面至原下基层顶面，检测下基层合格后回填ATB-30至设计高程，同步在裂缝处铺设抗裂贴，再加铺沥青面层；处治方式三（处理至下基层）：开窗后发现下基层损坏严重，对原道路基层修补或重做至下基层底面以上15cm，分层回填碾压；处治方式四（处理至下基层以下15cm）：路基密实度不满足要求的路段，清除病害地段至下基层以下15cm深度，路基分层压实合格后逐层恢复基层和面层结构。每处开窗补强范围、深度和处治方式均须经监理现场确认并在平面图上标注编号，形成“一处一档”的隐蔽工程验收记录，含处治前后照片、弯沉复测数据和材料合格证明</w:t>
      </w:r>
    </w:p>
    <w:p>
      <w:r>
        <w:t>照明系统安装关键工序覆盖路灯基础施工、电缆敷设、灯杆组立和控制系统调试四个环节。路灯基础采用C25混凝土现浇，6m灯杆基础尺寸按图纸设计要求放样定位，预埋地脚螺栓位置偏差控制在±2mm以内，基础顶面标高与路面完成面标高协调一致，基础浇筑后养护不少于7天方能安装灯杆。电缆线路采用VV-1多芯电缆沿不锈钢线槽外加橡胶减速板组合敷设方式，路灯井至灯杆断路器采用BVR-3×2.5软铜线，断路器至灯具采用BVVB-3×2.5护套线，电缆接头在路灯手孔井内采用防水接线盒压接并灌注防水密封胶。灯杆组立采用吊车配合人工就位，垂直度偏差不大于灯杆高度的3‰，法兰盘与基础螺栓紧固后涂抹防松油脂并加盖装饰帽。灯具安装后逐盏进行通电试验和照度测试，灯具端电压在额定电压的90%～105%范围内方可判定合格，深夜半功率节能回路单独调试确认</w:t>
      </w:r>
    </w:p>
    <w:p>
      <w:r>
        <w:t>道路照明TN-S接地系统施工是电气安全控制重点，接地干线从路灯电源点引出，金属灯杆及构件、灯具外壳、配电及控制箱金属构件等外露可导电部分均与接地干线可靠连接，接地干线与每基路灯基础接地极（利用基础钢筋网或单独敷设接地极）可靠连接，全线接地电阻不大于1Ω。接地连接采用热镀锌扁钢或铜绞线，搭接长度和焊接防腐按规范执行，接地电阻检测合格后方可接入路灯配电回路送电。照明配电柜电源引自邻近变压器并单独设表计量，配电柜内安装剩余电流保护装置和过电压保护器，全部金属构件作等电位连接，电源进线处做重复接地。以上电气施工和测试数据必须逐项记录,形成隐蔽工程验收记录和电气试验报告</w:t>
      </w:r>
    </w:p>
    <w:p>
      <w:r>
        <w:t>工序交接管理是保证各专业工序有序衔接和施工质量可追溯的制度保障。路面基层处治完成后，由施工班组组织自检，项目部质检员组织互检和专检，确认基层弯沉复测合格、平整度和标高达标、抗裂贴粘贴密实无气泡后，方可向监理报验并办理基层隐蔽验收签认，签认后方可转入粘层洒布和面层摊铺工序。路灯基础浇筑完成后，复测基础中心位置、顶面标高和预埋螺栓间距，合格后办理基础交接验收，电气班组方可进行电缆敷设和灯杆安装。侧石安装和检查井提升加固在沥青面层摊铺前完成并办理交接验收，确保面层摊铺时侧石线形和井盖标高可作为摊铺基准控制。各工序交接均执行“上一工序未签认不得进入下一工序”的刚性原则，交接记录表编号与施工流水段对应，全链条可追溯</w:t>
      </w:r>
    </w:p>
    <w:p>
      <w:pPr>
        <w:pStyle w:val="Heading3"/>
      </w:pPr>
      <w:r>
        <w:t>施工方案与技术措施控制点表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施工方案与技术措施施工前资料复核表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资料同步</w:t>
            </w:r>
          </w:p>
        </w:tc>
        <w:tc>
          <w:tcPr>
            <w:tcW w:type="dxa" w:w="1881"/>
          </w:tcPr>
          <w:p>
            <w:r>
              <w:t>施工记录、试验检测、隐蔽验收和影像资料同步形成</w:t>
            </w:r>
          </w:p>
        </w:tc>
        <w:tc>
          <w:tcPr>
            <w:tcW w:type="dxa" w:w="1881"/>
          </w:tcPr>
          <w:p>
            <w:r>
              <w:t>每日/每节点</w:t>
            </w:r>
          </w:p>
        </w:tc>
        <w:tc>
          <w:tcPr>
            <w:tcW w:type="dxa" w:w="1881"/>
          </w:tcPr>
          <w:p>
            <w:r>
              <w:t>资料员</w:t>
            </w:r>
          </w:p>
        </w:tc>
        <w:tc>
          <w:tcPr>
            <w:tcW w:type="dxa" w:w="1881"/>
          </w:tcPr>
          <w:p>
            <w:r>
              <w:t>列入资料缺口清单</w:t>
            </w:r>
          </w:p>
        </w:tc>
      </w:tr>
      <w:tr>
        <w:tc>
          <w:tcPr>
            <w:tcW w:type="dxa" w:w="1881"/>
          </w:tcPr>
          <w:p>
            <w:r>
              <w:t>版本一致</w:t>
            </w:r>
          </w:p>
        </w:tc>
        <w:tc>
          <w:tcPr>
            <w:tcW w:type="dxa" w:w="1881"/>
          </w:tcPr>
          <w:p>
            <w:r>
              <w:t>图纸会审、变更、签证、施工记录口径一致</w:t>
            </w:r>
          </w:p>
        </w:tc>
        <w:tc>
          <w:tcPr>
            <w:tcW w:type="dxa" w:w="1881"/>
          </w:tcPr>
          <w:p>
            <w:r>
              <w:t>月度复核</w:t>
            </w:r>
          </w:p>
        </w:tc>
        <w:tc>
          <w:tcPr>
            <w:tcW w:type="dxa" w:w="1881"/>
          </w:tcPr>
          <w:p>
            <w:r>
              <w:t>技术负责人</w:t>
            </w:r>
          </w:p>
        </w:tc>
        <w:tc>
          <w:tcPr>
            <w:tcW w:type="dxa" w:w="1881"/>
          </w:tcPr>
          <w:p>
            <w:r>
              <w:t>组织专题复核</w:t>
            </w:r>
          </w:p>
        </w:tc>
      </w:tr>
      <w:tr>
        <w:tc>
          <w:tcPr>
            <w:tcW w:type="dxa" w:w="1881"/>
          </w:tcPr>
          <w:p>
            <w:r>
              <w:t>移交完整</w:t>
            </w:r>
          </w:p>
        </w:tc>
        <w:tc>
          <w:tcPr>
            <w:tcW w:type="dxa" w:w="1881"/>
          </w:tcPr>
          <w:p>
            <w:r>
              <w:t>竣工资料、质量证明和验收文件满足备案与结算要求</w:t>
            </w:r>
          </w:p>
        </w:tc>
        <w:tc>
          <w:tcPr>
            <w:tcW w:type="dxa" w:w="1881"/>
          </w:tcPr>
          <w:p>
            <w:r>
              <w:t>竣工前</w:t>
            </w:r>
          </w:p>
        </w:tc>
        <w:tc>
          <w:tcPr>
            <w:tcW w:type="dxa" w:w="1881"/>
          </w:tcPr>
          <w:p>
            <w:r>
              <w:t>项目负责人</w:t>
            </w:r>
          </w:p>
        </w:tc>
        <w:tc>
          <w:tcPr>
            <w:tcW w:type="dxa" w:w="1881"/>
          </w:tcPr>
          <w:p>
            <w:r>
              <w:t>未闭合不得移交</w:t>
            </w:r>
          </w:p>
        </w:tc>
      </w:tr>
    </w:tbl>
    <w:p>
      <w:pPr>
        <w:pStyle w:val="Heading2"/>
      </w:pPr>
      <w:r>
        <w:t>施工部署与现场组织：六、工序交接与施工验收引用</w:t>
      </w:r>
    </w:p>
    <w:p>
      <w:r>
        <w:t>工程施工验收依据设计说明列明的相关规范标准执行，主要引用规范包括：《城镇道路工程施工与质量验收规范》（CJJ 1-2008）、《城市道路工程设计规范》（CJJ 37-2012）、《城镇道路路面设计规范》（CJJ 169-2012）、《城镇道路养护技术规范》（CJJ 36-2016）、《城市道路照明工程施工及验收规程》（CJJ 89-2012）、《电气装置安装工程电缆线路施工及验收规范》（GB 50168-2018）、《电力工程电缆设计标准》（GB 50217-2018）以及《长沙市城市道路交通设施设计优化指南》和《长沙市绿色道路设计导则》等地方技术文件。施工过程中分部分项工程验收按“工序检验批→分项工程验收→分部工程验收→单位工程竣工验收”四级验收程序组织，每级验收均形成书面记录并签认归档</w:t>
      </w:r>
    </w:p>
    <w:p>
      <w:r>
        <w:t>路面工程质量验收以弯沉值、平整度、厚度、压实度和抗滑性能为控制指标。车行道采用重型压实标准，压实度每层每1000㎡检测1点，沥青面层厚度每2000㎡取芯1点实测，弯沉值采用贝克曼梁或自动弯沉仪逐车道连续检测。水泥混凝土面板弯沉值应小于0.2mm，相邻板块间弯沉差应小于0.06mm，面板弯拉强度fm≥4.5MPa。沥青混合料面层平整度用3m靠尺检测，最大间隙不大于5mm；路面横坡保证1.5%以利于排水，横坡偏差不超过±0.3%且不反坡。以上主控项目全部合格且一般项目合格率不低于80%时，该验收批方可通过</w:t>
      </w:r>
    </w:p>
    <w:p>
      <w:r>
        <w:t>照明工程质量验收以灯具安装垂直度、照度值、端电压偏差、接地电阻和控制系统联动功能为控制指标。灯具防护等级不低于IP65，电气防触电保护等级为I级，LED初始光效≥150lm/W。灯具安装高度、仰角和横向位置按设计图纸复核，同路段灯具安装高度偏差不超过±20mm，仰角偏差不超过±1°。通电调试时逐盏测量灯具端电压，电压偏差超出额定电压90%～105%范围的回路必须排查线路压降和接线质量后方可重新送电。照明控制系统遥控遥测遥信功能逐路灯端测试，半夜灯回路节能切换功能全回路联动测试，测试合格记录作为电气分部工程验收附件一并提交</w:t>
      </w:r>
    </w:p>
    <w:p>
      <w:r>
        <w:t>施工验收资料归档内容包括但不限于：施工图会审记录和设计交底纪要、施工组织设计和专项施工方案审批表、技术交底记录、工程定位测量和复测记录、原材料出厂合格证和进场复试报告、配合比设计审批单、隐蔽工程验收记录及影像资料、弯沉检测报告和路面取芯检测报告、电气绝缘电阻测试记录和接地电阻测试记录、系统调试和试运行记录、分部分项工程验收记录表、竣工图和竣工测量资料。所有验收资料按单位工程分册装订，施工过程中随工序进度同步收集整理，不得事后补填。竣工验收前由项目部资料员逐卷核对签认完整性和数据一致性，向监理和建设单位提交竣工资料审查，资料审查通过后方可申请竣工验收。具体质量管理体系、材料检验流程和检测计划详见本技术标“质量管理体系与措施”章节对应内容，本章不再展开</w:t>
      </w:r>
    </w:p>
    <w:p>
      <w:pPr>
        <w:pStyle w:val="Heading3"/>
      </w:pPr>
      <w:r>
        <w:t>施工方案与技术措施控制表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施工方案与技术措施评分响应核对表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总平面、临设与交通组织：施工总平面布置原则与分区管理</w:t>
      </w:r>
    </w:p>
    <w:p>
      <w:r>
        <w:t>本项目施工总平面布置遵循“交通不中断、商业不停业、居民少干扰”的核心原则，结合长沙市天心区五一商圈核心区位的特殊性，所有临时设施选址、材料堆场和加工区设置均不得占用现状有效车行道和人行通道，并应保留商圈商户和居民的必要通行宽度。施工总平面共划分为施工作业区、材料临时中转区、小型机具停放区、临设办公点和应急通道五大功能分区，各区之间采用移动式围挡和水马进行软隔离，围挡外立面统一设置反光标识、交通导向牌和施工告示牌。针对图纸已识别的步行街后街、福临街、衣铺巷、谢家冲巷、652仓库路段、新城路北段、广厦新村出入口、状元坡巷和苏家巷共9条改造路段，每条路段的总平面布置均独立绘制“一段一图”，并在开工前报监理和建设单位审核确认</w:t>
      </w:r>
    </w:p>
    <w:p>
      <w:r>
        <w:t>各路段施工总平面布置以“分段围挡、分段施工、分段恢复”为基本模式。根据图纸证据中识别的道路工程平面图和交通工程平面图，每条路段的施工围挡长度原则上控制在100米以内，且相邻两个施工段之间至少保留一个完整的交叉口或通道用于交通转换。材料临时中转区设置在已完成基层处治且未铺装面层的路段范围内，不得占用周边既有铺装广场、商户门前区域和消防通道。小型机具停放区安排在围挡内侧，每个工点配备移动式发电机、小型压路机、铣刨机和照明设备，设备停放位置不得阻碍施工车辆掉头和应急疏散。临设办公点仅设置一处总包现场办公室，利用项目周边既有建筑物租赁或已有管理用房安排，现场不搭建生活区、食堂和宿舍，施工人员用餐、住宿均依托商圈社会化资源和公共交通解决，临设方案详见资源配备计划章节</w:t>
      </w:r>
    </w:p>
    <w:p>
      <w:r>
        <w:t>总平面布置中的施工通道和运输组织则依据图纸证据中识别的主要街巷走向和周边路网进行设计。所有施工车辆进出路线均借助城市市政道路通行，不得在改造路段内部开辟新的施工便道。施工材料运输车辆按照“夜间进场、白天错峰”的原则组织，在商圈交通低谷时段完成材料配送，白天仅进行小批量、人工转运的材料补给。重点材料如沥青混合料、水泥稳定碎石和路灯杆件，均采用预拌商品料，由搅拌站或预制厂直接运输至工点临时中转区，现场不设沥青拌合站和混凝土搅拌站，从根本上减少粉尘和噪声污染。施工总平面内所有临时用电均从邻近变压器或既有配电箱引接，单独设表计量，临时用电线路均沿围挡顶部或墙根敷设，不得跨越车行道和人行通道，不得影响既有路灯和交通信号灯供电</w:t>
      </w:r>
    </w:p>
    <w:p>
      <w:pPr>
        <w:pStyle w:val="Heading3"/>
      </w:pPr>
      <w:r>
        <w:t>技术响应核对表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施工方案与技术措施作业条件检查表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总平面、临设与交通组织：临时设施布置方案及标准</w:t>
      </w:r>
    </w:p>
    <w:p>
      <w:r>
        <w:t>本工程临时设施以满足现场管理、材料存放和小型机具停放为基本功能定位，不设置生活类临时设施。总包现场办公室设在项目中心区域，利用租赁的商业附属用房或在施工路段附近搭建移动式集装箱办公模块，办公区面积按项目部管理和监理人员需求核定，内部配置视频监控终端、图纸会审台和施工资料归档柜。办公区出入口设置人脸识别门禁系统，外来人员登记后方可进入。临时用电由邻近变压器引入专线，配电箱防护等级不低于IP44，电缆采用VV-1多芯电缆沿墙或围挡敷设，过路处穿钢管保护，临时用电系统单独设置漏电保护器并每日巡检，接地图纸和巡检记录纳入施工过程资料管理。临时用水从市政供水管道引接，在办公区设置洗手池和移动式卫生间，施工用水采用水车运送至工点，不设置永久性供水管线</w:t>
      </w:r>
    </w:p>
    <w:p>
      <w:r>
        <w:t>材料临时中转区采用分区分类管理模式。根据图纸证据中识别的管径线索（φ20、Φ152.4、Φ14、φ34、Φ34、Φ12、Φ32、Ø21、φ12、φ21、Ø16、Ø20、Ø60、DN100）和材料表内容，材料中转区划分为沥青周转区、路基基层材料区、预制构件区和机电材料区四个子区。沥青混合料堆放于防渗透地坪上，覆盖防雨布，并在24小时内完成摊铺作业，禁止长时间露天堆放。水泥稳定碎石和沥青稳定碎石ATB-30材料堆放高度不超过2米，周边设置硬质隔离和标识牌，防止散落和扬尘。路灯杆件、电缆和配电柜等机电材料存放于防雨、通风的临时大棚内，大棚地面铺碎石并设置枕木垫层，灯杆水平存放且每层之间设置柔性隔垫，防止表面划伤和变形。所有进场材料均执行验收登记制度，核对规格、数量和质量证明文件，验收记录作为材料报审资料的组成部分</w:t>
      </w:r>
    </w:p>
    <w:p>
      <w:r>
        <w:t>小型机具停放区设置于围挡内侧的硬化场地上，每个施工段配备移动式工具房和密闭式油品存储柜。小型压路机、铣刨机、切割机和吹风机等机具每日作业前后进行点检，点检记录张贴于工具房内，发现故障机具立即撤出作业区并悬挂停用标识。油品存储柜单独设置于背阴、通风处，远离动火作业点和电气设备，地面铺设防渗托盘，配备干粉灭火器和消防沙箱。机具停放区与材料中转区之间设置不小于2米的防火隔离距离，并配备手推式灭火器。所有临设区域夜间安排值班人员巡逻，巡逻路线覆盖办公区、材料中转区、机具停放区和施工围挡全段，巡逻频次每2小时一次，巡逻记录次日交由项目部安全员签认</w:t>
      </w:r>
    </w:p>
    <w:p>
      <w:pPr>
        <w:pStyle w:val="Heading3"/>
      </w:pPr>
      <w:r>
        <w:t>施工部署控制表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施工方案与技术措施整改销项复查表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问题登记</w:t>
            </w:r>
          </w:p>
        </w:tc>
        <w:tc>
          <w:tcPr>
            <w:tcW w:type="dxa" w:w="1881"/>
          </w:tcPr>
          <w:p>
            <w:r>
              <w:t>问题描述、位置、责任、期限和照片记录完整</w:t>
            </w:r>
          </w:p>
        </w:tc>
        <w:tc>
          <w:tcPr>
            <w:tcW w:type="dxa" w:w="1881"/>
          </w:tcPr>
          <w:p>
            <w:r>
              <w:t>发现当日</w:t>
            </w:r>
          </w:p>
        </w:tc>
        <w:tc>
          <w:tcPr>
            <w:tcW w:type="dxa" w:w="1881"/>
          </w:tcPr>
          <w:p>
            <w:r>
              <w:t>施工员/质检员</w:t>
            </w:r>
          </w:p>
        </w:tc>
        <w:tc>
          <w:tcPr>
            <w:tcW w:type="dxa" w:w="1881"/>
          </w:tcPr>
          <w:p>
            <w:r>
              <w:t>列入整改台账</w:t>
            </w:r>
          </w:p>
        </w:tc>
      </w:tr>
      <w:tr>
        <w:tc>
          <w:tcPr>
            <w:tcW w:type="dxa" w:w="1881"/>
          </w:tcPr>
          <w:p>
            <w:r>
              <w:t>整改复查</w:t>
            </w:r>
          </w:p>
        </w:tc>
        <w:tc>
          <w:tcPr>
            <w:tcW w:type="dxa" w:w="1881"/>
          </w:tcPr>
          <w:p>
            <w:r>
              <w:t>整改措施与验收标准一致，复查结论明确</w:t>
            </w:r>
          </w:p>
        </w:tc>
        <w:tc>
          <w:tcPr>
            <w:tcW w:type="dxa" w:w="1881"/>
          </w:tcPr>
          <w:p>
            <w:r>
              <w:t>整改完成后</w:t>
            </w:r>
          </w:p>
        </w:tc>
        <w:tc>
          <w:tcPr>
            <w:tcW w:type="dxa" w:w="1881"/>
          </w:tcPr>
          <w:p>
            <w:r>
              <w:t>专业负责人</w:t>
            </w:r>
          </w:p>
        </w:tc>
        <w:tc>
          <w:tcPr>
            <w:tcW w:type="dxa" w:w="1881"/>
          </w:tcPr>
          <w:p>
            <w:r>
              <w:t>不合格重新整改</w:t>
            </w:r>
          </w:p>
        </w:tc>
      </w:tr>
      <w:tr>
        <w:tc>
          <w:tcPr>
            <w:tcW w:type="dxa" w:w="1881"/>
          </w:tcPr>
          <w:p>
            <w:r>
              <w:t>关闭归档</w:t>
            </w:r>
          </w:p>
        </w:tc>
        <w:tc>
          <w:tcPr>
            <w:tcW w:type="dxa" w:w="1881"/>
          </w:tcPr>
          <w:p>
            <w:r>
              <w:t>销项记录、复查照片和责任签认齐全</w:t>
            </w:r>
          </w:p>
        </w:tc>
        <w:tc>
          <w:tcPr>
            <w:tcW w:type="dxa" w:w="1881"/>
          </w:tcPr>
          <w:p>
            <w:r>
              <w:t>移交前</w:t>
            </w:r>
          </w:p>
        </w:tc>
        <w:tc>
          <w:tcPr>
            <w:tcW w:type="dxa" w:w="1881"/>
          </w:tcPr>
          <w:p>
            <w:r>
              <w:t>资料员</w:t>
            </w:r>
          </w:p>
        </w:tc>
        <w:tc>
          <w:tcPr>
            <w:tcW w:type="dxa" w:w="1881"/>
          </w:tcPr>
          <w:p>
            <w:r>
              <w:t>补齐后方可进入下道工序</w:t>
            </w:r>
          </w:p>
        </w:tc>
      </w:tr>
    </w:tbl>
    <w:p>
      <w:pPr>
        <w:pStyle w:val="Heading2"/>
      </w:pPr>
      <w:r>
        <w:t>总平面、临设与交通组织：施工交通组织总体方案</w:t>
      </w:r>
    </w:p>
    <w:p>
      <w:r>
        <w:t>本项目位于长沙市天心区五一商圈核心景区，施工期间必须保障商圈商业活动、居民出行和消防救护通道不中断。交通组织总体方案遵循施工图设计说明中明确的“自身消化与分流疏解相结合”原则，采取“分段施工、局部围挡、错峰作业、动态调整”的交通管制策略。施工前由项目部编制专项交通组织方案，经交警部门、商圈管理机构和建设单位审批后实施，施工过程中根据各路段实际交通流量和施工进度动态调整围挡范围和交通导行措施，调整方案同样执行报审程序</w:t>
      </w:r>
    </w:p>
    <w:p>
      <w:r>
        <w:t>针对9条改造路段的不同等级、宽度和交通功能，交通组织方案实行差异化设计。步行街后街、福临街等7~8.5米宽路段，施工期间保留不小于4米的应急通道，供消防车辆和救护车辆通行，施工围挡宽度控制在3~4米内，剩余宽度用于行人和非机动车通行。衣铺巷等4~6米宽路段，施工期间改为单向通行或全封闭施工，并在施工段两端设置交通协管员引导车辆绕行，全封闭施工路段提前3天在周边道路和商户门前公示封闭时间和绕行路线。谢家冲巷等7.5~15米宽路段，施工期间划分为施工半幅和通行半幅，通行半幅宽度不小于4米，施工半幅与通行半幅之间采用水马隔离，水马间距不大于3米，水马顶部连续设置红白相间的警示带。新城路北段和广厦新村出入口施工时，结合小区出入口设置临时通道，通道宽度不小于3.5米，通道地面铺设钢板或硬质垫板，确保小区车辆正常进出</w:t>
      </w:r>
    </w:p>
    <w:p>
      <w:r>
        <w:t>施工车辆进出管理实行“一车一证、限速限时”制度。所有施工车辆必须悬挂施工专用通行证，通行证注明车辆类型、车牌号、有效期和行驶路线。施工车辆在商圈内部道路行驶速度不得超过15公里每小时，夜间行驶必须开启警示灯和近光灯。材料运输车辆统一安排在夜间23点至次日凌晨6点之间进场和卸料，白天期间施工车辆仅允许进行少量应急补料，补料车辆在上午10点至下午4点的商业客流低峰时段限时作业，卸料完毕立即驶离，严禁在道路上长时间停放。混凝土运输车和沥青运输车卸料后必须在工点内清理残留料渣，严禁在公共道路上冲洗车辆，车辆出场前经过洗轮池和高压水枪冲洗轮胎，洗轮污水排入临时沉淀池处理后排放</w:t>
      </w:r>
    </w:p>
    <w:p>
      <w:pPr>
        <w:pStyle w:val="Heading3"/>
      </w:pPr>
      <w:r>
        <w:t>关键工序技术措施表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总平面、临设与交通组织：各路段施工流程与工序衔接</w:t>
      </w:r>
    </w:p>
    <w:p>
      <w:r>
        <w:t>本工程施工流程按“先地下后地上、先深后浅、先主体后附属”的顺序组织，各路段施工流程独立编制并纳入总进度网络计划。根据图纸证据中识别的道路提质改造内容，9条改造路段可分为三类施工流程模式：第一类为铣刨罩面类（步行街后街、福临街、衣铺巷、广厦新村出入口），第二类为混凝土路面加铺沥青面层类（谢家冲巷、苏家巷），第三类为基础处治合格类（652仓库路段、新城路北段、状元坡巷）。三类施工流程均以“现状路面病害调查与处治”为先导工序，后续工序按照路面结构恢复、附属设施安装和交通标线恢复的顺序依次推进</w:t>
      </w:r>
    </w:p>
    <w:p>
      <w:r>
        <w:t>铣刨罩面类路段的施工流程为：施工准备与围挡→现状路面弯沉及密实度检测→裂缝处治（灌缝或抗裂贴）→局部基础补强（开窗处治）→侧平石更换或拆除→路面铣刨（4cm或13cm）→清扫与底层油喷洒→粘层沥青洒布→改性沥青面层摊铺（4cm细粒式SBS改性沥青AC-13）→碾压与接缝处理→路灯基础施工与电缆敷设→交通标线恢复→围挡拆除与路面清理。其中裂缝处治工序引入图纸证据中明确的工艺要求：裂缝表面须平整无突起无凹坑，使用刷子和吹风机进行清洁干燥，灌缝材料采用压力喷嘴均匀灌入槽内并在裂缝两侧拖成一定宽度与厚度的封层，底层油干燥时间控制在30~60分钟，特殊气温或工期紧张时可采用吹风机加速干燥。局部基础补强工序按图纸证据中识别的三种处理方式分级执行：方式一（处理至下面层）适用于路面无沉降唧泥但下面层损坏的路段，铣刨现状13cm厚面层后恢复；方式二（处理至下基层）适用于下基层损坏严重路段，铣刨至下基层顶面并采用沥青稳定碎石ATB-30分层恢复；方式三（处理至路基）适用于路基不密实路段，清除病害地段沥青路面至下基层下15cm，路基重新压实密实度检测合格后逐层恢复基层和面层</w:t>
      </w:r>
    </w:p>
    <w:p>
      <w:r>
        <w:t>混凝土路面加铺沥青面层类路段的施工流程为：施工准备→混凝土板弯沉和板块相邻差检测→不合格板块处治（压浆或换板）→接缝处治（清缝、灌缝）→防反射裂缝层铺设（抗裂贴满铺）→粘层洒布→沥青面层摊铺碾压→检查井和雨水口提升→路灯基础施工→交通标线恢复。该类型路段的关键工序为混凝土板的弯沉检测和相邻板块弯沉差检测，弯沉值控制指标为混凝土板弯沉值小于0.2毫米，相邻板块弯沉差小于0.06毫米，检测数据不合格的板块必须在加铺沥青前完成压浆或换板处治，处治后复测弯沉值，全部合格方可进入下一道工序。抗裂贴铺设前必须对混凝土板表面进行清洁干燥处理，裂缝和接缝处的突起和凹坑使用磨光机打磨平整，铺设时抗裂贴与混凝土板表面密贴，无空鼓和褶皱，搭接宽度不小于10厘米</w:t>
      </w:r>
    </w:p>
    <w:p>
      <w:r>
        <w:t>各路段施工流程中的工序交接设置强制性停止点和检查点。路面铣刨完成后，必须经监理工程师对铣刨深度、宽度和平整度进行验收，验收合格后方可进行下一道洒油和摊铺工序。沥青面层摊铺前，必须检查底层油或粘层油的洒布均匀度和破乳情况，洒布量按设计配合比确认，不得出现漏洒或积聚流淌。路灯基础和电缆敷设完成后，必须完成绝缘电阻测试、接地电阻测试和通电试亮，并形成电气试验记录，该记录作为路灯工程验收的必要前置资料。以上工序交接和验收要求详见质量管理体系章节的专检计划和检查表</w:t>
      </w:r>
    </w:p>
    <w:p>
      <w:pPr>
        <w:pStyle w:val="Heading2"/>
      </w:pPr>
      <w:r>
        <w:t>总平面、临设与交通组织：关键工序施工控制要点</w:t>
      </w:r>
    </w:p>
    <w:p>
      <w:r>
        <w:t>本工程施工关键工序包括现状路面病害调查与处治、沥青路面铣刨、粘层与面层摊铺、路灯基础与电缆敷设、以及交通标线恢复共五道工序，每道工序均编制施工工艺卡并设置控制点进行过程监测</w:t>
      </w:r>
    </w:p>
    <w:p>
      <w:r>
        <w:t>第一道关键工序是现状路面病害调查与处治。施工前必须对每条路段逐段进行路面弯沉检测、密实度检测和病害调查，检测结果标注于1:200比例的病害分布图上，作为后续开窗处治和铣刨深度的依据。检测方法和频率按照《城镇道路养护技术规范》（CJJ 36-2016）执行，弯沉检测采用贝克曼梁或落锤式弯沉仪，每车道每20米检测一点，密实度检测采用核子密度仪或灌砂法，每车道每50米检测一点。裂缝处治分为裂缝宽度小于5毫米的灌缝处治和裂缝宽度大于5毫米的抗裂贴处治两种工艺，灌缝前使用高压吹风机对裂缝内部进行清洁干燥，灌缝材料采用聚合物改性沥青密封胶，压力喷嘴灌入温度控制在180~200摄氏度，灌缝后裂缝表面封层宽度不小于5厘米、厚度不小于2毫米。抗裂贴处治前对裂缝两侧各15厘米范围内进行清洁和干燥，抗裂贴宽度不小于30厘米，粘贴后使用小型压路机或人工橡胶锤碾压密实</w:t>
      </w:r>
    </w:p>
    <w:p>
      <w:r>
        <w:t>第二道关键工序是沥青路面铣刨。铣刨深度依据病害调查结果和设计图纸要求确定，步行街后街和福临街机动车道铣刨深度分为4厘米罩面段和13厘米深层处治段两种，施工前采用测量放样标定铣刨边界线和高程控制线。铣刨机采用自动找平装置控制铣刨深度和平整度，铣刨速度控制在5~8米每分钟，铣刨料通过输送带直接装车外运至指定消纳场。铣刨完成后立即使用高压吹风机和清扫车对铣刨面进行清扫，清扫后铣刨面应露出坚实、干燥的基层或下面层表面，无松散颗粒、浮尘和油污。监理工程师对铣刨面进行验收时，重点检查铣刨深度偏差（允许偏差±5毫米）、铣刨面平整度（3米直尺最大间隙不超过5毫米）和铣刨面清洁度</w:t>
      </w:r>
    </w:p>
    <w:p>
      <w:r>
        <w:t>第三道关键工序是粘层与面层摊铺。粘层沥青采用快裂型阳离子乳化沥青，洒布温度控制在50~70摄氏度，洒布量按0.3~0.5升每平方米控制，洒布后应在破乳完成后2小时内完成面层摊铺，超时未摊铺的路段应重新洒布粘层。改性沥青面层混合料采用SBS改性沥青AC-13细粒式，拌和温度控制在170~185摄氏度，运输过程中覆盖保温帆布，到场温度不低于160摄氏度。摊铺机采用自动找平装置连续摊铺，摊铺速度控制在2~4米每分钟，螺旋输料器内混合料高度应超过分料器高度的2/3，摊铺后立即进行初压、复压和终压作业，初压温度不低于150摄氏度，复压紧跟初压，终压温度不低于90摄氏度，碾压完成后路面表面温度降至50摄氏度以下方可开放交通。摊铺接缝采用热接缝处理，纵缝错开宽度不小于15厘米，横缝采用垂直平接缝，接缝处涂刷粘层沥青后再进行摊铺碾压</w:t>
      </w:r>
    </w:p>
    <w:p>
      <w:r>
        <w:t>第四道关键工序是路灯基础与电缆敷设。根据图纸证据中识别的照明工程内容，步行街后街采用6米特色景观型路灯，状元坡巷新建路灯并设置单独照明配电柜，配电柜电源引自邻近变压器单独设表计量。路灯基础施工流程为：基础坑开挖→基底压实→接地极安装→地脚螺栓与法兰盘预埋→基础混凝土浇筑→养护→灯杆安装→灯具组装→接线调试。基础坑开挖深度根据6米或9米路灯基础图执行，基础尺寸和高程偏差控制为±10毫米。接地极采用镀锌角钢或铜包钢棒，打入深度不小于2.5米，接地电阻实测值不大于1欧姆。地脚螺栓预埋时采用定位模板固定，螺栓垂直度和相对位置偏差不大于±2毫米，基础混凝土强度等级不低于C25，基础顶面应高于周边地面10~15厘米并做散水坡。电缆敷设按图纸证据要求采用VV-1多芯电缆穿不锈钢线槽外加橡胶减速板组合敷设方式，由路灯井至灯杆断路器采用BVR-3×2.5软铜线，由断路器至灯具采用BVVB-3×2.5护套线，电缆排管敷设在线路转角、分支和变更敷设方式处设置电缆人（手）孔井，井盖采用球墨铸铁四防圆形井盖并印有长沙路灯标识和抢修电话。所有灯具安装完成后进行单灯控制系统调试，检验灯具遥控遥测遥信功能和半夜灯节能运行回路，灯具端电压控制在额定电压的90%~105%范围内</w:t>
      </w:r>
    </w:p>
    <w:p>
      <w:r>
        <w:t>第五道关键工序是交通标线恢复。沥青面层摊铺完成且路面温度降至常温后，按图纸证据中识别的交通标线大样图和《城市道路交通标志和标线设置规范》（GB 51038-2015）进行标线放样和施划。标线材料采用热熔型反光标线涂料，涂料加热温度控制在180~220摄氏度，施划前路面含水率不大于5%，标线厚度控制在1.8~2.5毫米，标线宽度和形式严格按交通工程平面图执行，不得擅自变更车道数量和车道宽度。标线施划后干燥养护时间不少于30分钟，养护期间设置警示锥桶隔离保护，干燥后检验标线逆反射系数和附着力，不合格标线必须铲除重新施划</w:t>
      </w:r>
    </w:p>
    <w:p>
      <w:pPr>
        <w:pStyle w:val="Heading2"/>
      </w:pPr>
      <w:r>
        <w:t>总平面、临设与交通组织：专项施工方案清单与重点专项控制</w:t>
      </w:r>
    </w:p>
    <w:p>
      <w:r>
        <w:t>依据招标图纸证据和专业分析，本工程需编制专项施工方案共8项，包括：现状路面病害调查与处治专项方案、沥青路面铣刨罩面专项方案、路灯基础与电缆敷设专项方案、弱电线路整治专项方案、排水管道改造专项方案、交通组织专项方案、道路附属设施改造专项方案和既有管线保护专项方案。各项专项方案均在施工前完成编制、内部评审和报审程序，方案内容包含工艺流程图、控制参数表、检查验收表和应急预案。以下重点说明与总平面、临设及交通组织直接关联的3项专项方案控制内容</w:t>
      </w:r>
    </w:p>
    <w:p>
      <w:r>
        <w:t>现状路面病害调查与处治专项方案的核心控制点是“一图一表一验”。每条路段施工前必须独立完成病害分布图、弯沉检测数据表和密实度检测报告的编制，并组织设计、监理和建设单位现场联合确认病害范围和处治等级。开窗处治区域采用矩形或方形轮廓，开窗边界线使用切割机切缝，切缝深度穿透沥青面层并进入基层不少于2厘米，切缝后使用液压镐或铣刨机清除病害结构层，清除后的废料装袋外运。开窗处治区域基层恢复采用沥青稳定碎石ATB-30分层施工，每层压实厚度不大于10厘米，压实度不低于98%，分层施工前对下层表面洒布粘层沥青。处治区域与周边原有路面的衔接采用台阶搭接方式，台阶宽度不小于15厘米，搭接面涂刷粘层后摊铺面层。该专项方案施工过程中同步形成病害调查记录表、检测仪器校准记录、材料进场验收单和每层压实度检测报告</w:t>
      </w:r>
    </w:p>
    <w:p>
      <w:r>
        <w:t>路灯基础与电缆敷设专项方案重点控制路灯基础的预埋精度和电缆接线的可靠性。基础预埋定位采用全站仪测设，每处基础独立设置两个以上平面控制点进行位置复核，基础法兰盘的水平度偏差控制在千分之三以内。电缆接头采用压接方式，压接模具与电缆截面匹配，压接后做拉力试验，拉力值不低于电缆导体拉断力的10%。单灯控制系统调试时逐一检验每套路灯的开关响应、功率调节和故障报警功能，调试数据录入照明控制系统平台并与路灯管理单位共享。路灯安装完成后进行成段亮度测试和均匀度测试，测试数值作为竣工验收资料的组成部分。施工期间路灯拆除与新建的过渡方案必须保证施工区域夜间基本照明，在原有路灯拆除后立即安装临时照明灯具，临时照明灯具沿施工围挡顶部每20米设置一盏，功率不低于30瓦，防护等级不低于IP65</w:t>
      </w:r>
    </w:p>
    <w:p>
      <w:r>
        <w:t>交通组织专项方案是施工全过程不可中断的重点控制方案。方案编制时对每个施工段的施工占用范围、通行保留宽度、交通导行路线、警示标识布置和交通协管员站位进行详图设计，详图比例不小于1:200。施工围挡沿线的交叉路口、商户出入口和人行横道处设置专项导行节点，节点位置配置太阳能导向标志和闪光警示灯。施工期间每周进行一次交通流量观测，观测数据与交通管理部门共享，当施工围挡区域交通拥堵指数连续3天超过阈值时，启动交通组织调整程序，调整措施包括缩短施工段长度、增加夜间施工时段或临时拆除围挡恢复通行。施工结束后，施工段围挡拆除前必须完成路面清扫、标线恢复和设施复位，拆围时间安排在夜间车流量最低时段，拆围后次日早高峰前完成全部交通安全设施的校核和调整。该专项方案的审批、演练和变更记录作为总平面管理和交通组织日常巡检的档案资料归档保存</w:t>
      </w:r>
    </w:p>
    <w:p>
      <w:pPr>
        <w:pStyle w:val="Heading2"/>
      </w:pPr>
      <w:r>
        <w:t>关键工序技术路线：总体技术路线与工序划分原则</w:t>
      </w:r>
    </w:p>
    <w:p>
      <w:r>
        <w:t>本项目核心施工技术路线围绕“现状病害精准处治→路基路面分级补强→沥青罩面整体提升→附属设施同步完善→交通标线恢复验收”的主逻辑展开，覆盖步行街后街、福临街、衣铺巷、广厦新村出入口、谢家冲巷、苏家巷、652仓库路段、新城路北段及状元坡巷共九条路段。整体施工流程按“先地下后地上、先深后浅、先病害处治后罩面加铺”的工序原则组织，道路工程与照明改造、弱电下地工程分区穿插、分段移交，确保各工序之间形成有效流水节拍而非简单串行。施工验收引用《城镇道路工程施工与质量验收规范》（CJJ 1-2008）、《城市道路照明工程施工及验收规程》（CJJ 89-2012）、《电气装置安装工程电缆线路施工及验收规范》（GB 50168-2018）及设计说明中明确的各本规范，所有工序均以规范条文为控制依据，以现场检测数据为判定准绳</w:t>
      </w:r>
    </w:p>
    <w:p>
      <w:r>
        <w:t>施工全过程设置四个关键控制阶段。第一阶段为施工准备与现状调查阶段，完成全线道路弯沉检测、基层密实度和完整性检测、原路面标高复测与横坡放样，形成每条路段的病害分布图和处治分类表，作为后续铣刨、开窗、灌缝、抗裂贴施工的原始依据。第二阶段为局部病害处治阶段，针对裂缝、网裂、龟裂、沉陷、路框差和修补损坏等典型病害，采用“裂缝灌缝密封+抗裂贴封闭+局部开窗补强”的组合技术路线，各路段按图纸和现场复核实测结果逐段确定处治方案和处治深度。第三阶段为整体铣刨与沥青罩面铺筑阶段，在病害处治完成并经弯沉复测合格后，进行全幅或分幅铣刨、粘层油撒布、沥青混合料摊铺碾压和接缝处理。第四阶段为附属设施安装与标线恢复阶段，同步完成侧平石更换、路灯安装调试、弱电管线敷设、电缆穿线、配电柜安装、交通标线施划和标志标牌安装，最终形成交工验收条件。以上阶段的具体组织部署、总平面布置和施工区段划分详见本章第一、第二小节，本章不再重复展开，仅聚焦工序技术措施本身</w:t>
      </w:r>
    </w:p>
    <w:p>
      <w:pPr>
        <w:pStyle w:val="Heading2"/>
      </w:pPr>
      <w:r>
        <w:t>关键工序技术路线：城市支路路基路面处治与沥青罩面技术路线</w:t>
      </w:r>
    </w:p>
    <w:p>
      <w:r>
        <w:t>该技术路线是本次道路提质改造的主线任务，直接决定路面使用寿命和行车舒适度。根据设计说明，相关路段道路等级为城市支路，设计速度20km/h，标准轴载BZZ-100，新建路段路面结构设计年限10年，其余路段按原道路设计年限执行。车行道采用重型压实标准，水泥混凝土面板设计弯拉强度fm≥4.5MPa，混凝土板弯沉值应小于0.2mm，相邻板块间的弯沉差应小于0.06mm。路面结构施工前必须先完成道路纵断面标高复测和现状横断面放样，确认道路横坡满足1.5%排水要求。如现场实测与原设计存在偏差，应会同设计、监理和建设单位现场确认调整方案，不得直接在偏差基底上摊铺结构层</w:t>
      </w:r>
    </w:p>
    <w:p>
      <w:r>
        <w:t>针对步行街后街、福临街、衣铺巷、广厦新村出入口的沥青路面改造，实施工艺为“基础处治合格后铣刨罩面”。施工流程按以下步骤推进：采用落锤式弯沉仪或贝克曼梁对全线逐车道、逐板块进行弯沉检测，同步对原路面基层进行取芯或开挖探查，判断基层完整性和密实度。凡实测弯沉值不满足设计要求的板块，依据现场检测数据将处治范围划分为仅面层损坏、面层及上基层损坏、面层及上下基层均损坏且路基密实度不足三个等级，对应执行铣刨13cm面层后恢复、清除面层和上基层后恢复、清除至下基层以下15cm后分层恢复三种处治方案。处治后摊铺沥青稳定碎石ATB-30作为基层恢复材料并分层施工压实，再进行整体铣刨和罩面。对于谢家冲巷、苏家巷的混凝土路面，在原混凝土面板基础处治合格后加铺沥青面层，加铺前必须对原有混凝土面板进行清缝、灌缝、粘贴抗裂贴处理，并在面板顶面均匀撒布粘层油，防止反射裂缝向上扩展。652仓库路段单独编制混凝土路面处治方案，按现场实测弯沉和基层密实度结果确定处治范围与深度，经监理签认后实施</w:t>
      </w:r>
    </w:p>
    <w:p>
      <w:pPr>
        <w:pStyle w:val="Heading2"/>
      </w:pPr>
      <w:r>
        <w:t>关键工序技术路线：路面病害分级处治的专项施工工艺</w:t>
      </w:r>
    </w:p>
    <w:p>
      <w:r>
        <w:t>路面病害处治是保证加铺罩面后不出现早期反射裂缝和结构性损坏的核心工序，必须根据检测结果和现场开窗验证情况分级分类执行。依据设计说明，针对沥青路面裂缝类病害采用“清缝—干燥—灌缝—贴抗裂贴”四步组合工艺。裂缝处治前使用刷子和吹风机对裂缝内部及两侧进行清洁干燥作业，清除缝内泥土、碎粒和积水，裂缝表面须平整无突起无凹陷。底层油涂刷后干燥时间一般控制在30～60分钟，特殊气温条件或工期紧张时可采用吹风机辅助加速干燥。密封胶采用专用灌缝机通过压力喷嘴均匀灌入槽内，并在裂缝两侧拖成一定宽度与厚度的封层。裂缝灌缝完成后即粘贴抗裂贴，抗裂贴铺设应平展无褶皱，与下层粘结紧密，严禁在雨天或潮湿基面上施工</w:t>
      </w:r>
    </w:p>
    <w:p>
      <w:r>
        <w:t>局部基础补强主要适用于严重网裂、龟裂、沉陷、路框差和修补损坏等结构性病害区域。施工流程为：在检测和现场调查划定的破损区域内，采用铣刨机或切割机对病害位置进行矩形开窗，开窗边界须超出病害边缘不小于30cm。破除原道路损坏的面层及基层后，对暴露的基层顶面进行弯沉和密实度复测，确认下卧层是否满足设计要求。若下基层顶面弯沉合格，则按方式一处理至下基层顶面后恢复ATB-30基层；若下基层损坏严重，则按方式二继续向下挖除损坏基层直至坚实层位，再分层回填ATB-30并压实至设计标高。基层恢复采用沥青稳定碎石ATB-30，分层施工厚度根据碾压设备能力和设计要求确定，每层压实度检测合格后方可进行上一层摊铺。补强区域基层完成后恢复沥青面层，最后与相邻区域一起进行整体铣刨罩面，保证纵横向接缝平顺过渡</w:t>
      </w:r>
    </w:p>
    <w:p>
      <w:pPr>
        <w:pStyle w:val="Heading2"/>
      </w:pPr>
      <w:r>
        <w:t>关键工序技术路线：沥青加铺层施工的工艺路线及工序交接</w:t>
      </w:r>
    </w:p>
    <w:p>
      <w:r>
        <w:t>沥青加铺层施工执行“铣刨→清扫→粘层油撒布→混合料摊铺→碾压→接缝处理→养护开放”七步工艺路线。铣刨厚度按设计图纸执行，改造范围内道路铣刨4cm后加铺4cm细粒式SBS改性沥青AC-13，实现路面标高总体受控。铣刨作业前须对原路面高程进行网格化测量，铣刨过程中实时检查铣刨深度和平整度，发现铣刨后基底存在松散、夹层或积水等异常情况应立即停止作业并报监理和技术负责人现场判定处治措施。铣刨面清扫采用机械清扫加高压吹风组合方式，确保表面无浮灰、无松散颗粒、无油污，局部油污部位用溶剂清洗或凿除污染层。粘层沥青采用快裂型阳离子乳化沥青，撒布温度、撒布量和破乳时间按产品说明和试验段确定参数执行。与新铺沥青混合料接触的路缘石、雨水进水口、检查井等构筑物的侧面均须涂刷粘层沥青，不得漏涂</w:t>
      </w:r>
    </w:p>
    <w:p>
      <w:r>
        <w:t>沥青混合料采用A级70号道路石油沥青，面层采用SBS改性沥青，其技术指标须符合设计说明中引用的规范要求。沥青混合料必须在配合比设计基础上，在规定的试验条件下完成车辙试验、浸水马歇尔试验和冻融劈裂试验，各项性能指标合格后方可用于实体工程。混合料运输采用保温苫布覆盖，到场温度、摊铺温度和碾压温度按规范分区控制，低温、大风或降雨天气不得强行摊铺。摊铺采用机械摊铺，非特殊狭窄路段不得人工摊铺，摊铺速度与拌和、运输能力匹配，避免停机待料形成冷接缝。碾压分初压、复压、终压三阶段执行，碾压方向由低向高、由外侧向中心，碾压轮迹重叠宽度不小于规定值，终压结束前消除全部轮迹。纵横施工缝均采用热接缝或切割垂直缝处理，接缝处涂刷粘层沥青并充分压实。沥青面层养护期间封闭交通，养护期满且路面温度降至50℃以下方可开放通行。上述工序的质量检查频次、验收标准和记录资料要求详见质量管理章节，本章仅作工艺路线要求阐述</w:t>
      </w:r>
    </w:p>
    <w:p>
      <w:pPr>
        <w:pStyle w:val="Heading2"/>
      </w:pPr>
      <w:r>
        <w:t>关键工序技术路线：弱电管线综合与照明设施改造技术路线</w:t>
      </w:r>
    </w:p>
    <w:p>
      <w:r>
        <w:t>本工程涉及弱电下地管线敷设和道路照明设施改造两项安装类关键工序，须与道路施工交叉配合、分区推进。弱电管线施工技术路线包括管沟开挖、管道敷设、人（手）孔井砌筑和管线接引四个主要环节。管沟开挖前须探明既有地下管线的位置、埋深和走向，与权属单位确认保护或迁改方案，不得盲目机械开挖。沟槽支护方式按沟深、土质和周边建筑物情况经设计复核后确定，沟槽底部平整夯实并铺设垫层。管道敷设执行设计要求的管材规格和坡度，多管并列敷设时管道间距和覆土深度须满足规范要求。管道接口采用柔性密封连接，接口处防水处理不得遗漏。电缆人（手）孔井在线路转角、分支处以及变更敷设方式处设置，井体砌筑采用标准设计井，井盖采用球墨铸铁四防圆形井盖，井盖上印有长沙路灯相关标识及抢修电话。管沟回填在管道隐蔽验收合格且接口保护措施到位后进行，回填材料分层夯实，密实度按道路路基标准控制，不得直接使用建筑垃圾或膨胀土回填</w:t>
      </w:r>
    </w:p>
    <w:p>
      <w:r>
        <w:t>照明设施改造以步行街后街和状元坡路为重点路段。步行街后街对街道已有路灯进行更换，采用6米特色景观型路灯；状元坡路则对现有灯具进行拆除并新建，部分照明不足路段进行补强。路灯基础施工采用钢筋混凝土独立基础，基础尺寸和地脚螺栓预埋位置按6-9米路灯基础图施工，基础混凝土浇筑前完成接地极安装和接地引出线预埋。灯杆安装时通过基底法兰盘与地脚螺栓连接，安装垂直度偏差用经纬仪校正。灯具防尘防水等级不低于IP65，电气部分防触电保护等级为I级，LED初始光效≥150lm/W，光源室与电气室分开，电气部分采用一体化可拆卸电气底板。路灯线路采用VV-1多芯电缆，由路灯井至灯杆断路器采用BVR-3×2.5软铜线，由断路器至灯具采用BVVB-3×2.5护套线。电缆穿不锈钢线槽外加橡胶减速板组合敷设，暗埋路段过路管线外套钢管保护。道路照明配电系统的接地型式采用TN-S接地系统，防雷接地与保护接地共用接地系统，金属灯杆及构件、灯具外壳、配电及控制箱（屏）等设备的外露可导电部分均与接地干线可靠连接，接地电阻不大于1Ω。路灯控制采用计算机控制系统及网络通信技术实现遥控遥测遥信功能，所有灯具采用单灯控制，至深夜后路灯降低一半功率运行，达到绿色节能目的。配电柜电源引自邻近变压器并单独设表计量，灯具端电压控制在额定电压的90%～105%区间。以上设备选型、电缆规格和安装参数的具体数值以设计图纸和供货商技术资料为准，施工前由电气专业工程师编制专项调试方案并报审</w:t>
      </w:r>
    </w:p>
    <w:p>
      <w:pPr>
        <w:pStyle w:val="Heading2"/>
      </w:pPr>
      <w:r>
        <w:t>关键工序技术路线：交通标线恢复与交通设施安装技术路线</w:t>
      </w:r>
    </w:p>
    <w:p>
      <w:r>
        <w:t>交通标线恢复施工安排在沥青面层养护期满、路面清洁干燥后进行。标线材料选用热熔反光型涂料，施划前在路面进行基准点放样，按设计图纸标定车道边线、中心线、导向箭头、人行横道线和停车线位置。标线线形和尺寸执行《城市道路交通标志和标线设置规范》（GB 51038-2015）和设计图纸要求，车道边缘线和车道分界线的线宽、线长和间隔按设计大样图施工。施划作业气温低于5℃或路面潮湿时暂停施工，标线厚度和逆反射系数随机抽样检测，不合格段落铲除重划。中央护栏安装按道路平面图设计范围逐段定位放线，立柱间距和护栏高度按护栏大样图执行，立柱基础采用膨胀螺栓或预埋件与路面可靠锚固，护栏拼接处平直无错台，端头设置反光警示标识。交通标志标牌安装前核对立柱基础位置与管线是否冲突，部分小型交通标志可与路灯共杆安装，共杆安装高度由设计确定，杆件和标志板的材质、厚度及反光膜等级按规范要求选型。新城路北段和状元坡巷增设的违停抓拍球机及禁停标志标牌单独编制安装调试方案，摄像机立杆基础、供电电缆敷设和信号传输调试纳入弱电专项施工计划</w:t>
      </w:r>
    </w:p>
    <w:p>
      <w:pPr>
        <w:pStyle w:val="Heading2"/>
      </w:pPr>
      <w:r>
        <w:t>关键工序技术路线：工序交接标准化与施工验收引用体系</w:t>
      </w:r>
    </w:p>
    <w:p>
      <w:r>
        <w:t>各主要工序之间设置强制性的工序交接节点，上一工序未完成自检和监理签认不得进入下一工序。工序交接按“施工完成→自检合格→报监理/建设单位检查→签署工序交接记录→移交下一班组”的标准化流程执行。路基处治向基层施工交接时须提供弯沉检测报告、基层密实度检测报告和处治范围隐蔽工程影像资料。基层施工向面层施工交接时须提供基层压实度、平整度、标高和横坡检测记录，以及ATB-30基层取芯完整性和厚度证明。面层施工向标线施工交接时须提供沥青面层压实度、厚度、平整度、摩擦系数和渗水系数检测报告。照明和弱电安装工程向系统调试交接时须提供电缆绝缘电阻测试记录、接地电阻测试记录和隐蔽工程签证资料。工序交接中发现质量缺陷或资料不完整时，交接接收方有权拒接并书面通知项目技术负责人组织整改，整改完成重新报验合格后再行交接</w:t>
      </w:r>
    </w:p>
    <w:p>
      <w:r>
        <w:t>施工验收引用体系以设计说明中列明的规范为核心依据。道路工程验收按《城镇道路工程施工与质量验收规范》（CJJ 1-2008）执行，现场检测项目包括路基压实度、基层和面层厚度、弯沉值、平整度、横坡、宽度和标高。照明工程验收按《城市道路照明工程施工及验收规程》（CJJ 89-2012）执行，现场检测项目包括灯杆垂直度、接地电阻、绝缘电阻、照度均匀度和灯具功率。电缆线路施工与验收按《电气装置安装工程电缆线路施工及验收规范》（GB 50168-2018）执行，现场检查项目包括电缆敷设路径、弯曲半径、接头防水和标识标牌。交通标线验收按《城市道路交通标志和标线设置规范》（GB 51038-2015）执行，现场检测项目包括标线厚度、逆反射系数和线形尺寸偏差。所有检测项目的抽样比例、合格判定标准和记录表格按各规范条文执行，验收过程形成书面记录并同步归档影像资料。上述验收的具体检测批次、责任人分工和资料归档要求详见质量管理章节，本章仅明确验收规范引用与技术把关节点</w:t>
      </w:r>
    </w:p>
    <w:p>
      <w:pPr>
        <w:pStyle w:val="Heading2"/>
      </w:pPr>
      <w:r>
        <w:t>交通标线恢复及标志标牌安装专项施工方案深化</w:t>
      </w:r>
    </w:p>
    <w:p>
      <w:r>
        <w:t>本工程交通标线恢复及标志标牌安装覆盖步行街后街、福临街、衣铺巷、谢家冲巷、652仓库路段、新城路北段、广厦新村出入口、状元坡巷、苏家巷共9条路段，沥青罩面完成后统一施划热熔反光标线，同步安装交通标志、中央护栏、违停抓拍球机及禁停标志标牌。施工前完成全线标线点位放样和标志基础定位复测，依据设计图纸《交通工程平面图》和《交通标线大样图》逐路段核对车道宽度、导向箭头位置和标线类型，形成点位实测记录表报监理复核。标线涂料采用反光热熔型，进场时检查涂料出厂合格证、反光玻璃珠配比检测报告和施工温度适应性证明文件，玻璃珠含量和成圆率指标按《道路交通标志和标线》GB5768相关要求执行，现场每批涂料留样封存备查。标线施工前对沥青面层进行表面含水率检测和粘结强度试验，含水率超标或面层受污染时采用机械清扫和高压吹风机干燥处理，确保基层干燥洁净后方可进入施划工序</w:t>
      </w:r>
    </w:p>
    <w:p>
      <w:r>
        <w:t>标线施划工艺流程定位为“点位放样→路面清扫干燥→底漆涂刷→热熔涂料施划及撒珠→初期养护→逆反射系数检测→开放交通”。放样阶段使用全站仪按设计图复测车道边线和导向箭头位置，标线起始点和转折点打设钢钉标记并喷涂临时标识，跨路段衔接处保证线形连续平滑，不得出现错位折点。底漆采用设计选定的配套快干型下涂剂，涂刷宽度按标线设计宽度增加2～3cm，表干时间按环境温度10～30分钟控制，底漆未干前严禁在其表面行走或进行下一工序。热熔涂料采用机械熔化喷涂设备加热至180～220℃之间，涂料熔融状态均匀无沉淀后立即施划，玻璃珠采用面撒工艺在涂料未冷前均匀撒布，撒布量按每平方米350～500g控制，确保标线初始逆反射系数不低于设计值。标线施划完成后实施30～60分钟常温养护，养护期间设置警戒锥和夜间警示灯防止行人车辆踩踏碾压</w:t>
      </w:r>
    </w:p>
    <w:p>
      <w:r>
        <w:t>交通标志标牌安装执行“基础定位→基坑开挖→钢筋笼安装→预埋法兰及地脚螺栓→基础混凝土浇筑→养护→立柱及标志板安装→垂直度校正→验收”的工序链。标志基础位置须与照明及其他地下管线保持安全距离，开挖前人工探挖确认无明显管线干扰，碰到地下管线时调整基础位置并报设计确认，调整记录纳入竣工图。基础钢筋笼采用工厂预制绑扎后运至现场安装，地脚螺栓定位采用定位钢模固定，螺栓外露长度和垂直度偏差按《城市道路交通标志和标线设置规范》GB51038-2015控制，浇筑混凝土前组织监理复核定位精度并签认隐蔽验收记录。立柱和标志板在工厂预制完成后进行表面防腐和反光膜贴合，进场时逐件检查反光膜等级、色度坐标、附着强度和板面平整度，不符合要求的一律退场。现场安装采用汽车吊配合作业，吊装时设置警示区防止无关人员进入，立柱就位后两方向测量垂直度，紧固法兰螺栓按对角顺序分三次逐步拧紧至设计扭矩，安装完成后统一复核板面朝向和视认距离</w:t>
      </w:r>
    </w:p>
    <w:p>
      <w:r>
        <w:t>中央护栏安装及违停抓拍球机基础施工纳入交通设施施工统筹推进。中央护栏基础按设计图定位放线，预埋件与基础混凝土同步浇筑，护栏立柱安装前对预埋螺栓孔位进行通孔清理和螺纹检查，不合则扩孔或更换预埋件并记录处理过程。护栏片与立柱采用螺栓连接，拼接后检查线形平顺度和连接牢固性，局部调整采用增减垫片方式，禁止用锤击强行就位。违停抓拍球机基础采用钢筋混凝土独立基础，基础定位与禁停标志杆位协调，预埋管路由手孔井至设备杆基全程采用电缆排管敷设，排管路径转角、分支和管径变更处设电缆手孔井，手孔井不得设在建筑物散水内，井盖采用球墨铸铁四防井盖并印刷运维标识。抓拍设备安装调试在土建基础达到设计强度后实施，设备接线按控制电缆接线图逐芯校核，供电和信号回路绝缘测试合格后方可送电联调，联调完成拍摄图像质量、夜间补光、车牌识别率和数据传输功能检查后报监理和业主专项验收</w:t>
      </w:r>
    </w:p>
    <w:p>
      <w:pPr>
        <w:pStyle w:val="Heading2"/>
      </w:pPr>
      <w:r>
        <w:t>专项施工方案深化：给排水、电气及照明管线综合深化方案</w:t>
      </w:r>
    </w:p>
    <w:p>
      <w:r>
        <w:t>本项目给排水、电气和照明管线涉及道路照明配电系统、路灯接线井至灯杆电缆穿不锈钢线槽、弱电下地、排水管道局部改造等内容，管径标识包含DN100、φ20、Φ32、φ34等规格，须在道路施工前完成管线综合排布深化。管线综合深化以“路径避让原则、高程错层原则、检修空间保障原则”为控制主线，依据各专业设计图和现场管线探测成果编制管线综合平面图和纵断图，标注管径、高程、交叉点处理方法和保护措施。管线交叉位置优先保证重力流排水管高程，电缆和通信管线在其上方穿行并保持净距复合不小于设计值，图纸标注的交叉点与现场不一致时以现场实测为准并补办变更确认手续。管线综合图完成内部校对和审核后报设计、监理和建设单位联合会签，作为道路施工阶段管线预埋和保护的执行依据</w:t>
      </w:r>
    </w:p>
    <w:p>
      <w:r>
        <w:t>照明电缆敷设专项工艺严格执行“路径测量放样→线槽定位→线槽切割安装→电缆敷设→接线→绝缘测试→通电试亮”流程。路灯线路采用VV-1多芯电缆，由路灯井至灯杆断路器采用BVR-3×2.5软铜线，断路器至灯具采用BVVB-3×2.5护套线，电缆穿不锈钢线槽外加橡胶减速板组合敷设，线槽路径与道路和铺装边界协调，避免横穿车辆轮迹带和排水沟。电缆敷设前对线槽内壁进行除毛刺和清洁处理，电缆在线槽内顺直排列不得交叉扭绞，线槽各段接缝处设跨接线保证电气连续性，穿线完成后线槽盖板覆橡胶减速板并用沉头螺栓固定。照明配电系统的接地型式采用TN-S系统，防雷接地与保护接地共用接地装置，接地干线从路灯电源点引出，金属灯杆及构件、灯具外壳、配电箱金属框架等外露可导电部分与接地干线可靠连接，接地干线在每根灯杆基础处设置接地极并焊接牢固，接地电阻实测值不大于1Ω。接线井内电缆接头采用防水接线盒并灌注防水密封胶，接线完成后逐回路进行绝缘电阻测试和相序校核，测试记录签字归档</w:t>
      </w:r>
    </w:p>
    <w:p>
      <w:r>
        <w:t>弱电下地施工涉及原有架空弱电线路的拆除、入地管道预埋和割接。管道预埋与道路基层施工协调，在基层碾压成形后、面层摊铺前完成沟槽开挖和管道敷设，沟槽回填按路基压实度标准分层夯实。弱电管线穿跨越车行道时采用钢管保护并包封素混凝土，保护管两端延伸出路沿石外缘不小于0.5m。原有架空线路拆除前与各产权单位签订割接时间和保护协议，施工当天分批分区停电割接，割接完成后及时拆除架空线和废旧杆路，保障道路施工空间和市容整洁。弱电入地完成后各产权单位分别进行线路通断和传输性能测试，测试合格后签署移交确认文件</w:t>
      </w:r>
    </w:p>
    <w:p>
      <w:r>
        <w:t>排水改造部分对步行街后街、福临街等路段现状排水管沟进行清理疏浚和局部修复，检查井井盖按设计选用球墨铸铁四防井盖，井座用快硬高强度砂浆调平找正。新接入排水支管时设置专用检查井并与主管采用管顶平接，接口缝隙用防水砂浆填实并外贴防水卷材。排水管道施工完成后进行分段闭水试验，试验水头不低于检查井井口，24小时渗漏量按规范允许值判定，试验记录经监理签字后存入竣工资料</w:t>
      </w:r>
    </w:p>
    <w:p>
      <w:pPr>
        <w:pStyle w:val="Heading2"/>
      </w:pPr>
      <w:r>
        <w:t>专项施工方案深化：路灯及景观照明施工专项方案深化</w:t>
      </w:r>
    </w:p>
    <w:p>
      <w:r>
        <w:t>本工程路灯系统涵盖步行后街、状元坡路、谢家冲巷等路段，步行后街对已有路灯更换为6米特色景观型路灯，状元坡路拆除原有灯具并新建照明系统，部分街道过暗区域增补照明。照明施工专项方案深化内容覆盖基础施工、灯杆安装、电缆敷设接线和智能控制系统调试四个核心工序。施工前根据图纸《状元坡照明平面图》《黄兴后街照明平面图》《谢家冲巷照明平面图》明确路灯点位、供电回路和接线井分布，对照现场核实点位是否与行道树、广告牌、消防通道口冲突，冲突点位调整方案报设计认可后执行，调整不超过配电回路允许的荷载和电压降限值</w:t>
      </w:r>
    </w:p>
    <w:p>
      <w:r>
        <w:t>路灯基础施工采用6～9米灯基础通用图，按基坑放样→开挖→垫层→钢筋笼及地脚螺栓安装→预埋管槽→隐蔽验收→浇筑混凝土→养护的工序执行。地脚螺栓组采用专用定位钢板固定，螺栓垂直度偏差不超过1/100，螺纹外露长度保证灯杆法兰盘紧固后螺母余量不少于2～3个丝扣，基础法兰面水平度控制在1‰以内。混凝土浇筑前预埋接线井至基础的电线保护管和接地引出线，管内穿引线并封堵管口防止进浆。基础混凝土标养试块强度达到设计值70%后方可进行灯杆安装，安装前检查基础法兰面水平度和地脚螺栓螺纹完整性，不符要求时采取机械打磨、垫铁调平或更换螺栓处理并记录</w:t>
      </w:r>
    </w:p>
    <w:p>
      <w:r>
        <w:t>灯杆及灯具安装工序为“杆体检查→灯臂组装→灯具安装→吊装就位→临时固定→垂直度校正→终拧法兰螺栓→接线→通电试亮”。灯杆到场后逐根检查杆体直线度、镀锌层附着性、焊缝无损检测报告和法兰盘加工尺寸，合格后方可翻转吊装。灯具防尘防水等级不低于IP65，电气防触电保护等级为I级，配套镇流器、触发器与灯具采用一体化设计，光源室与电气室物理分隔，电气底板为可拆卸一体化结构，LED初始光效不低于150lm/W。灯具在灯杆吊装前预先安装在灯臂支架上并调整仰角，仰角设定以消除眩光和光污染、保证人行舒适度为原则，调试阶段再用照度计实测人行道照度和均匀度，优化灯具投射方向。灯杆吊装采用起重设备缓慢提升至基础法兰上方，落杆对齐地脚螺栓孔后加垫片和双螺母紧固，紧固后两方向测量杆体垂直度，偏差不大于杆高3‰。灯具接线按护套线色标对应连接，接线端子和防水密封垫完好无破损，接线盒内灌注防水密封胶并封闭。每一路灯柱单独设置熔断器保护，金属灯杆、灯具外壳与接地干线作等电位连接并做重复接地，接地连接点打磨去漆涂导电膏后紧固</w:t>
      </w:r>
    </w:p>
    <w:p>
      <w:r>
        <w:t>控制系统施工采用计算机控制系统及网络通信技术实现遥控遥测遥信功能，沿道路设置半夜灯回路，深夜自动降低一半功率进入节能运行。控制电缆采用KVV22-3×2.5mm²铠装控制电缆，敷设路径避开强电回路并保持规定间距，电缆进出配电柜和控制箱处穿线孔加防火泥封堵，电缆屏蔽层单端接地。状元坡路设置单独照明配电柜，电源引自邻近变压器并单独设表计量，配电柜内开关、接触器、控制器型号规格按系统图校核，接线完成后进行系统层面的时钟同步测试、远程开关灯、功率调节、故障报警和电能计量功能联调，联调结果形成功能测试报告，作为亮灯前必须完成的验收节点</w:t>
      </w:r>
    </w:p>
    <w:p>
      <w:pPr>
        <w:pStyle w:val="Heading2"/>
      </w:pPr>
      <w:r>
        <w:t>专项施工方案深化：路面铣刨罩面与沥青加铺层专项施工工艺深化</w:t>
      </w:r>
    </w:p>
    <w:p>
      <w:r>
        <w:t>本专项施工方案重点覆盖步行街后街、福临街、衣铺巷、广厦新村出入口现状沥青路面的铣刨罩面工程，以及谢家冲巷、苏家巷现状混凝土路面加铺沥青面层工程。铣刨罩面标段内图纸注明“车行道铣刨4cm后罩面”和“车行道铣刨13cm后铺设沥青面层”两种处治类型，施工前逐段实测路面平整度和横坡，按实测结果与设计值比对，确定调平层厚度和铣刨深度，形成分段铣刨参数表报监理审批后实施，不得未测先铣</w:t>
      </w:r>
    </w:p>
    <w:p>
      <w:r>
        <w:t>铣刨作业采用带自动找平装置的冷铣刨机，铣刨深度按审批参数机械控制，纵向接缝预留10～15cm搭接宽度以保证新旧面层平顺过渡，铣刨面横坡按1.5%控制以利路面排水。铣刨产生的旧料用自卸车直接输送至指定堆放场地，分类堆放沥青铣刨料和混凝土破碎料，旧料再生利用率按批准方案执行。铣刨完成后立即用扫地机加高压鼓风机清理松散颗粒和粉尘，同步检测铣刨面平整度、构造深度和粘结条件，测点密度沿轮迹带每20m一处，平整度超差部位采用铣刨补平或沥青碎石找平。粘层油采用快裂型阳离子乳化沥青，在铣刨面清扫检验合格后4小时内喷洒，喷洒温度、量和均匀性按设计配合比和喷洒车标定参数控制，喷洒后60分钟内禁止行人车辆通行，特殊气温和工期紧张条件下局部区域可采用吹风机辅助干燥</w:t>
      </w:r>
    </w:p>
    <w:p>
      <w:r>
        <w:t>沥青罩面材料采用SBS改性沥青AC-13，沥青采用A级70号道路石油沥青，粗集料不得采用石屑和天然砂，严禁用山场下脚料，质量规格按设计文件要求的公称粒径和技术指标检测，配合比在开工前完成目标配合比设计、生产配合比设计和试拌试铺验证三阶段工作，并经监理批复。沥青混合料出厂温度、摊铺温度和碾压温度按试验段确定参数严格测温并记录，到场混合料每年检查外观和温度，花白料、焦料或温度低于摊铺允许值的不得使用。摊铺采用履带式摊铺机连续作业，纵向热接缝和横向冷接缝处摊铺前涂刷粘层油并烘热接缝面，碾压采用双钢轮压路机和轮胎压路机组合，初压、复压、终压各阶段碾压温度和遍数按试验段数据执行，碾压终了温度不低于90℃。加铺层厚度控制采用非接触式平衡梁实时监控，成型后每车道每50m取芯检测厚度和压实度，芯样检测数据直接用于最终质量评定</w:t>
      </w:r>
    </w:p>
    <w:p>
      <w:r>
        <w:t>谢家冲巷、苏家巷混凝土路面加铺沥青面层前，对原混凝土面板逐板检查脱空、唧泥、断角和错台病害，脱空板采用注浆加固或凿除换板办法处理，板间错台高差大于5mm时机械打磨过渡，接缝灌缝后在缝面铺贴防裂贴或铺设应力吸收层，减少反射裂缝向上扩展。混凝土面板基础处治合格后进行整体清扫和表面凿毛，涂刷粘层油后统一加铺4cm SBS改性沥青AC-13面层，施工工艺和质量验收标准与铣刨罩面段一致</w:t>
      </w:r>
    </w:p>
    <w:p>
      <w:pPr>
        <w:pStyle w:val="Heading2"/>
      </w:pPr>
      <w:r>
        <w:t>弱电线路整治与下地专项施工方案深化</w:t>
      </w:r>
    </w:p>
    <w:p>
      <w:r>
        <w:t>本专项方案针对步行街后街、福临街、衣铺巷、新城路北段等路段弱电线路整治和下地工程编制，施工内容涵盖架空弱电线路拆除、地下弱电管道预埋、管线割接和废旧杆路清理。施工准备阶段编制架空弱电线路调查表，逐路段记录架空线缆产权单位、线缆类型、路径长度和跨越情况，同步与电信、广电、移动等产权单位建立联系机制并签署施工配合协议，明确割接时间窗口、保护责任和应急联络方式</w:t>
      </w:r>
    </w:p>
    <w:p>
      <w:r>
        <w:t>地下弱电管道预埋按“沟槽开挖→垫层→管道敷设包封→回填夯实→标记桩”工艺展开。管道采用高密度聚乙烯双壁波纹管组群式埋设，管道孔径组合和数量按各产权单位需求汇总表配置，管沟开挖基底宽度按管道外径加两侧作业空间控制，沟槽在车行道下深度不小于路面以下0.7m，人行道下不小于0.5m，与其他管线交叉时增设钢管或混凝土套管保护。管道敷设后组间缝隙用细砂充填密实，顶部浇筑素混凝土包封，包封混凝土强度等级不低于C20，厚度按管道直径和覆土荷载计算确定。管道包封完成分层回填夯实，每层虚铺厚度不超过30cm，压实度按路基相应层位标准检查，回填面恢复至原路面结构层底面并预留搭接台阶，为后续道路结构层施工提供连续基面</w:t>
      </w:r>
    </w:p>
    <w:p>
      <w:r>
        <w:t>架空弱电线路拆除当天按预定的割接窗口停电停机，施工人员分组分段进行线缆解绑、回收和剪断，涉及跨越车行道或人流的段落设置临时交通疏导和防坠落拦护。拆除过程中各产权单位派技术人员旁站监督并确认线路割接完成和设备运行正常，割接完成后当日拆除废旧线缆和废弃杆路，废弃物分类运至指定处理点，不得现场遗弃。地下管道验收采用通棒检测和通水试验，管道内径畅通无堵孔、无异物，接头密封不渗水，通棒检测和闭水试验记录与管道竣工图作为移交成果。各产权单位线缆穿入管道完成后进行线路对通和性能测试，测试合格签署验收表和资产移交确认文件</w:t>
      </w:r>
    </w:p>
    <w:p>
      <w:pPr>
        <w:pStyle w:val="Heading2"/>
      </w:pPr>
      <w:r>
        <w:t>专项施工方案深化：构件、半成品及设备进场验收与工序报验制度</w:t>
      </w:r>
    </w:p>
    <w:p>
      <w:r>
        <w:t>本工程专项施工方案深化后匹配建立的构件、半成品及设备进场验收与工序报验制度，覆盖沥青混合料、热熔标线涂料、路灯灯杆及灯具、电缆、控制设备、弱电管材、检查井盖、路缘石和侧石等主要物资的进场验收，以及各专项施工的关键工序报验。进场验收统一实行“三检三单”制度，即物资进场时的质量证明文件核验、外观检查、抽检试验，对应的出厂合格证、检测报告和进场验收单。验收不合格的物资挂牌标识、隔离存放，按退场或降级使用审批程序处理，无审批单的不合格物资不得进入施工作业面</w:t>
      </w:r>
    </w:p>
    <w:p>
      <w:r>
        <w:t>关键工序报验设置覆盖照明基础定位、地脚螺栓预埋、接地电阻测试、铣刨面清理、粘层油喷洒、沥青混合料摊铺碾压、标线底漆涂刷、标线逆反射系数检测、弱电管道包封前隐蔽、灯杆垂直度和接线绝缘测试等节点。报验程序执行“班组自检合格→项目部专检合格→报监理/业主核验合格→签署工序验收表→进入下一工序”。工序报验资料同步生成，包括工序验收申请表、检查实测数据表、影像资料和试验报告，当日工序当日清资料，不得事后集中补录。沥青罩面和标线施划等连续作业工序，在作业中设置旁站检查点，旁站人员实时记录摊铺温度、碾压遍数、涂料温度和撒珠量等过程参数，当日施工段施工日志与工序验收记录一并整理归档。所有构件、半成品和设备进场和工序报验记录按长沙市城建档案管理规定组卷，作为竣工验收的必要支撑材料</w:t>
      </w:r>
    </w:p>
    <w:p>
      <w:pPr>
        <w:pStyle w:val="Heading2"/>
      </w:pPr>
      <w:r>
        <w:t>工序交接与施工验收控制：工序交接制度与通用管理程序</w:t>
      </w:r>
    </w:p>
    <w:p>
      <w:r>
        <w:t>本工程的工序交接严格执行“上道工序未验收合格、下道工序不得施工”的刚性原则，所有工序交接均纳入施工日志、监理旁站记录和隐蔽验收影像档案的闭环管理链条。针对本项目步行街后街、福临街、衣铺巷、谢家冲巷、苏家巷、652仓库路段、新城路北段、广厦新村出入口及状元坡巷共9条路段的差异化施工需求，项目部在开工前按路段编制工序交接计划表，明确各路段的工序序列、交接节点、检查责任人及验收依据。计划表经项目技术负责人审批后分发至各施工班组和现场监理，并在每日班前交底中进行动态更新和交底签认</w:t>
      </w:r>
    </w:p>
    <w:p>
      <w:r>
        <w:t>每一道工序完成并自检合格后，由施工班组长填写《工序交接验收记录表》，表内须完整填写已完成工序的施工部位、施工时间、主要材料批次、关键工艺参数及自检合格判定。项目部质检员在接到交接申请后2小时内到场核验，核验内容至少包括：实体质量与设计图纸及规范的符合性、隐蔽前的可检性、已留置试件和检测报告的完备性、以及上道工序遗留问题的整改闭合情况。核验合格后由质检员签字并通知监理工程师进行验收确认，未获监理签认的工序交接记录不得作为下道工序开工的依据</w:t>
      </w:r>
    </w:p>
    <w:p>
      <w:r>
        <w:t>对于涉及不同专业队伍交叉施工的工序节点，例如路面基层处治完毕后与沥青摊铺队伍的交接、路灯基础浇筑完成后与电缆敷设队伍的交接、电缆敷设完成后与灯具安装队伍的交接等，项目现场实行“四方交验”制度。由移交方、接收方、项目部技术负责人和监理工程师四方共同到场检查交接部位的实体质量、成品保护状态、测量放线成果和界面责任划分，并在《工序四方交接单》上签字确认。四方交接单中须明确界面清理和成品保护责任归属，凡交接界面存在污染、缺棱掉角、标高或位置偏差超限等问题的，由移交方在规定时限内整改并重新履行交验程序，监理工程师对整改闭合情况进行复验签认后方可移交</w:t>
      </w:r>
    </w:p>
    <w:p>
      <w:pPr>
        <w:pStyle w:val="Heading2"/>
      </w:pPr>
      <w:r>
        <w:t>工序交接与施工验收控制：路面基层病害处治工序交接与验收控制</w:t>
      </w:r>
    </w:p>
    <w:p>
      <w:r>
        <w:t>路面基层病害处治是本项目各路段质量控制的源头工序，按照设计图纸《道路施工图设计说明》的病害分级处治方案，步行街后街、福临街、衣铺巷、广厦新村出入口对现状沥青路面基础处治合格后铣刨罩面，谢家冲巷、苏家巷对现状混凝土路面基础处治合格后加铺沥青面层，652仓库路段对现状混凝土路面基础处治合格。各路段基层处治严格执行“一处一档”的工序交接管理要求：每处病害点位在处治前由测量组会同监理工程师对病害范围进行现场测量放样和拍照存档，填写《路面病害调查与处治记录表》，表中登记病害类型（网裂、龟裂、沉陷、路框差、修补损坏等）、病害面积、处治深度、拟采用处治方案编号、位置桩号及照片编号</w:t>
      </w:r>
    </w:p>
    <w:p>
      <w:r>
        <w:t>基层开窗处治完成后，处治层位的工序交接按由深到浅的顺序逐层执行，不得一次交验全部层位。上基层恢复采用沥青稳定碎石ATB-30分层施工时，每层压实完成后，由质检员立即组织压实度检测和弯沉值检测，检测结果符合《城镇道路工程施工与质量验收规范》（CJJ 1-2008）要求并形成检测报告后，方可进行下一层施工。检测数据须与原道路检测数据进行对比，弯沉值和密实度达不到设计要求的路段，由项目技术负责人组织分析原因并报设计单位确认补强方案，补强施工完成后重新检测并重新履行工序交接程序，监理工程师全程见证并签字确认。各层位的检测报告、施工记录和影像资料按桩号归档，形成可追溯的处治过程档案</w:t>
      </w:r>
    </w:p>
    <w:p>
      <w:r>
        <w:t>对于抗裂贴铺设和裂缝灌缝处理的工序交接，项目部在施工前对裂缝进行逐条编号和宽度复测，填写《裂缝处治工序交接检查表》。裂缝表面使用刷子和吹风机清洁干燥，确认裂缝表面无突起、无凹陷、无松散颗粒后，由质检员对裂缝洁净度和干燥度进行逐一检查并签字确认。底层油涂刷后控制干燥时间在30~60分钟范围，特殊气温条件下按现场试验确认的干燥时间执行，底层油干燥状态经质检员和监理工程师共同确认后，方可进行抗裂贴粘贴或密封胶灌缝作业。密封胶灌缝采用压力喷嘴均匀灌入槽内，并在裂缝两侧拖成封层，灌缝完成后的宽度、厚度和粘结质量由监理工程师逐条验收，不符合要求的裂缝须返工至合格为止，返工记录同步归档</w:t>
      </w:r>
    </w:p>
    <w:p>
      <w:pPr>
        <w:pStyle w:val="Heading2"/>
      </w:pPr>
      <w:r>
        <w:t>工序交接与施工验收控制：路面铣刨工序与沥青罩面工序交接控制</w:t>
      </w:r>
    </w:p>
    <w:p>
      <w:r>
        <w:t>路面铣刨工序是沥青罩面的紧前工序，二者的工序交接时效性和界面质量直接影响加铺层与既有结构的粘结强度。步行街后街、福临街、衣铺巷、广厦新村出入口的车行道铣刨4cm后罩面，以及部分路段铣刨13cm后铺设沥青面层，铣刨深度严格按设计图纸和各路段施工放样成果控制。铣刨作业完成后，施工班组立即对铣刨面进行清扫，清除松散颗粒和浮灰，质检员在铣刨面清扫后1小时内对铣刨深度、横坡和平整度进行抽检测量，测量数据与设计值对比后填入《铣刨工序交接记录表》。抽检点位的铣刨深度偏差不得超过设计值的±5mm，横坡偏差须满足设计排水要求的1.5%横坡控制目标，超出偏差范围的部位由测量组现场放线标记并安排补铣或局部修补，修补后重新检测并重新交验</w:t>
      </w:r>
    </w:p>
    <w:p>
      <w:r>
        <w:t>铣刨面清扫和验收合格后，立即涂布粘层沥青。粘层沥青采用快裂型乳化沥青，涂布前须确认铣刨面干燥、洁净、无积水，环境温度符合粘层施工条件。粘层涂布量按设计要求和产品说明进行计量控制，涂布均匀、无漏涂和积涂现象。粘层破乳完成后，沥青罩面摊铺须在粘层有效粘结时段内完成，项目部在每段铣刨和粘层施工前即根据当日气温、湿度和沥青混合料供应计划倒排时间窗口，写入《沥青罩面施工条件确认表》。粘层施工完成时间、破乳完成时间和罩面摊铺开始时间均由质检员和监理工程师在表内签字确认并留存，一旦超过粘结有效时间或粘层遭受污染、雨淋，必须铲除重做并重新履行交接程序，不得直接覆盖摊铺</w:t>
      </w:r>
    </w:p>
    <w:p>
      <w:r>
        <w:t>沥青混合料到场后，摊铺班组在卸料前逐车检测混合料温度，温度数据登记在《沥青混合料到场温度检测表》中，温度不合格的混合料拒绝签收并退场，退场车辆信息和时间由材料员和监理工程师共同签字记录。摊铺过程中，碾压工序与摊铺工序的交接以初压、复压和终压的温度窗口为控制基准：初压在摊铺后紧跟进行，复压温度不低于设计配合比要求的温度控制下限，终压完成温度须满足设计及规范规定的终压温度要求。碾压完成的段落由质检员在表面温度降至50℃以下后进行平整度、压实度和厚度的自检，自检合格后报监理工程师验收，监理工程师在验收记录上签字后，该段落的面层方可开放下道标线施划或附属安装工序的进场作业，未经验收的段落不得由其他专业队伍进入作业</w:t>
      </w:r>
    </w:p>
    <w:p>
      <w:pPr>
        <w:pStyle w:val="Heading2"/>
      </w:pPr>
      <w:r>
        <w:t>工序交接与施工验收控制：给排水、电气及照明施工的工序交接与验收专项控制</w:t>
      </w:r>
    </w:p>
    <w:p>
      <w:r>
        <w:t>本项目给排水管网、路灯电气及弱电线路施工涉及多条路段的交叉作业，工序交接管理的重点是管线综合施工顺序和隐蔽工程的阶段性验收。按照图纸设计要求，路灯线路采用VV-1多芯电缆，由路灯井至灯杆断路器采用BVR-3×2.5软铜线，由断路器至灯具采用BVVB-3×2.5护套线，电缆穿不锈钢线槽外加橡胶减速板组合敷设。电缆敷设前须完成管沟或排管的隐蔽验收，验收内容至少包括：管线埋深、管径规格、接头密封、穿越部位包封和管口封堵。埋地敷设的电力线缆、控制线缆和智能化线缆均采用护套线、电缆或光缆，并采取保护措施，管沟回填前的隐蔽工序必须由监理工程师现场验收并拍摄影像资料归档，未取得隐蔽验收签认的管沟不得回填</w:t>
      </w:r>
    </w:p>
    <w:p>
      <w:r>
        <w:t>路灯基础和检查井施工完成后，施工班组在基础养护达到设计强度后对基础地脚螺栓位置、法兰盘水平度和基础顶面标高进行复测，复测数据填入《路灯基础工序交接测量记录表》。复测合格后将基础清理干净并安装灯杆，灯杆安装垂直度偏差须符合设计及《城市道路照明工程施工及验收规程》（CJJ 89-2012）要求。灯杆安装完成后，由电气安装班组进行电缆穿线、接线和绝缘测试，测试内容至少包括：相间绝缘电阻和对地绝缘电阻，测试数据填入《电缆线路绝缘测试记录表》。测试合格并报监理工程师签认后，方可进行灯具安装和通电调试。灯具安装前须对灯具进行开箱检查，确认灯具的防尘防水等级不低于IP65、电气部分防触电保护等级为I级、LED初始光效不小于设计要求的150lm/W，开箱检查记录由材料员和质检员共同签字存档</w:t>
      </w:r>
    </w:p>
    <w:p>
      <w:r>
        <w:t>照明控制系统的调试与送电验收实行分段分回路交接程序。状元坡路照明设置单独照明配电柜，配电柜电源引自邻近变压器并单独设表计量，步行后街路灯电源顺接街道已有的路灯电源回路。配电柜安装和接线完成后，电气施工班组先进行不带电的二次回路检查和对线，确认接线正确、相序无误后填写《配电柜安装调试记录表》。送电前由项目部电气工程师会同监理工程师对配电柜进线、出线回路和接地保护进行逐项检查，检查TN-S接地系统的保护接地和防雷接地共用接地干线是否可靠连接至路灯基础接地极，接地电阻不大于设计要求的1Ω。接地电阻测试合格并取得测试报告后，方可分段送电进行灯具单灯控制调试和深夜半功率节能模式测试，调试结果满足设计要求后由监理工程师在《照明系统调试验收记录表》上签字确认，未通过调试的回路须排查故障并复调至合格</w:t>
      </w:r>
    </w:p>
    <w:p>
      <w:pPr>
        <w:pStyle w:val="Heading2"/>
      </w:pPr>
      <w:r>
        <w:t>工序交接与施工验收控制：交通标线恢复与安全设施安装的交接验收</w:t>
      </w:r>
    </w:p>
    <w:p>
      <w:r>
        <w:t>交通标线恢复施工须在沥青罩面层冷却至常温、面层表面洁净干燥且面层压实度和平整度验收合格后进行。标线施工前，施工班组对罩面层进行清扫和划线放样，放样成果经测量组复核桩号、线位和尺寸无误后报监理工程师确认。标线材料进场时须提供产品合格证和型式检验报告，材料员和质检员共同核对材料品种、批号和有效期，核对结果填入《标线材料进场验收记录表》。标线施划完成并干燥固化后，质检员对标线厚度、宽度、反光性能及与路面的粘结强度进行抽检，抽检合格率须达到设计及《道路交通标志和标线》（GB5768-2009及GB5768.2-2022）规定要求，不合格标线段须铲除重划并重新报验，抽检数据、返工记录和最终验收结论统一归档</w:t>
      </w:r>
    </w:p>
    <w:p>
      <w:r>
        <w:t>交通标志标牌和护栏的安装执行基础预埋件工序交接与构件安装验收两阶段控制程序。标志基础或护栏基础预埋件施工完成后，施工班组在混凝土浇筑前对预埋件位置、标高和锚固长度进行自检，质检员会同监理工程师进行隐蔽前验收，验收合格后方可浇筑基础混凝土。基础养护达到设计强度后，安装班组在吊装前对基础螺栓位置和法兰盘平整度进行复测并填写《标志护栏基础交接检查表》。标志板和支撑件的进场验收依据《道路交通标志板及支撑件》（GB/T 23827-2021）标准进行尺寸、材质和镀锌层质量检查，检查记录与产品合格证一并归档。安装完成后的标志标牌高度、角度和可视性须现场调整至满足设计及《城市道路交通标志和标线设置规范》（GB 51038-2015）要求，并由监理工程师和建设单位代表共同检查确认，签署《交通安全设施安装验收记录》</w:t>
      </w:r>
    </w:p>
    <w:p>
      <w:r>
        <w:t>对于新城路北段和状元坡巷增设的违停抓拍球机和禁停标志标牌，其安装工序交接须与照明电气和弱电管线施工统筹协调。违停抓拍设备基础的定位和预埋执行上述基础交接程序，设备供电线和信号线敷设须与路灯电缆敷设的场地占用和回填工序协同安排，避免同一沟槽内多次开挖和二次破坏。设备安装完成后，由弱电系统调试人员会同监理工程师进行抓拍功能、通信传输和存储录像的联调测试，测试合格后各方在《智能交通设备调试验收记录表》上签字，未通过联调的设备须限期排查故障并复测至功能完整</w:t>
      </w:r>
    </w:p>
    <w:p>
      <w:pPr>
        <w:pStyle w:val="Heading2"/>
      </w:pPr>
      <w:r>
        <w:t>工序交接与施工验收控制：施工验收引用规范与资料归档清单</w:t>
      </w:r>
    </w:p>
    <w:p>
      <w:r>
        <w:t>本工程各路段、各专业的所有工序交接验收和分部分项验收均依据以下国家现行标准、规范及设计文件执行，施工单位在编制专项施工方案、技术交底和验收记录时，须逐项对照相关条款并填写对应规范编号，确保验收依据可追溯。道路工程验收引用《城镇道路工程施工与质量验收规范》（CJJ 1-2008）、《城市道路工程设计规范》（CJJ 37-2012）（2016年版）、《城镇道路路面设计规范》（CJJ 169-2012）和《城镇道路养护技术规范》（CJJ 36-2016）；交通设施验收引用《城市道路交通设施设计规范》（GB 50688-2011）（2019年版）、《城市道路交通标志和标线设置规范》（GB 51038-2015）、《道路交通标志和标线》（GB 5768-2009及GB 5768.2-2022）和《道路交通标志板及支撑件》（GB/T 23827-2021）；照明电气验收引用《城市道路照明工程施工及验收规程》（CJJ 89-2012）、《电气装置安装工程电缆线路施工及验收规范》（GB 50168-2018）、《电力工程电缆设计标准》（GB 50217-2018）和《城市道路照明设计标准》（CJJ 45-2015）；无障碍设施验收引用《建筑与市政工程无障碍通用规范》（GB 55019-2021）和《无障碍设计规范》（GB 50763-2012）；电缆排管及人孔井施工引用图纸要求及电缆线路相关规范中关于人（手）孔井不应设置在建筑物散水内的强制性规定</w:t>
      </w:r>
    </w:p>
    <w:p>
      <w:r>
        <w:t>项目部在施工全过程建立分部分项验收资料归档台账，归档文件至少包括以下类别：设计图纸会审记录和设计变更通知单，各路段工序交接验收记录表（含四方交接单），隐蔽工程验收影像资料和签认记录，材料进场复验报告和产品合格证，路基路面弯沉值、密实度、压实度和厚度检测报告，排水管道闭水试验记录，电缆绝缘电阻和接地电阻测试报告，照明系统调试验收记录，交通安全设施和智能交通设备安装验收记录，以及监理通知单和整改回复闭环记录。所有归档资料均按路段、桩号、专业和工序分类编码，编码规则在开工前由项目资料员编制并报监理单位审核确认，施工过程中的资料生成、签认和归档同步进行，不得事后集中补签或补编</w:t>
      </w:r>
    </w:p>
    <w:p>
      <w:r>
        <w:t>施工验收中的关键检测项目和功能性试验须由具备相应资质的检测机构承担或见证，项目部在编制检测计划时即明确检测机构、检测项目、检测频次和取样方案，检测计划报监理单位和建设单位审批后执行。所有检测报告原件统一由项目部资料室建档保管，复印件随施工技术档案同步移交。竣工验收前，由项目技术负责人组织各专业质检员和资料员对全部验收资料进行完整性自查，重点核查规范性引用条文的对应性、检测频率的覆盖性、整改闭环的完整性和签认手续的齐全性，自查合格后编制竣工验收资料总目录并报监理单位和建设单位审核，确保竣工验收和工程移交工作的资料基础坚实可靠</w:t>
      </w:r>
    </w:p>
    <w:p>
      <w:pPr>
        <w:pStyle w:val="Heading2"/>
      </w:pPr>
      <w:r>
        <w:t>测量复核与资料会审总体部署</w:t>
      </w:r>
    </w:p>
    <w:p>
      <w:r>
        <w:t>本工程涉及步行街后街、福临街、衣铺巷、谢家冲巷、652仓库路段、新城路北段、广厦新村出入口、状元坡巷、苏家巷共九条路段的提质改造，改造内容涵盖路面铣刨罩面、沥青加铺层施工、路灯及照明系统更换、交通标线恢复、弱电线路整治及排水设施完善等，施工精度要求高，各路段现状路面状况、地下管线分布与设计图纸均存在差异的可能。为此，项目部将测量复核与资料会审纳入施工准备阶段的首要管理环节，按照“先会审、后复核、再施工”的程序，确保所有施工依据的有效性和准确性。测量复核工作将在中标后立即启动，由项目技术负责人组织测量专业人员成立测量复核小组，配备全站仪、水准仪、GPS-RTK等测量设备，逐路段、逐桩号对设计图纸标注的平面控制点、高程控制点、道路中线、路面横坡、结构层标高及各类管线位置进行现场实测，并形成书面复测记录</w:t>
      </w:r>
    </w:p>
    <w:p>
      <w:r>
        <w:t>图纸会审与测量复核实行同步推进机制，项目部在收到全套施工图纸后的三个工作日内完成图纸清点和分发，由技术负责人组织各专业工程师对建筑、结构、给排水、电气、消防、交通工程等全专业图纸进行交叉核对。重点核查各专业图纸之间是否存在标高冲突、管线交叉矛盾、预留预埋遗漏、路面结构层厚度与现场实测地形不匹配等问题，特别是设计说明中提到的“位置及深度若与现场情况不符，以现场实际情况为准”条款，要求各专业工程师逐项标注待现场复核的具体部位，并在图纸会审会议上提交建设单位、设计单位和监理单位共同确认。所有会审发现的问题经设计单位书面答复后，项目部分专业、分路段编制图纸会审议定清单，作为后续施工测量和工序控制的法定依据</w:t>
      </w:r>
    </w:p>
    <w:p>
      <w:r>
        <w:t>针对本工程改造路段均为现状老街区，地下管线种类多、埋设年代不一、竣工资料完整性不足的特点，项目部在资料会审环节增设现状管线物探复核专项工作。在道路铣刨或开挖施工前，联合建设单位提供的地下管线竣工图、物探扫描成果与设计图纸进行三方比对，对燃气、电力、通信、给水、排水等关键管线的平面位置、埋深、管径和材质进行现场探测和开挖验证，探测结果与设计图纸偏差超过允许值时立即上报，由设计单位出具处理方案后方可进行后续施工。此专项复核成果将作为各路段“施工前作业条件检查表”的重要内容，纳入工序放行审批流程</w:t>
      </w:r>
    </w:p>
    <w:p>
      <w:pPr>
        <w:pStyle w:val="Heading2"/>
      </w:pPr>
      <w:r>
        <w:t>测量复核与资料会审：图纸会审管理程序与重点内容</w:t>
      </w:r>
    </w:p>
    <w:p>
      <w:r>
        <w:t>图纸会审按专业分批次组织，会审范围覆盖所有施工图纸，包括但不限于道路工程平面图、交通工程平面图、路面结构大样图、钢筋混凝土结构大样图、沥青路面整治结构图、抗裂贴处理示意图、侧石大样图、交通标线大样图、中央护栏大样图、标志结构大样图、道路照明平面图、路灯基础图、路灯配电系统图、检查井标准图及弱电下地相关图纸。会审采用“专业自审—交叉互审—集中会审”三阶段模式，各专业工程师在自审阶段对照相应专业规范逐张图纸核查设计深度、标注完整性和图面错误，并标注疑问点；交叉互审阶段由道路专业与给排水、电气专业工程师互换图纸，重点查找管线平面位置与道路结构层是否存在空间冲突、检查井位置是否与新建路面标线或路灯基础位置重叠、弱电管线路径是否与排水设施发生干扰等问题</w:t>
      </w:r>
    </w:p>
    <w:p>
      <w:r>
        <w:t>集中会审阶段由建设单位主持，设计单位各专业设计负责人、监理单位总监及各专业监理工程师、施工单位技术负责人及各专业工程师参加。会审前项目部编制图纸疑问清单，清单按路段和专业分类，每一疑问项均标注对应图纸编号、图名、桩号范围和问题描述。图纸疑问清单的设计说明类问题重点关注：路面结构设计年限中新建路段10年与其余路段按原道路设计年限执行的具体划分界限、不同路段沥青面层铣刨厚度和沥青加铺层厚度是否与现场实测的路面高程和横坡要求相匹配、局部基础补强中“开窗处理”范围的判定标准以及ATB-30沥青稳定碎石基层分层施工的压实度控制指标、裂缝处理中灌缝与抗裂贴的选用条件和宽度要求等</w:t>
      </w:r>
    </w:p>
    <w:p>
      <w:r/>
      <w:r>
        <w:t>图纸会审中涉及测量放线和工序交接的关键技术参数必须逐项书面确认，主要包括：各路段起止桩号对应的现场永久性参照物、各路段路面设计高程与现状地坪高程的差值处理方式、路面铣刨厚度与沥青罩面厚度组合方案、沥青面层粘层油涂布量及涂布温度控制参数、灯具灯杆基础地脚螺栓预埋深度和混凝土强度等级、检查井盖安装高程与路面完成面的容许偏差值、交通标线和标志牌安装位置与路灯基础和行道树的相对关系等。所有技术复核的技术参数由设计单位在会审纪要中明确，项目部在收到会审纪要后24小时内更新施工技术交底卡和控制点台账，确保会审成果及时传递至作业层</w:t>
      </w:r>
    </w:p>
    <w:p>
      <w:pPr>
        <w:pStyle w:val="Heading2"/>
      </w:pPr>
      <w:r>
        <w:t>测量复核与资料会审：施工测量技术交底与控制网建立</w:t>
      </w:r>
    </w:p>
    <w:p>
      <w:r/>
      <w:r>
        <w:t>施工测量工作启动前，项目部技术负责人向测量组全体人员和各施工班组负责人进行测量专项技术交底，交底内容涵盖：本工程使用的坐标系和高程系是否与国家或长沙市地方控制网接引、控制桩点移交和复测程序、各路段道路中线和断面放样的测量精度要求、路面横坡1.5%的放样计算方法、路灯基础和检查井中心点定位的允许偏差值、沥青面层铣刨厚度和加铺厚度的测量控制方法、管线埋深和坡度的检测标准等。交底资料按路段和工序编制测量作业指导卡，每张卡片均标注该部位的设计高程、横坡值、中线偏距、结构层标高和允许偏差，并注明对应的图纸编号和技术复核的技术参数</w:t>
      </w:r>
    </w:p>
    <w:p>
      <w:r>
        <w:t>首级控制网由建设单位移交的测量控制点引入，项目部在施工现场布设不少于三个永久性控制点，控制点设置在施工围挡范围以外且不易被破坏的位置，以混凝土桩加钢标板形式埋设，并施做保护井和警示标识。首级控制点复测采用GPS-RTK静态观测方法，复测成果与建设单位提供的已知点进行闭合平差，平面位置偏差不得大于±10mm，高程偏差不得大于±5mm。复测成果经监理单位审核签认后，方可用于加密控制点布设。加密控制点沿各路段施工区段布设，每条路段至少设置两个加密控制点，加密控制点的平面和高程通过附合导线和附合水准路线与首级控制点联测，精度等级按城市支路工程测量二级执行</w:t>
      </w:r>
    </w:p>
    <w:p>
      <w:r>
        <w:t>各路段道路中线放样以加密控制点为起算依据，采用全站仪极坐标法施放道路中线桩，直线段中桩间距不大于20m，曲线段中桩间距不大于10m，并在起终点、变坡点、交叉口处加密布设。路面横坡放样在中线桩处垂直道路中线方向向两侧施放路幅边缘高程控制桩，桩顶标注该处的设计高程和横坡值，控制桩间距不大于10m。路灯基础和检查井中心点放样在道路中线放样完成后进行，放样点需标注设计桩号和偏距，并用油漆在地面做出明显标识，放样成果经测量监理工程师复核合格后方可进行基础开挖施工。所有测量放样的原始记录、计算书和复核签认单按日期和路段归档，形成可追溯的测量技术档案</w:t>
      </w:r>
    </w:p>
    <w:p>
      <w:pPr>
        <w:pStyle w:val="Heading2"/>
      </w:pPr>
      <w:r>
        <w:t>测量复核与资料会审：现状路面及管线测量复核专项实施</w:t>
      </w:r>
    </w:p>
    <w:p>
      <w:r>
        <w:t>本工程各路段改造方案以现状路面病害处治为前提，设计图纸明确要求“根据现场实测明确路面弯沉达不到规范要求的板块”、“施工之前需对道路纵断面标高进行复测，以及对现状道路横断面进行放样”，因此现状路面测量复核是本次施工的关键前置工作。项目部在施工围挡完成后第一时间组织现状路面测量，测量内容分为路面几何测量和路面病害检测两大类。路面几何测量重点获取现状路面中线坐标、路面高程、路面横坡、路幅宽度、侧石顶面高程、检查井及雨水口井盖高程等数据，测量成果与设计图纸标注的设计高程进行逐桩对比，形成高程差异分析表，差异值超过20mm的段落标记为需要增设沥青调平层的段落，差异值超过50mm的段落标记为需要调整基层标高的段落，全部差异数据提交设计单位确认调平方案</w:t>
      </w:r>
    </w:p>
    <w:p>
      <w:r>
        <w:t>路面病害检测配合路面几何测量同步进行，由测量组对现状路面目视可见的裂缝、网裂、龟裂、沉陷、坑槽、修补损坏、路框差等病害进行逐桩标注和拍照，标注内容包括病害类型、分布范围、严重程度和对应桩号。针对图纸明确的“根据现场实测明确路面弯沉达不到规范要求的板块”这一要求，项目部投入贝克曼梁或落锤式弯沉仪对混凝土路面板块和沥青路面弯沉值进行检测，弯沉检测频率不低于每车道每20m一个检测点，检测结果按照《城镇道路养护技术规范》CJJ36-2016的标准评定路面结构承载能力，评定结果分为弯沉满足设计要求、弯沉不满足但基层密实度良好、弯沉不满足且基层密实度不合格三个等级，分别对应不同的处治方案。弯沉检测数据与路面病害标注成果在路段平面图上合成病害分布图，以不同颜色区分处治等级，作为局部基础补强、面层铣刨厚度确定和沥青加铺层设计的施工依据</w:t>
      </w:r>
    </w:p>
    <w:p>
      <w:r>
        <w:t>地下管线测量复核以建设单位提供的综合管线图为基础，结合现场物探和开挖验证进行。测量组使用管线探测仪沿道路中线两侧各10m范围进行扫描，探测管线平面位置和大致埋深，对燃气、电力等危险性高的管线在探测位置打桩标记并设置警示带。对设计图纸明确需要新建或更换的给排水管道、路灯电缆排管和弱电管道，测量组在管道沿线每20m设置一个管道中线桩和高程桩，管道中线桩标注设计管底高程和坡度，管道穿越道路交叉口、入户支管接入点和检查井连接点处加密布设。管道施工前每个管段的首末桩和坡度变化桩均需经测量监理工程师复核签认，管线安装完成后在回填前进行管顶高程和平面位置实测，实测数据与设计值偏差应符合《给水排水管道工程施工及验收规范》GB50268的相关规定，超差点位不得进入下道工序</w:t>
      </w:r>
    </w:p>
    <w:p>
      <w:r>
        <w:t>路灯及照明设施测量复核针对步行街后街更换6米特色景观型路灯、状元坡路新建路灯、部分街道更换或增设路灯的工作内容，逐杆放设路灯基础中心桩和地脚螺栓预埋位置。中心桩放样采用极坐标法，参照道路中线桩和设计桩号进行定位，放样偏差不大于±30mm。灯杆基础顶面高程根据路面完成面高程加灯杆装饰法兰盘高度反算确定，基础顶面高程允许偏差为±10mm。地脚螺栓预埋位置放样以基础中心桩为基准，按路灯基础图标注的螺栓间距和方位在钢制定位架上标定孔位，地脚螺栓预埋后在基础混凝土浇筑前进行二次复测，复测数据纳入隐蔽验收记录。照明配电柜基础、电缆井和电缆人孔井中心位置放样与道路照明平面图逐桩核对，井位不得与检查井、雨水口位置冲突，不得设置在建筑物散水内，冲突部位由测量组标注后提交设计代表现场调整</w:t>
      </w:r>
    </w:p>
    <w:p>
      <w:pPr>
        <w:pStyle w:val="Heading2"/>
      </w:pPr>
      <w:r>
        <w:t>测量复核与资料会审：工序交接中的测量复核控制</w:t>
      </w:r>
    </w:p>
    <w:p>
      <w:r>
        <w:t>路面铣刨与沥青面层施工的工序交接是精度要求最高的测量控制环节。沥青面层铣刨前，测量组对需铣刨的作业面进行高程网格测量，网格间距纵横向均不大于5m，测点标识在路面上。每一点位测量现状高程与设计铣刨后高程的高差值，计算实测铣刨厚度，铣刨厚度与设计值偏差不得超过±5mm。铣刨施工中，测量组在铣刨机后跟踪测量铣刨面高程，每10m检测一个横断面，断面测点不少于5个，发现铣刨面高程超差或横坡超差时立即通知铣刨机操作手调整铣刨深度。铣刨完成后对铣刨面进行全面高程复测和横坡复测，形成铣刨面验收测量报告，报告经监理工程师签认后，方可进行粘层油涂布和沥青面层摊铺</w:t>
      </w:r>
    </w:p>
    <w:p>
      <w:r>
        <w:t>沥青面层摊铺过程中的测量控制通过摊铺机两侧的导梁或基准线实现，基准线由测量组在摊铺前按设计高程和横坡进行架设，基准线桩间距直线段不大于10m，曲线段不大于5m，基准线的高程在摊铺前由测量组逐桩复测。摊铺完成后对沥青面层顶面高程、横坡、厚度进行检测，厚度通过钻芯取样或核子密度仪检测，检测频率按《城镇道路工程施工与质量验收规范》CJJ1-2008执行。各路段沥青面层验收测量数据汇总成沥青面层实测实量成果表，作为路面分部工程验收的核心资料</w:t>
      </w:r>
    </w:p>
    <w:p>
      <w:r>
        <w:t>管道安装和检查井施工的工序交接测量复核重点控制管道流水面高程和检查井盖安装高程。排水管道分段安装后、接口连接前，测量组对管底高程逐节检测，管底高程偏差不应超过±10mm，管段坡度偏差不应超过设计坡度的三分之一。检查井砌筑或浇筑至设计高度后，测量井圈高程和井盖安装面高程，井盖安装面高程应与路面设计完成面高程一致，偏差不超过±5mm，以保证路面平整度和行车舒适度。路灯电缆排管和弱电管线敷设后，在排管连接电缆井和手孔井的管段两端测量管底高程，确认管线坡度符合设计要求，防止倒坡积水。所有管道和检查井的工序交接测量数据经监理工程师签认后，方可进行下一工序的接口连接、固定和回填</w:t>
      </w:r>
    </w:p>
    <w:p>
      <w:r>
        <w:t>交通标线恢复和标志标牌安装的测量复核依据设计图纸标注的标线位置、车道宽度和标志安装高度进行。车行道标线放样以道路中线为基准，按车道宽度向两侧偏距施放标线内侧边线，标线宽度、虚线长度和间隔按《道路交通标志和标线》GB5768的规定执行。交通标志标牌安装位置的放样结合路灯平面图和交通工程平面图，标志牌不得遮挡路灯照明光路，标志立柱与路灯灯杆的净距须满足安全视距要求，安装位置有冲突时按交通功能优先原则调整并在图纸会审阶段确认</w:t>
      </w:r>
    </w:p>
    <w:p>
      <w:pPr>
        <w:pStyle w:val="Heading2"/>
      </w:pPr>
      <w:r>
        <w:t>测量复核与资料会审：施工验收引用与测量复核资料闭环</w:t>
      </w:r>
    </w:p>
    <w:p>
      <w:r>
        <w:t>本工程所有施工验收环节的测量复核资料均遵循“谁测量、谁记录、谁签认”的原则，确保资料的原始性和可追溯性。测量组在日常工作中采用统一格式的测量记录本，记录本连续编号，不得撕页、涂改，修改采用划改并签字注明日期。每一道工序的测量成果在当班完成后2小时内完成内业计算和校核，计算书和校核记录由测量工程师和复核人双签，当日提交测量监理工程师审核。测量资料按路段和分部工程分类归档，归档资料包括控制点移交记录、控制点复测报告、道路中线放样记录、高程放样记录、横坡检测记录、路面铣刨面验收记录、沥青面层厚度检测记录、管线管底高程检测记录、检查井高程检测记录、路灯基础放样记录、隐蔽测量验收记录等</w:t>
      </w:r>
    </w:p>
    <w:p>
      <w:r>
        <w:t>施工验收引用标准依据设计图纸列出的规范体系执行，重点引用《城镇道路工程施工与质量验收规范》CJJ1-2008作为道路工程测量验收的主规范，引用《城市道路照明工程施工及验收规程》CJJ89-2012作为路灯及照明工程测量验收的主规范，引用《给水排水管道工程施工及验收规范》GB50268作为管道工程测量验收的主规范，引用《电气装置安装工程电缆线路施工及验收规范》GB50168-2018作为电缆敷设和接地系统测量验收的主规范。各规范中涉及测量偏差允许值的条文，项目部已按专业和工序摘录汇编成《测量验收偏差控制速查表》，分发至测量组和质检员，确保现场测量复核的评定尺度与验收规范一致，且不遗漏任何强制条款</w:t>
      </w:r>
    </w:p>
    <w:p>
      <w:r>
        <w:t>测量复核资料的闭环管理以各路段“施工前作业条件检查表”和“工序交接检查表”为纽带，将测量复核成果与工序放行审批挂钩。施工前作业条件检查表中设置“测量控制点移交和复测完成”“该路段放样测量经监理复核”“现状路面高程和病害测量数据会签”等检查项，任何一个检查项未完成或数据未签认，不得签发该路段的开工许可。工序交接检查表中设置“上道工序测量数据已签认”“本道工序放样经测量组自检合格”“测量监理工程师已复核放样数据”等检查项，检查项全部满足后方可进入本道工序施工。各路段完成后，项目部测量组汇总该路段全部测量复核资料，编制路段测量复核总结报告，报告纳入路段竣工验收资料，实现测量复核工作的全流程追溯和资料闭环</w:t>
      </w:r>
    </w:p>
    <w:p>
      <w:pPr>
        <w:pStyle w:val="Heading2"/>
      </w:pPr>
      <w:r>
        <w:t>工序交接与成品保护总体部署</w:t>
      </w:r>
    </w:p>
    <w:p>
      <w:r>
        <w:t>本工程工序交接与成品保护实行“承插式对接、逐段确认、分项移交、全过程覆盖”的管理模式。项目位于长沙市天心区五一商圈核心区，涉及步行街后街、福临街、衣铺巷、谢家冲巷、652仓库路段、新城路北段、广厦新村出入口、状元坡巷、苏家巷共9条路段的道路提质、照明设施完善、弱电线路整治及排水改造，各路段施工条件、交通组织、现状路面病害类型差异显著，工序交接必须结合图纸会审成果和现场实测数据分别制定控制清单。项目部在开工前编制《工序交接管理实施细则》，明确路基路面处治、管线敷设、路灯安装、交通标线恢复四类专业之间的交接界面、交接条件、检查标准和签认流程，所有交接项均纳入施工日志和工序交接记录表，实现从基层处治到沥青罩面、从管线隐蔽到灯具调试、从标线施划到通车放行的全过程可追溯</w:t>
      </w:r>
    </w:p>
    <w:p>
      <w:r>
        <w:t>针对本工程地处五一商圈人流密集区域、街巷宽度仅4～15米、多路段需在夜间或分段封闭条件下施工的特点，成品保护采取“分区分段、时空调度、先防护后施工”的管控策略。已完成铣刨的基层在沥青摊铺前严禁重型车辆碾压，已安装的侧石、检查井盖、路灯基础在混凝土养护期内设置定型化防护围栏并悬挂警示标识；沥青罩面完成后在降温至50℃以下前禁止一切车辆和行人通行，并通过临时交通引导设施和专职看护人员实施严格管控。成品保护责任落实到班组和作业段长，每道工序完成后由施工班组自检、专业工长互检、项目部质检专检，合格后方可向后续工序移交，交接单作为工序报验的前置条件纳入质量验收资料体系。质量验收和安全管理分别执行《质量管理体系与措施》和《安全管理体系与措施》章节的要求，本处不再展开</w:t>
      </w:r>
    </w:p>
    <w:p>
      <w:pPr>
        <w:pStyle w:val="Heading2"/>
      </w:pPr>
      <w:r>
        <w:t>工序交接与成品保护：路基路面病害处治与基层恢复的工序交接控制</w:t>
      </w:r>
    </w:p>
    <w:p>
      <w:r>
        <w:t>路基路面病害处治是本次道路提质的基础工序，其工序交接质量直接决定沥青罩面层的使用年限和行车舒适性。根据道路施工图设计说明，步行街后街、福临街、衣铺巷、广厦新村出入口对现状沥青路面基础处治合格后铣刨罩面，谢家冲巷、苏家巷对现状混凝土路面基础处治合格后加铺沥青面层，652仓库路段对现状混凝土路面基础处治合格。针对设计图纸和工程量清单中明确的严重网裂、龟裂、沉陷、路框差、修补损坏等病害类型，工序交接前必须完成路面弯沉检测和基层密实度检测，检测数据按《城镇道路工程施工与质量验收规范》（CJJ 1-2008）进行评定，形成检测报告并报监理工程师确认。检测结果不满足设计要求的板块，按图纸规定的三种处治深度（面层铣刨、处理至上基层、处理至下基层以下15cm）分别界定交接边界</w:t>
      </w:r>
    </w:p>
    <w:p>
      <w:r>
        <w:t>对于采用局部开窗处治的路段，工序交接分三级执行：第一级为基层恢复完成后的隐蔽验收交接，要求在沥青稳定碎石ATB-30基层分层碾压成型并经弯沉复测合格后，由施工班组向沥青摊铺班组移交工作面；第二级为沥青下面层与上面层之间的粘层施工交接，粘层沥青采用快裂型乳化沥青，洒布量按批准配合比执行，粘层破乳干燥后方可摊铺上层混合料；第三级为沥青面层与交通标线施划之间的界面交接，要求沥青面层温度降至环境温度、表面清洁干燥且无油污污染。每一级交接均需现场实测平整度、横坡（路面保证1.5%横坡以利于排水）、厚度和压实度，数据记录在《工序交接检查记录表》中，交接双方签字确认后归档。路基病害处治中如发现原道路基层含水量异常、路基土质软化或地下管线渗漏等与图纸不符的情况，立即暂停施工并启动图纸会审和技术复核程序，按经批准的变更方案补充处治后再行交接</w:t>
      </w:r>
    </w:p>
    <w:p>
      <w:pPr>
        <w:pStyle w:val="Heading2"/>
      </w:pPr>
      <w:r>
        <w:t>沥青路面铣刨罩面工序交接与成品保护</w:t>
      </w:r>
    </w:p>
    <w:p>
      <w:r>
        <w:t>沥青路面铣刨罩面是本工程路面提质改造的核心工序，铣刨深度根据图纸要求分为4cm铣刨后加铺4cm细粒式SBS改性沥青AC-13罩面，以及13cm铣刨后恢复沥青面层两种工况。铣刨工序与沥青摊铺工序之间的交接时间窗口控制在24小时以内，避免铣刨后基层长时间暴露受雨水浸泡或行车扰动。铣刨完成后由交接双方共同检查铣刨界面的平整度、横坡、松散颗粒清除情况和裂缝发展状态，对于铣刨过程中新发现的基层裂缝或松散区域，按抗裂贴处理工艺进行补强，具体要求为：使用刷子和吹风机对裂缝表面进行清洁干燥，确保裂缝表面平整无突起、无凹陷，粘贴抗裂贴后采用橡胶轮碾压密实。交接检查合格后立即安排粘层洒布，底层油干燥时间一般为30～60分钟，特殊气温或工期紧张条件下可采用吹风机辅助干燥，干燥后直接进入沥青摊铺作业</w:t>
      </w:r>
    </w:p>
    <w:p>
      <w:r>
        <w:t>沥青面层施工完成后的成品保护是确保路面使用寿命的关键环节。沥青摊铺碾压成型后，在路面温度降至50℃以下前实施全断面封闭，在路段两端设置水马隔离和“路面养护、禁止通行”警示牌，并安排两名以上专职看护人员轮班值守。侧石、平石与沥青面层的接缝处是成品保护的重点区域，本工程步行街后街、福临街、广厦新村出入口更换现状侧石并拆除现状平石后，侧石安装与沥青摊铺存在交叉作业，要求侧石安装完成且砂浆强度达到设计强度的70%以上后方可进行相邻车道沥青摊铺，摊铺机与侧石之间设置10～15cm安全距离，由人工摊铺修边并采用小型振动夯压实。已恢复的检查井井盖在沥青摊铺后按设计标高调整，井周沥青采用切割机修整成规则矩形，并涂刷防水密封胶封闭接缝。上述成品保护措施的落实情况由项目部每日巡检，巡检记录纳入成品保护台账，发现损坏或污染立即按专项修复方案处理并追溯责任</w:t>
      </w:r>
    </w:p>
    <w:p>
      <w:pPr>
        <w:pStyle w:val="Heading2"/>
      </w:pPr>
      <w:r>
        <w:t>工序交接与成品保护：给排水管道安装与路基回填的工序交接</w:t>
      </w:r>
    </w:p>
    <w:p>
      <w:r>
        <w:t>本工程改造范围内涉及给排水管道的新增、迁改和对原有管线的保护，管道安装与路基回填之间的工序交接是防止路面后期沉降和结构破坏的重要控制节点。管道沟槽开挖完成后，由管道安装班组与土建班组共同进行槽底验槽交接，检查槽底土层是否与设计持力层一致、有无扰动软化或积水，验槽合格后办理基底隐蔽验收签认。管道安装及接口连接完成后，在回填前进行闭水试验或水压试验，试验压力、稳压时间和允许渗漏量按《给水排水管道工程施工及验收规范》执行，试验合格后由管道班组向回填班组移交工作面，移交时槽内杂物、积水已清理，管道支墩和镇墩混凝土强度达到设计要求</w:t>
      </w:r>
    </w:p>
    <w:p>
      <w:r>
        <w:t>回填工序交接的重点在于回填材料分区控制和压实质量分层验收。管底腋角部位采用中粗砂或设计指定的回填材料，人工对称分层回填并用小型夯实机具夯实，管道两侧回填高度差不大于200mm；管顶以上500mm范围内采用细粒土回填，严禁使用含碎石、砖块等尖锐物的土料，采用轻型压路机静压或平板振动夯压实；管顶500mm以上按路基压实标准分层回填碾压。每层回填压实后由土建班组自检压实度，监理工程师抽检合格后书面签认，方可进行上一层回填。检查井周边回填作为独立的交接控制点，要求在井体砌筑或现浇混凝土强度达到设计值后，井周按不大于150mm层厚分层回填并用小型机具夯实，压实度不低于95%。给排水专业的所有隐蔽验收记录和工序交接记录同步录入施工技术资料系统，作为竣工验收的支撑文件</w:t>
      </w:r>
    </w:p>
    <w:p>
      <w:pPr>
        <w:pStyle w:val="Heading2"/>
      </w:pPr>
      <w:r>
        <w:t>路灯及电气安装工序交接与成品保护专项</w:t>
      </w:r>
    </w:p>
    <w:p>
      <w:r>
        <w:t>路灯及电气安装工程涵盖步行街后街路灯更换（采用6米特色景观型路灯）、状元坡路照明新建、供电线路敷设、配电柜安装和控制系统调试等内容，工序交接从路灯基础施工开始，贯穿电缆敷设、接线、灯具安装、接地系统测试和单灯控制调试全过程。路灯基础施工完成后，由土建班组向电气班组移交基础位置、标高、地脚螺栓定位和接地极引出端子，移交时复核基础中心线与道路中心线的相对位置偏差在允许范围内，地脚螺栓螺纹完好并涂油保护，接地电阻经测试不大于1Ω。电缆敷设前电气班组与土建班组共同检查电缆排管、不锈钢线槽和电缆人（手）孔井的通畅性和完整性，电缆穿不锈钢线槽外加橡胶减速板组合敷设时，线槽盖板在电缆敷设并整理固定后方可封闭，线槽接头处做防水密封处理</w:t>
      </w:r>
    </w:p>
    <w:p>
      <w:r>
        <w:t>灯具安装与系统调试之间的工序交接实行“分回路、分灯位”检查确认制度。各路灯供电回路电缆接线完成后，逐回路进行绝缘电阻测试和相序检查，确认绝缘电阻值不低于规定值且相序正确，测试记录经电气班组自检和质检员复核签认后，向调试班组移交。灯具安装过程中对灯杆表面涂层、灯具防护等级IP65密封件、LED光源模组和一体化电气底板实施成品保护，采用软质吊带吊装灯杆，灯杆就位后立即紧固地脚螺栓并安装防盗螺母。控制系统调试通电前再次检查接地干线从路灯电源点引出的连续性、金属灯杆及构件与接地干线的可靠连接性。调试完成后在灯杆底部1.8m以下部位缠绕薄膜保护层，防止施工交叉污染和磕碰，并悬挂“已带电、注意保护”标识牌。路灯照明工程的详细质量检验和验收标准执行《质量管理体系与措施》中的相关内容</w:t>
      </w:r>
    </w:p>
    <w:p>
      <w:pPr>
        <w:pStyle w:val="Heading2"/>
      </w:pPr>
      <w:r>
        <w:t>工序交接与成品保护：交通标线与标志标牌施工的工序保护与移交管理</w:t>
      </w:r>
    </w:p>
    <w:p>
      <w:r>
        <w:t>交通标线恢复与标志标牌安装是道路提质改造的最后一道工序，其施工质量直接关系通车后的交通安全和管理秩序。根据设计图纸，交通标线在沥青面层温度降至环境温度且表面干燥洁净后施划，标线涂料采用热熔型反光涂料，施工前先在路面试划并报监理确认线形和位置。标线施划与路面面层之间的工序交接条件是：沥青面层验收合格、表面无油污浮尘、含水率不高于设计允许值。施划区域在标线干燥固化前用锥形桶和警戒带围护，固化时间按涂料生产厂家说明和现场气温确定，期间严禁行人和车辆踩踏碾压。标线干燥固化后由标线班组向项目部移交成品，移交检查内容包括标线厚度、逆反射系数、线形顺直度和与侧石的相对位置，检查数据录入交通工程分项验收记录</w:t>
      </w:r>
    </w:p>
    <w:p>
      <w:r>
        <w:t>标志标牌安装遵循“基础先行、杆件后立、板面最后安装”的作业顺序，标志基础混凝土浇筑完成并达到养护龄期后，由土建班组向交安班组移交基础法兰面标高和地脚螺栓位置。标志杆件和标志板在运输和存放过程中采用软质垫层分层码放，吊装时使用尼龙吊带防止划伤镀锌层或涂层。标志板面采用无纺布包裹保护，待标线施划完成并干燥固化后再拆除保护层进行最终调整紧固。小型交通标志与路灯共杆安装时，标志安装高度和方位由道路交通工程专业在设计阶段确定，现场安装前复核路灯杆体的垂直度和抗风承载能力。全线交通工程完成后，由项目部组织路面、电气、交安各专业联合检查，核对标志标线一致性、标线连续性、标志视认性和夜间反光效果，联合检查合格后形成《交工前成品保护移交单》，由交安班组向管理养护单位临时移交，并配合竣工验收准备。施工验收引用的规范和标准执行《施工方案与技术措施》第一章相应章节的验收清单，质量、安全和资料管理分别引用对应管理章节</w:t>
      </w:r>
    </w:p>
    <w:p>
      <w:pPr>
        <w:pStyle w:val="Heading2"/>
      </w:pPr>
      <w:r>
        <w:t>施工验收与移交控制：施工验收与移交总体部署</w:t>
      </w:r>
    </w:p>
    <w:p>
      <w:r>
        <w:t>本工程为长沙市天心区五一商圈老旧街区配套设施改造工程，涵盖步行街后街、福临街、衣铺巷、广厦新村出入口、谢家冲巷、苏家巷、652仓库路段、新城路北段、状元坡巷共9条路段，施工内容涉及道路基层病害处治、沥青路面铣刨罩面、给排水管道安装、路灯及景观照明施工、交通标线及标志标牌恢复、弱电线路整治等多项专业工程。施工验收与移交控制必须嵌入施工全过程，从施工准备阶段即启动验收策划，将各专业、各路段的验收标准、验收批次、验收条件、验收资料清单逐一明确，形成《施工验收与移交控制专项方案》，报监理及建设单位审批后作为过程验收和竣工移交的执行依据。验收工作按“班组自检—项目部专检—监理/建设单位验收”三级控制程序执行，每道工序完成后必须经上一级验收合格并形成签认记录，方可转入下一工序</w:t>
      </w:r>
    </w:p>
    <w:p>
      <w:r/>
      <w:r>
        <w:t>根据项目特点，验收与移交控制分为四个阶段部署：第一阶段为施工前条件验收，包括施工图纸技术复核、控制网复测验收、进场材料检验与报审；第二阶段为过程隐蔽验收，包括基层病害处治后的弯沉检测验收、管道安装后的闭水/闭气试验验收、接地电阻测试验收等关键工序验收；第三阶段为分部分项工程验收，按路段、按专业逐项组织，同期完成试验检测报告的汇总核定；第四阶段为竣工预验收与正式移交，由项目部组织竣工预验收，整改闭环后提请建设单位组织竣工验收，验收合格后办理工程移交手续，同步移交全套竣工资料和电子档案。各阶段验收计划见本章后续分段详述</w:t>
      </w:r>
    </w:p>
    <w:p>
      <w:r>
        <w:t>针对本项目位于五一商圈核心景区、施工期间需保障交通通行的特殊性，验收工作必须与交通疏解方案紧密衔接。每段路面铣刨罩面或基层处治完成并经验收合格后，应在规定养护期内设置围挡保护，养护期满并经强度或弯沉复测合格后，方可开放交通或移交下一段施工。夜间施工段落的验收安排照明保障和监理旁站，确保验收条件满足规范和设计要求。所有验收记录必须同步形成纸质和电子扫描件，阶段性汇总后移交资料管理部门归档</w:t>
      </w:r>
    </w:p>
    <w:p>
      <w:pPr>
        <w:pStyle w:val="Heading2"/>
      </w:pPr>
      <w:r>
        <w:t>施工验收与移交控制：施工前条件验收与进场材料检验</w:t>
      </w:r>
    </w:p>
    <w:p>
      <w:r>
        <w:t>施工前条件验收是工程开工的前提保证，本项目在施工前必须完成以下条件验收并形成书面记录：图纸会审与设计交底已完成，设计图纸中的疑问和错漏已通过会审记录形式明确处理意见；控制网复测成果已报监理审核批准，道路中线、高程控制点、管线位置已现场放样并签证确认；施工组织设计及各专项施工方案已审批通过，危险性较大的分部分项工程专项方案已按程序组织专家论证；施工临时用电方案已审批，临时用电设施已安装完毕并经调试合格；施工临时用水、排水接入点已与相关管理部门确认，场内临时排水系统已形成；各路段交通疏解方案已报交警部门审批，围挡、警示标志、导向牌已按规定布设到位；项目部管理人员和特种作业人员已到位，资格审查资料已报监理备案</w:t>
      </w:r>
    </w:p>
    <w:p>
      <w:r>
        <w:t>进场材料检验执行“先检后用”原则，严禁未检先用或边检边用。道路工程主要材料包括：A级70号道路石油沥青、SBS改性沥青、沥青稳定碎石ATB-30、细粒式沥青混凝土AC-13、水泥混凝土、侧平石、抗裂贴、密封胶等。每批次材料进场时，材料员核对质量证明文件、出厂合格证和检测报告，核对规格、牌号、生产日期和数量，填写《材料进场验收记录》。见证取样送检由监理见证员和项目部试验员共同取样，送有资质的检测机构检验，取得合格报告后方可使用。照明工程材料包括：电缆、不锈钢线槽、配电柜、灯具、灯杆、球墨铸铁井盖等，进场时重点核查灯具防尘防水等级不低于IP65、电气部分防触电保护等级为I级、LED初始光效≥150lm/W等技术指标，以及电缆规格、配电柜系统图的符合性。给排水管材及管件进场时核对管径、材质、压力等级和卫生许可批件，并按规范要求的抽检频率进行复试</w:t>
      </w:r>
    </w:p>
    <w:p>
      <w:r>
        <w:t>图纸证据中识别的管径包括φ20、Φ152.4、Φ14、φ34、Φ34、Φ12、Φ32、Ø21、φ12、φ21、Ø16、Ø20、Ø60、DN100等多种规格，材料进场时必须按图纸材料表逐项核对，建立材料进场台账，做到批次可追溯、检验可闭环。涉及结构安全和使用功能的材料，如沥青、水泥混凝土、电缆等，必须100%见证取样送检，检验不合格的材料立即标识隔离并限期退场，严禁用于本工程</w:t>
      </w:r>
    </w:p>
    <w:p>
      <w:pPr>
        <w:pStyle w:val="Heading2"/>
      </w:pPr>
      <w:r>
        <w:t>施工验收与移交控制：道路基层病害处治隐蔽验收控制</w:t>
      </w:r>
    </w:p>
    <w:p>
      <w:r>
        <w:t>道路基层病害处治是本工程的关键工序，其隐蔽验收质量直接决定沥青罩面层的使用寿命。本工程涉及步行街后街、福临街、衣铺巷、广厦新村出入口的现状沥青路面基础处治，谢家冲巷、苏家巷的现状混凝土路面基础处治，以及652仓库路段现状混凝土路面基础处治，各路段基层状况差异大，隐蔽验收必须逐段、逐块、逐层进行</w:t>
      </w:r>
    </w:p>
    <w:p>
      <w:r>
        <w:t>基层处治隐蔽验收执行以下控制程序：第一步，病害调查确认。施工前对路段进行逐板弯沉检测和外观病害调查，绘制病害分布图，标明裂缝类型、网裂龟裂范围、沉陷位置和路框差等，由监理、施工、设计三方现场确认病害范围和处治等级（处理至面层、处理至上基层、处理至下基层、处理至路基），形成《路面病害调查确认记录》。第二步，处治过程隐蔽验收。局部基础补强采用开窗处理时，破除原路面损坏面层及基层后，由监理和项目部质检员共同检查开窗边界是否已将松散、唧泥、沉陷等病害部位全部清除，检查基层底面是否密实、无积水，拍照留存后形成《基础开窗隐蔽验收记录》。基层恢复采用沥青稳定碎石ATB-30分层施工时，每层碾压完成后进行压实度检测和弯沉检测，检测值满足设计要求（车行道采用重型压实标准）后方可铺筑下一层，检测报告附入隐蔽验收记录。第三步，裂缝处治专项验收。裂缝开槽灌缝施工中，检查开槽宽度和深度是否符合设计，清缝是否干净无杂物，密封胶灌注是否饱满并与缝壁粘结牢固，抗裂贴粘贴前是否对裂缝表面清洁干燥，粘贴后是否平整无空鼓。吹风机清洁和底层油干燥时间30～60分钟的控制要求作为验收检查项写入记录</w:t>
      </w:r>
    </w:p>
    <w:p>
      <w:r>
        <w:t>所有基层处治隐蔽验收均须形成影像资料，包括处治前、处治中、处治后三张照片，标注桩号、病害类型、处治方式和验收日期。隐蔽验收未通过的路段，不得进行沥青面层铣刨罩面施工</w:t>
      </w:r>
    </w:p>
    <w:p>
      <w:pPr>
        <w:pStyle w:val="Heading2"/>
      </w:pPr>
      <w:r>
        <w:t>施工验收与移交控制：给排水管道安装试验与验收控制</w:t>
      </w:r>
    </w:p>
    <w:p>
      <w:r>
        <w:t>给排水管道安装及附属构筑物施工中的试验验收是确保管道系统功能性和严密性的核心控制环节。本项目给排水管道施工涉及管道敷设、检查井砌筑、阀门井安装等，管道接口连接完成后必须按系统、按管段进行严密性试验和冲洗消毒，试验合格后方可进行回填和路面恢复</w:t>
      </w:r>
    </w:p>
    <w:p>
      <w:r>
        <w:t>管道严密性试验执行以下控制要点：试验前，管道及检查井外观质量已验收合格，管道未回填且沟槽内无积水，所有预留孔洞已封堵无渗漏，试验段长度按规范和现场条件确定；试验过程中，闭水试验水头按设计要求或规范规定设定，恒压观测时间、渗水量测定方法严格执行《给水排水管道工程施工及验收规范》GB50268规定；闭气试验用于管径具备条件的管段，压力降观测值须在规定允许范围内。试验全程由监理旁站，项目部质检员和施工班组长同步记录，形成《管道严密性试验记录》。试验不合格的管段，立即查找渗漏点，修补或返工后重新试验，直至合格</w:t>
      </w:r>
    </w:p>
    <w:p>
      <w:r>
        <w:t>排水管道闭水试验应在回填前进行，试验水头以试验段上游管顶内壁加2m计，当上游设计水头超过管顶内壁时按设计水头加2m计，实测渗水量不超过规范允许值。给水管道必须进行水压试验和冲洗消毒，水压试验分为预试验和主试验两个阶段，试验压力按设计工作压力的1.5倍且不低于0.6MPa控制，稳压时间和压降值满足规范要求。冲洗消毒后，水质检测由卫生防疫部门取样检验，水质达生活饮用水标准后方可通水使用。所有试验验收资料单独成卷，作为管道工程竣工验收的必要条件</w:t>
      </w:r>
    </w:p>
    <w:p>
      <w:r>
        <w:t>给排水管道的阀门井和检查井施工完成后，逐井进行井室尺寸、井盖安装、踏步设置、流槽砌筑质量的隐蔽验收，井盖采用球墨铸铁四防圆形井盖，井盖上标识符合图纸要求。井周回填压实度检测与管道回填同步进行，压实度检测结果附入验收记录</w:t>
      </w:r>
    </w:p>
    <w:p>
      <w:pPr>
        <w:pStyle w:val="Heading2"/>
      </w:pPr>
      <w:r>
        <w:t>施工验收与移交控制：照明及电气系统调试验收控制</w:t>
      </w:r>
    </w:p>
    <w:p>
      <w:r>
        <w:t>照明及电气系统的调试验收必须在全部安装工作完成、接地系统测试合格、绝缘电阻测试通过后方可进行。本工程涉及步行街后街更换6米特色景观型路灯并顺接已有路灯电源回路，状元坡路拆除现有灯具并新建照明系统、设置单独照明配电柜由邻近变压器引电并单独设表计量，以及部分街道过暗处增设照明设施</w:t>
      </w:r>
    </w:p>
    <w:p>
      <w:r>
        <w:t>照明系统调试验收分五个阶段控制：第一阶段，安装竣工检查。逐杆检查灯杆垂直度、法兰盘螺栓紧固、灯头仰角调节、灯具防护等级IP65完好性，核查灯具光源室与电气室分离、电气底板一体化拆卸功能。第二阶段，电气连续性及绝缘测试。使用绝缘电阻测试仪逐回路测量相间、相地对地绝缘电阻，阻值不低于规范规定值；等电位连接导通性测试逐点进行，金属灯杆及构件、灯具外壳、配电箱柜外露可导电部分与接地干线可靠连接。第三阶段，接地电阻测试。TN-S接地系统接地干线从路灯电源点引出，接地极接地电阻不大于1Ω，采用接地电阻测试仪测量并形成《接地电阻测试记录》。第四阶段，通电试运行。逐回路送电，检查灯具端电压维持在额定电压90%～105%范围内，验证半夜灯回路控制逻辑正确、深夜降低一半功率功能实现，检查灯具无闪烁、无异响。第五阶段，系统联合试运行。照明系统以设计负荷连续试运行24h，每小时记录一次电压、电流和运行状态，试运行无故障后由监理签认《照明系统试运行记录》</w:t>
      </w:r>
    </w:p>
    <w:p>
      <w:r>
        <w:t>弱电线路整治的调试验收同步纳入，重点检查弱电线缆敷设路由、人（手）孔井设置、与强电线路的安全间距，验收标准执行《城市道路照明工程施工及验收规程》CJJ89-2012及《电气装置安装工程电缆线路施工及验收规范》GB50168-2018。所有调试验收记录图文并茂，每处灯具、配电柜、接地测试点附实地照片，形成可追溯的验收证据链</w:t>
      </w:r>
    </w:p>
    <w:p>
      <w:pPr>
        <w:pStyle w:val="Heading2"/>
      </w:pPr>
      <w:r>
        <w:t>施工验收与移交控制：沥青路面铣刨罩面关键工序验收</w:t>
      </w:r>
    </w:p>
    <w:p>
      <w:r>
        <w:t>沥青路面铣刨罩面是道路提质改造的核心工序，本工程对步行街后街、福临街、衣铺巷、广厦新村出入口实施现状沥青路面基础处治合格后铣刨罩面，对谢家冲巷、苏家巷实施混凝土路面基础处治合格后加铺沥青面层，铣刨深度和罩面厚度严格按图纸执行。铣刨罩面工序的验收控制以分层、分段检查为核心，前道工序未经验收合格严禁后道工序施工</w:t>
      </w:r>
    </w:p>
    <w:p>
      <w:r>
        <w:t>铣刨工序验收：铣刨施工前，复核原路面标高和横坡，明确铣刨范围和深度控制线。铣刨完成后，检查铣刨面平整度、横坡度和预留的粘层油涂刷界面，检查铣刨料是否清理干净，检查铣刨面有无松散、夹层或未铣刨到位的区域。铣刨面弯沉检测抽样频率按设计要求执行，弯沉值不符合要求的部位必须继续下铣或进行基层补强处理，补强完成并复测弯沉合格后方可转入下道工序。铣刨面验收形成《路面铣刨验收记录》，附铣刨后标高测量成果和弯沉检测报告</w:t>
      </w:r>
    </w:p>
    <w:p>
      <w:r>
        <w:t>粘层施工验收：粘层油采用快裂型阳离子乳化沥青，在铣刨面清洁干燥状态下均匀洒布。验收时检查洒布量是否满足设计要求，检查洒布是否均匀、无漏洒、无流淌、无积油，检查粘层油破乳干燥状态后方可进行沥青混合料摊铺。粘层油施工当班完成验收，形成《粘层施工记录》</w:t>
      </w:r>
    </w:p>
    <w:p>
      <w:r>
        <w:t>沥青混合料摊铺碾压验收：沥青混合料到达现场时检测温度，摊铺温度、初压温度、复压温度、终压温度逐车记录，不符合温度要求的混合料不得使用。摊铺过程中检查摊铺厚度、横坡度、接缝处理质量。碾压成型后，进行压实度检测（马歇尔试验或核子密度仪检测）、平整度检测（3m直尺）、构造深度检测和渗水系数检测，检测频率和合格标准执行《城镇道路工程施工与质量验收规范》CJJ 1-2008。所有检测数据实时记录于《沥青路面摊铺验收记录》，检测结果须经监理签认。罩面完成的路段在养护期内禁止车辆通行，养护期满后开放交通前进行最终验收，包括外观质量、标线恢复和路容路貌的全面检查</w:t>
      </w:r>
    </w:p>
    <w:p>
      <w:pPr>
        <w:pStyle w:val="Heading2"/>
      </w:pPr>
      <w:r>
        <w:t>施工验收与移交控制：竣工预验收与工程移交程序</w:t>
      </w:r>
    </w:p>
    <w:p>
      <w:r>
        <w:t>工程全部施工内容完成后，由项目经理组织各专业技术负责人、质检员、资料员开展竣工预验收。竣工预验收的目的是在正式竣工验收前，全面排查质量缺陷、资料缺项和功能性不足，形成整改清单并限期闭环，确保正式验收一次性通过</w:t>
      </w:r>
    </w:p>
    <w:p>
      <w:r>
        <w:t>竣工预验收的工作内容包括：按路段、按专业逐项核对施工图完成情况，检查是否存在未完成或未按图施工的内容；全面复测道路中线、路面标高、横坡度、路面平整度和弯沉值，与设计文件和规范要求逐项对比；检查排水系统通水功能，逐井开盖检查清洁度和水流畅通状况；检查照明系统照度值和均匀度，配电系统保护功能，接地电阻值；检查交通标线线形、颜色、反光性能和标志标牌位置、内容、安装牢固度；检查侧平石线形、缝宽、完好率；检查无障碍设施坡道、盲道的规范性和连续性；检查各项验收资料、试验检测报告、隐蔽验收记录、影像资料的完整性和规范性，重点核实资料责任人签字和盖章是否齐全</w:t>
      </w:r>
    </w:p>
    <w:p>
      <w:r>
        <w:t>预验收发现的问题按A/B/C三级分类管理：A类为结构安全和使用功能缺陷，必须立即返工整改并重新验收；B类为一般质量缺陷或观感问题，限期整改并附整改前后照片；C类为资料补正问题，限定整改时限并专人跟踪。整改完成并经复查合格后，填写《竣工预验收整改复查记录》，由项目经理签署“同意申请竣工验收”意见</w:t>
      </w:r>
    </w:p>
    <w:p>
      <w:r>
        <w:t>正式竣工验收由建设单位组织，设计、勘察、监理、施工五方责任主体参加。项目部提前七天提交竣工验收申请报告和全套竣工资料。竣工验收时，项目技术负责人汇报工程施工、质量控制和验收情况，提交质量自评报告。验收组现场检查工程实体质量，抽查关键部位和关键功能，审查竣工资料。竣工验收合格后，签署《工程竣工验收报告》，同步办理工程移交手续</w:t>
      </w:r>
    </w:p>
    <w:p>
      <w:r>
        <w:t>工程移交内容包括：工程实体移交，明确各路段、各系统的管理边界和日常维护界面；竣工资料移交，包括施工技术资料、质量验收资料、试验检测报告、竣工图纸（含电子版）、设备说明书和质保文件、维护手册等；设备和备品备件移交，包括路灯灯具备品、专用工具、配电柜钥匙等。移交清单经移交方、接收方、监理方三方签字确认，移交日期作为缺陷责任期起算日期</w:t>
      </w:r>
    </w:p>
    <w:p>
      <w:pPr>
        <w:pStyle w:val="Heading2"/>
      </w:pPr>
      <w:r/>
      <w:r>
        <w:t>图纸限制下的专项复核总体部署</w:t>
      </w:r>
    </w:p>
    <w:p>
      <w:r/>
      <w:r>
        <w:t>本项目涉及长沙市天心区五一商圈内步行街后街、福临街、衣铺巷、谢家冲巷、652仓库路段、新城路北段、广厦新村出入口、状元坡巷、苏家巷共9条路段的配套设施改造，招标图纸为施工图设计文件，已提供道路平面图、路面结构大样图、交通工程平面图、照明供电回路图、弱电下地改造图等专业图纸。图纸中已标注各路段起止桩号、铣刨罩面范围、路面结构分层、路灯基础及电缆敷设方式、检查井位置等关键信息，但图纸设计说明明确提示“位置及深度若与现场情况不符，以现场实际情况为准”，且建设单位为长沙市天心区城市管理和综合执法局，后期需建设单位提供路面检测数据作为处治依据。因此，本项目施工方案与技术措施的编制必须建立“图纸专项复核—现场复核—补充勘测—方案细化”四步闭环机制，杜绝照搬图纸施工、忽视现状病害差异的风险</w:t>
      </w:r>
    </w:p>
    <w:p>
      <w:r/>
      <w:r>
        <w:t>图纸专项复核总体部署分为三个层级。第一层级为图纸合规性复核，由项目技术负责人组织各专业工程师对照《城市道路工程设计规范》(CJJ 37-2012)、《城镇道路路面设计规范》(CJJ 169-2012)、《城市道路照明设计标准》(CJJ 45-2015)等现行规范，逐页核查图纸中的技术参数、材料规格和构造做法是否与现行标准一致，形成《图纸合规性复核记录》，重点核查路面结构设计年限（新建路段10年，其余路段按原道路设计年限）、沥青面层材料（细粒式SBS改性沥青AC-13）、路灯接地型式（TN-S系统，接地电阻≤1Ω）等强制性指标。第二层级为图纸与清单一致性核对，将道路工程数量表、照明供电回路清单中的铣刨面积、罩面面积、电缆规格（VV-1多芯电缆、BVR-3×2.5软铜线、BVVB-3×2.5护套线）、灯具数量（6米特色景观型路灯）等与图纸对应构件逐一比对，发现差异时标记为“待技术复核项”。第三层级为图纸与现场条件符合性验证，开工前组织对9条路段逐条踏勘，实测现状路面弯沉值、裂缝分布、基层密实度、既有管线埋深及走向、路灯电源接入点位置、排水设施运行状况，并与图纸设计范围、桩号、处治方案进行比对，形成《现场条件复核报告》，作为方案深化的输入依据</w:t>
      </w:r>
    </w:p>
    <w:p>
      <w:r/>
      <w:r>
        <w:t>所有专项复核工作必须在分项工程开工前完成，并报监理单位和建设单位签认。对于图纸中明确要求“根据现场沥青开裂情况确定需要清除的范围”“根据现场实测明确路面弯沉达不到规范要求的板块”等内容，不得在图纸复核阶段直接确定处治范围和深度，必须先完成现场弯沉检测和钻芯取样，再根据实测数据由设计单位出具处治范围确认单或设计变更通知，施工单位据此编制分项施工方案。图纸专项复核过程中发现的任何偏差、矛盾或信息缺失，均以《图纸会审记录》《设计交底纪要》《现场技术联系单》形成书面闭环，不得口头确认或凭经验判断。本专项控制措施所指的“图纸限制”，特指设计文件中已标注“以现场实际情况为准”“建议后期建设单位提供路面检测数据”“尺寸坐标和图元拓扑仍需人工复核”等提示内容，以及CAD图纸经DWG转DXF解析后图层、文字、块名和标注已提取但尺寸坐标仍需人工复核的技术状态</w:t>
      </w:r>
    </w:p>
    <w:p>
      <w:pPr>
        <w:pStyle w:val="Heading2"/>
      </w:pPr>
      <w:r/>
      <w:r>
        <w:t>图纸限制下的专项复核：施工部署层面的图纸专项复核</w:t>
      </w:r>
    </w:p>
    <w:p>
      <w:r/>
      <w:r>
        <w:t>施工总体部署必须基于图纸专项复核结果进行分路段、分专业、分阶段的动态调整。根据图纸目录和设计说明，本项目道路提质改造主要内容分为三类：第一类为步行街后街、福临街、衣铺巷、广厦新村出入口对现状沥青路面基础处治合格后铣刨罩面；第二类为谢家冲巷、苏家巷对现状混凝土路面基础处治合格后加铺沥青面层；第三类为652仓库路段对现状混凝土路面基础处治合格。在图纸专项复核阶段，施工部署应首先区分“可直接按图施工段”和“需进一步检测确认段”。例如，步行街后街平面图中标注了“车行道铣刨4cm后罩面400㎡”和“车行道铣刨13cm后铺设沥青面层2367㎡”两种处治范围，但图纸中未提供每一处铣刨深度的现场弯沉检测数据支撑，因此施工部署时须将步行街后街K0+000至K0+244.676段划分为若干个50m检测单元，先完成弯沉检测和芯样分析，再根据检测报告确定铣刨深度分区图，经设计确认后调整施工分段和资源配置</w:t>
      </w:r>
    </w:p>
    <w:p>
      <w:r/>
      <w:r>
        <w:t>施工部署中的机械选型和组合方案同样依赖于图纸专项复核。图纸设计说明要求“局部基础补强主要适用于严重网裂、龟裂、沉陷、路框差、修补损坏等”病害，处治方式分为“处理至上面层”“处理至下基层顶面”“处理至下基层下15cm”三种深度。在图纸未提供每一处病害具体深度和范围的情况下，施工部署中的铣刨机、摊铺机、压路机、沥青洒布车等设备的进场时间和台班数量须按“初步估算+现场检测后调整”的方式编排，并在施工部署说明中明确“机械设备配置方案以现场弯沉检测和设计确认后的处治范围为准，计划中标注的数量为暂估数，正式施工前根据深化图纸调整”。此外，图纸中识别的管径信息包括φ20、Φ152.4、Φ14、φ34、Φ34、Φ12、Φ32、Ø21、φ12、φ21、Ø16、Ø20、Ø60、DN100等，涉及给排水管道、电缆保护管、路灯基础预埋管等，施工部署中的管道施工顺序和沟槽开挖方案须在专项复核阶段核实各管线材质、接口形式、埋深和与道路基层的相对位置，避免管道施工与路基处治产生冲突</w:t>
      </w:r>
    </w:p>
    <w:p>
      <w:r/>
      <w:r>
        <w:t>施工部署中的交通组织方案必须结合图纸专项复核进行模拟和调整。图纸设计说明提出“应分段施工，通过合理的调节，来缓解施工路段的交通压力”“采用‘自身消化’和‘分流疏解’相结合的原则”。在图纸专项复核阶段，应依据步行街后街平面图中标注的万达购物广场、长沙中心印象城等商业体出入口位置，以及福临街、衣铺巷与解放西路、坡子街、人民西路的交叉关系，逐段确认施工围挡范围、临时通行便道设置和商业客流疏导路线。施工部署应将施工路段按“不影响商业运营的背街段”“需分侧施工的主通道段”“仅夜间施工的狭窄段”分类，并针对每一类制定差异化的施工时段和围挡方案，分类结果须经建设单位和属地街道确认后方可作为施工部署的依据</w:t>
      </w:r>
    </w:p>
    <w:p>
      <w:pPr>
        <w:pStyle w:val="Heading2"/>
      </w:pPr>
      <w:r/>
      <w:r>
        <w:t>图纸限制下的专项复核：总平面与临设布置的图纸专项复核</w:t>
      </w:r>
    </w:p>
    <w:p>
      <w:r/>
      <w:r>
        <w:t>总平面布置方案须在图纸专项复核阶段完成各路段工作面划分、材料堆场定位、临时设施布置和运输通道规划的细化。已识别的图纸证据显示，本项目共有9条路段，总平面布置无法采用传统的集中临设模式，而应采用“分散布置、动态转换、即用即撤”的移动式临设方案。具体而言，根据步行街后街平面图中的桩号K0+000至K0+244.676、福临街平面图中的路段长度100m、谢家冲巷平面图中的路段长度320m等图纸信息，总平面方案应为每条路段指定至少一处临时材料中转点，用于存放铣刨料、沥青混合料、侧石、电缆、灯具基础预埋件等，中转点位置须避开商业体主出入口和消防通道，并满足《长沙市城市道路交通设施设计优化指南》中关于施工占道的技术要求</w:t>
      </w:r>
    </w:p>
    <w:p>
      <w:r/>
      <w:r>
        <w:t>临时设施的布置必须基于图纸中的地下管线信息和现场复核结果进行避让。照明供电回路图中标注了路灯电缆穿不锈钢线槽外加橡胶减速板组合敷设的方式，检查井采用标准设计井、井盖采用球墨铸铁四防圆形井盖，且电缆人（手）孔井不应设置在建筑物散水内。总平面布置中的临时配电箱、照明配电柜和电缆敷设路径须在专项复核阶段与既有的路灯电源回路、弱电下地管线进行叠加分析，确保临时用电设施不占用永久设施的安装位置，不与既有管线产生交叉冲突。若图纸中未明确某一路段的地下管线平面位置和埋深，总平面图上应标注“该区域地下管线情况待挖探确认，临设位置可根据探挖结果调整”</w:t>
      </w:r>
    </w:p>
    <w:p>
      <w:r/>
      <w:r>
        <w:t>临时施工道路和运输通道的规划同样依赖图纸专项复核。谢家冲巷平面图显示路段宽度为7.5～15m，衣铺巷宽度为4～6m，状元坡巷宽度为6～7m，道路断面各不相同且多为狭窄街巷，大型运输车辆和机械的通行受限于道路宽度和转弯半径。图纸专项复核阶段须逐段复核道路平面图中的建筑界限、既有构筑物位置和空中障碍物高度，通过车辆轨迹模拟确定可通行的最大车型和最大装载量，并据此调整材料运输计划。对于衣铺巷等宽度仅4～6m的路段，如无法通行标准沥青混合料运输车，总平面方案中须明确小型转运车或二次倒运的衔接点位置和转运方式，并在专项复核记录中注明方案的前提条件</w:t>
      </w:r>
    </w:p>
    <w:p>
      <w:pPr>
        <w:pStyle w:val="Heading2"/>
      </w:pPr>
      <w:r/>
      <w:r>
        <w:t>图纸限制下的专项复核：施工流程的分路段专项复核</w:t>
      </w:r>
    </w:p>
    <w:p>
      <w:r/>
      <w:r>
        <w:t>各路段施工流程的细化必须基于图纸中的路面结构类型、处治方式和交通管控要求进行分项深化。根据图纸设计说明，步行街后街、福临街、衣铺巷、广厦新村出入口为“现状沥青路面基础处治合格后铣刨罩面”，其施工流程应为：交通围挡及疏导→路面病害检测与分区→裂缝处治（灌缝或抗裂贴）→局部开窗补强（处理至上面层/下基层顶面/下基层下15cm）→整体铣刨4cm或13cm→清扫及底层油喷洒→粘层油喷洒→细粒式SBS改性沥青AC-13罩面→侧石更换→交通标线恢复→拆除围挡开放交通。谢家冲巷和苏家巷为“现状混凝土路面基础处治合格后加铺沥青面层”，其施工流程在铣刨前增加混凝土面板弯沉检测和板块更换工序，并需在混凝土面板上加铺应力吸收层或防裂层，流程节点须经专项复核后形成工艺卡</w:t>
      </w:r>
    </w:p>
    <w:p>
      <w:r/>
      <w:r>
        <w:t>图纸证据中识别到“道路路面保证1.5%的横坡以利于排水”，施工流程中的横坡控制须在专项复核阶段根据各路段实测标高进行校核。若实测横坡与设计值偏差超过规范允许范围，应在铣刨前通过沥青调平层进行横坡修正，修正方案须报设计确认。652仓库路段图纸标注为“对现状混凝土路面基础处治合格”，但未明确是否加铺沥青面层，施工流程专项复核时须会同设计单位明确面层方案，如确认为仅基础处治，则流程中不包含罩面工序，但须增加混凝土面板接缝处治和路面标识恢复工序</w:t>
      </w:r>
    </w:p>
    <w:p>
      <w:r/>
      <w:r>
        <w:t>施工流程中涉及的工序时间间隔须根据图纸中的材料技术要求和现场气候条件在专项复核阶段明确。图纸设计说明要求“底层油的干燥时间一般为30～60分钟，特殊气温环境下或施工工期紧张的情况下也可以采用吹风机吹”，施工流程卡中应设置底层油干燥状态检查节点，干燥程度以不粘轮为准，由现场质检员确认后方可进入粘层油喷洒工序。抗裂贴施工须在裂缝表面清洁干燥后进行，图纸中要求“粘贴前需使用刷子、吹风机对选择使用抗裂贴的裂缝进行清洁干燥，裂缝表面须平整，无突起、无凹”，施工流程深化时须将裂缝预处理单独列为一个检验批，完成表面清洁和平整度检查后再进行粘贴作业，避免因工序简化造成抗裂贴粘结失效</w:t>
      </w:r>
    </w:p>
    <w:p>
      <w:pPr>
        <w:pStyle w:val="Heading2"/>
      </w:pPr>
      <w:r/>
      <w:r>
        <w:t>图纸限制下的专项复核：关键工序的图纸限制应对与深化控制</w:t>
      </w:r>
    </w:p>
    <w:p>
      <w:r>
        <w:t>路面病害诊断与分级处治是本项目核心关键工序，也是图纸限制最突出的环节。图纸设计说明提供的局部基础补强方式分为三种：方式一处理至上面层，方式二处理至下基层顶面，方式三处理至下基层下15cm，并规定“在开窗后发现下基层损坏严重的区域，对原道路基层进行加深处理”。但图纸中未标注每一处病害的具体处治深度和范围，仅给出处理原则和结构示意图。因此，该工序的深化控制措施为：施工前对9条路段逐段进行弯沉检测和地质雷达扫描，弯沉检测频率不小于每车道20m一点，雷达扫描覆盖全幅路面，根据弯沉值和雷达图谱识别脱空、松散、富水等深层病害区域。检测数据与图纸中的“原道路部分路面平整度无法满足设计要求”“根据现场实测明确路面弯沉达不到规范要求的板块”等说明交叉比对，形成《路面病害诊断报告》。报告中须以桩号为基准，逐个病害单元标明处治深度、处治范围和处治方式，绘制病害处治平面图和典型断面图，经设计代表签字确认后方可作为施工依据</w:t>
      </w:r>
    </w:p>
    <w:p>
      <w:r/>
      <w:r>
        <w:t>沥青路面铣刨与罩面衔接工序的专项复核重点在于铣刨深度和调平层厚度的动态确定。图纸中步行街后街标注了4cm铣刨罩面和13cm铣刨后铺设面层两种规格，谢家冲巷和苏家巷为加铺沥青面层但未明确加铺厚度。施工前须利用水准仪复测各路段纵向和横向标高，与设计纵断面图和横坡要求进行比较，当实测高程偏差导致铣刨后基层顶面标高无法满足最小摊铺厚度时，应在铣刨方案中增加局部深铣刨或调平层。铣刨深度不得由操作手自行估算，必须由测量组在路面上用喷漆标出每段铣刨起止线和深度标记，铣刨机按标记作业，质检员在铣刨后检测平整度和横坡，合格后方可清扫和喷洒底层油。罩面施工前须对铣刨面进行彻底清扫，不得有浮灰和松散颗粒，底层油和粘层油的品种、用量和喷洒温度须与图纸中的A级70号道路石油沥青技术要求对应，施工记录中须注明当天气温、风速、沥青温度和喷洒量，留存影像资料</w:t>
      </w:r>
    </w:p>
    <w:p>
      <w:r/>
      <w:r>
        <w:t>道路照明与弱电下地工程的图纸专项复核重点包括：路灯基础位置的实地复核、电缆敷设路径的障碍物排查和路灯控制系统的接口确认。照明供电回路图中要求步行后街路灯电源顺接街道已有的路灯电源回路，状元坡路照明设置单独照明配电柜、电源引自邻近变压器并单独设表计量，图纸中标注了配电柜进线、出线电缆规格和灯具端电压要求（额定电压的90%～105%）。专项复核阶段须核实既有路灯电源回路是否具备增容条件，邻近变压器是否有备用回路可供接入，电缆敷设路径上是否存在图纸未示的地下障碍物，路灯基础设计尺寸与现场土质条件是否匹配。对于图纸中要求“如路灯新增或需要移动位置，移动位置则拆除原有灯杆及基础，将原有管线接引至新灯具位置”，专项复核时应逐杆建立“一杆一档”，记录原杆位坐标、接引管线走向、基础类型和拆除范围，新杆位坐标须经规划部门或管线产权单位确认不与其他地下管线冲突</w:t>
      </w:r>
    </w:p>
    <w:p>
      <w:pPr>
        <w:pStyle w:val="Heading2"/>
      </w:pPr>
      <w:r/>
      <w:r>
        <w:t>图纸限制下的专项复核：专项施工方案的图纸深化与可施工性验证</w:t>
      </w:r>
    </w:p>
    <w:p>
      <w:r/>
      <w:r>
        <w:t>抗裂贴和裂缝处治专项方案须在图纸专项复核阶段结合各路段裂缝类型和密度进行分层细化。图纸中要求“裂板的压力喷嘴将密封胶均匀灌入槽内，并在裂缝两侧拖成一定宽度与厚度的封层”，抗裂贴处理示意图中显示了裂缝处治的构造层次。专项复核时应根据现场裂缝调查结果，将裂缝分为轻微裂缝（缝宽＜5mm且无支缝）、中等裂缝（缝宽5～10mm，伴有少量支缝）和严重裂缝（缝宽＞10mm，伴有网状龟裂）三级，各级裂缝采用不同的处治工艺：轻微裂缝直接灌缝封闭，中等裂缝开槽扩缝后灌缝并加铺抗裂贴，严重裂缝纳入局部开窗补强范围。裂缝分类标准和对应工艺须在专项方案中明确，并在样板段施工验证后固化施工参数</w:t>
      </w:r>
    </w:p>
    <w:p>
      <w:r/>
      <w:r>
        <w:t>侧石更换和交通标线恢复专项方案同样需要图纸专项复核。步行街后街、福临街、广厦新村出入口图纸要求“更换现状侧石，拆除现状平石”，侧石大样图中提供了侧石断面尺寸和安装构造。专项复核时应逐段调查现状侧石的破损程度和基础稳固性，对仅表面风化但基础稳固的侧石可调整为表面修复而非更换，以减少扰动既有路基的开挖量；对于已松动、断裂或倾斜的侧石则按图纸要求拆除新建。调整意见须报建设单位审批后方可实施。交通标线恢复方案应根据设计图中的交通标线大样图和《城市道路交通标志和标线设置规范》(GB 51038-2015)进行深化，核实车行道边缘线、分道线、人行横道线、停车位标线等各类标线的位置、长度和面积，并与铣刨罩面后的路面宽度和车道划分进行匹配</w:t>
      </w:r>
    </w:p>
    <w:p>
      <w:r/>
      <w:r>
        <w:t>路灯及控制系统专项方案的专项复核须覆盖灯具技术参数验证、单灯控制调试和远程监控系统接入三个环节。图纸中明确灯具防尘防水等级不低于IP65，电气部分防触电保护等级为I级，LED初始光效≥150lm/W，配套镇流器、触发器、电容器与灯具采用一体化设计，光源室须和电气室分开且电气部分为一体化可拆卸电气底板。专项复核时须逐项核对拟采购灯具的型式检验报告和产品认证证书，确认其技术参数满足图纸要求；同时须确认单灯控制模块与长沙市现有路灯集中控制系统的通信协议兼容，并能实现“深夜关闭半夜式回路或降低一半功率”的节能运行模式，系统接入测试须在灯具批量安装前完成</w:t>
      </w:r>
    </w:p>
    <w:p>
      <w:pPr>
        <w:pStyle w:val="Heading2"/>
      </w:pPr>
      <w:r/>
      <w:r>
        <w:t>图纸限制下的专项复核：施工仿真与碰撞检查专项复核</w:t>
      </w:r>
    </w:p>
    <w:p>
      <w:r/>
      <w:r>
        <w:t>在图纸专项复核阶段，应利用已识别的9条路段平面图、照明供电回路图、弱电下地改造图和路面结构大样图，进行多专业叠加的施工仿真和碰撞检查。碰撞检查重点包括：新建路灯基础与既有或拟建的地下管线在平面和竖向是否冲突，电缆穿不锈钢线槽敷设路径与排水检查井、雨水进水口是否重叠，抗裂贴和裂缝灌缝处理范围与铣刨罩面范围是否一致，交通标志杆件与路灯共杆时安装高度是否满足道路交通工程专业的控制要求。碰撞检查采用CAD图层叠加方式进行，将各专业图纸的施工要素按坐标基准叠加，生成碰撞点清单</w:t>
      </w:r>
    </w:p>
    <w:p>
      <w:r/>
      <w:r>
        <w:t>对于每一个碰撞点，按以下流程专项复核和解决：标记碰撞点位置和涉及的专业图纸号，分析碰撞成因（设计未协调、图纸深度不足、现场条件变化），提出调整建议（优先调整次要管线或设施，避免改动主体结构），将调整建议提交设计单位审批或转建设单位协调。例如，若路灯基础位置与弱电下地管线沟槽路径重叠，可建议调整路灯基础沿道路纵向平移不超过2m，或调整管线路径微弯绕过基础，调整方案的可行性和安全距离须经各专业设计负责人复核确认。施工仿真和碰撞检查的成果须形成《多专业管线综合图》和《碰撞检查报告》，作为各专业施工顺序编排和沟槽开挖防护措施的依据</w:t>
      </w:r>
    </w:p>
    <w:p>
      <w:r>
        <w:t>在施工仿真中还应模拟各路段施工期间的人行和车行交通流线。商业街区路段无法完全封闭施工，必须在维持一定通行功能的情况下完成路面处治和管线更新。仿真应以步行街后街、福临街等商业密集路段为重点，模拟分段围挡下游客步行路径和商户临时通道，避免围挡阻断消防通道或遮挡关键商业招牌。仿真结果用于优化施工分期和围挡转换节点，并在总平面布置图上标注各阶段围挡范围、临时标识和疏导人员的配置位置</w:t>
      </w:r>
    </w:p>
    <w:p>
      <w:pPr>
        <w:pStyle w:val="Heading2"/>
      </w:pPr>
      <w:r>
        <w:t>施工接口与穿插组织总体部署</w:t>
      </w:r>
    </w:p>
    <w:p>
      <w:r>
        <w:t>本项目为长沙市天心区五一商圈老旧街区配套设施改造工程，改造范围覆盖步行街后街、福临街、衣铺巷、谢家冲巷、652仓库路段、新城路北段、广厦新村出入口、状元坡巷、苏家巷共9条路段，各路段分布分散且均处于核心商圈建成区，施工期间必须保证周边商铺正常经营和居民基本通行。因此施工接口与穿插组织的总体部署原则为“分区独立组织、路段流水穿插、专业协调同步、交通动态调整”，即以每条路段为独立施工单元，在各自单元内按道路结构层、管线埋设、照明设施、交通标线等专业组织流水穿插，路段之间由项目部统筹资源调配和交通疏导衔接，确保各路段施工进度互不干扰且整体可控</w:t>
      </w:r>
    </w:p>
    <w:p>
      <w:r>
        <w:t>施工接口管理按“外部接口”和“内部接口”两个维度建立管控清单。外部接口主要包括：与建设单位的施工范围确认和变更洽商接口、与周边商铺及社区物业的临时围挡和通行保障协商接口、与市政管线权属单位的地下管线保护及迁改配合接口、与交通管理部门的占道施工审批和交通疏导方案报备接口。内部接口主要包括：各施工班组之间的工序移交接口、测量放样与施工实施的坐标高程传递接口、材料进场检验与现场使用的质量状态接口、道路基层处治与面层摊铺的养护时间接口。每个接口均明确责任人、协调频次和签认表单，由项目部生产经理每日组织接口协调碰头会，对当日接口问题即时解决并形成书面记录，确保接口管理不形成进度堵点和质量隐患</w:t>
      </w:r>
    </w:p>
    <w:p>
      <w:r>
        <w:t>根据图纸证据中道路施工图设计说明书明确的各路段路面结构类型差异，施工穿插组织须区分“沥青路面铣刨罩面路段”和“混凝土路面加铺沥青面层路段”两类工艺路线。步行街后街、福临街、衣铺巷、广厦新村出入口属于第一类，其关键工序流程为：现状路面病害调查→裂缝灌缝及抗裂贴粘贴→局部开窗基层补强→整体铣刨4cm→粘层洒布→4cm细粒式SBS改性沥青AC-13罩面→交通标线恢复。谢家冲巷、苏家巷属于第二类，其关键工序流程为：现状混凝土板弯沉检测→脱空板注浆或换板→板缝清缝灌缝→铺设应力吸收层或土工格栅→粘层洒布→沥青面层摊铺→交通标线恢复。两类路段在工序时间窗口上存在差异，项目部须按路段编制独立的施工进度横道图，并在总控计划中识别两类工艺的共用资源冲突点，优先保证铣刨机、摊铺机、压路机等关键设备的错峰调配</w:t>
      </w:r>
    </w:p>
    <w:p>
      <w:pPr>
        <w:pStyle w:val="Heading2"/>
      </w:pPr>
      <w:r>
        <w:t>施工接口与穿插组织：多路段施工的区段划分与平行流水组织</w:t>
      </w:r>
    </w:p>
    <w:p>
      <w:r>
        <w:t>根据招标图纸中9条路段的分布位置、长度和宽度特征，项目部将施工区域划分为三个施工区段同步组织平行施工。第一区段包含步行街后街（长度245m）、福临街（长度100m）、衣铺巷（长度143m），三条路段均位于五一商圈核心区且彼此相邻，施工时按步行街后街→福临街→衣铺巷的顺序组织流水，共用一套沥青铣刨摊铺机组和交通疏导班组，减少设备转场频次。第二区段包含谢家冲巷（长度320m）、广厦新村出入口（长度100m）、苏家巷（长度33m）、652仓库路段（长度100m），其中谢家冲巷为混凝土路面加铺沥青路段，施工周期相对较长，作为该区段的主控线路先行启动；其余三条路段为配合路线，在主控线路养护间歇期穿插完成。第三区段包含新城路北段（长度80m）、状元坡巷（长度350m），两条路段均涉及交通标志标牌和违停抓拍球机安装，因此将交通设施安装班组集中在第三区段内流水，实现安装效率最大化</w:t>
      </w:r>
    </w:p>
    <w:p>
      <w:r>
        <w:t>在同一路段内部，平行流水组织按“半幅施工、半幅通行”的方式实施。以步行街后街为例，该路段宽度7～8.5m，平面图显示两侧均为商铺出入口，不具备全断面封闭条件。施工时将车行道沿中心线分为左右两幅，先封闭右幅进行路面病害处治、铣刨和罩面，左幅维持单车道通行并设置临时人行通道；右幅沥青面层完成并达到通车强度后，交通导改至右幅，再封闭左幅施工。每幅施工段长控制在40～60m之间，确保每日完成一个完整的铣刨-粘层-摊铺-碾压循环，当日施工当日恢复通行，避免夜间裸露基层造成扬尘和安全隐患。这种半幅流水分段方式同样适用于福临街、衣铺巷、谢家冲巷等具备一定宽度的路段；对于苏家巷（宽4m）和652仓库路段（宽5.5～6m）等较窄路段，执行全断面封闭但分段跳仓施工，每段封闭长度不超过30m，且提前与周边居民和商铺协调临时通道方案，施工完成后即时拆除围挡恢复通行</w:t>
      </w:r>
    </w:p>
    <w:p>
      <w:r>
        <w:t>多路段平行施工的关键在于资源动态调配和信息实时共享。项目部设置施工调度中心，由调度员每日汇总各路段前一日完成进度、当日计划、机械台班需求、材料库存量和交通围挡状态，形成次日资源调配指令单下发各班组长。针对沥青混合料这一共用关键材料，项目部提前与沥青拌合站锁定每日供应时段，三个区段按时段错峰供料，步行街后街等核心区段优先安排在早高峰前完成摊铺，谢家冲巷等外围区段安排在日间摊铺，状元坡巷安排在下班后进行，避免三区同时要料造成供应中断。所有调度指令和签收单据同步存档，作为进度分析和责任追溯的依据</w:t>
      </w:r>
    </w:p>
    <w:p>
      <w:pPr>
        <w:pStyle w:val="Heading2"/>
      </w:pPr>
      <w:r>
        <w:t>施工接口与穿插组织：道路结构与路面面层的接口控制</w:t>
      </w:r>
    </w:p>
    <w:p>
      <w:r>
        <w:t>沥青路面铣刨罩面工序中，铣刨深度和基层状况的准确性直接影响罩面质量和使用寿命，因此铣刨工序与基层处治工序之间必须建立严格的接口控制程序。铣刨机作业前，测量人员须根据纵断面设计高程和现状路面实测高程，在路面上用白灰标记每10m断面的铣刨起点线和终点线，并注明铣刨深度值；铣刨过程中测量人员跟机检测铣刨深度，每20m检测一个断面，偏差超过±5mm时立即停机调整铣刨机参数。铣刨完成后，作业面必须经项目部技术负责人、现场监理共同检查，确认铣刨面平整、无松散颗粒、无残留夹层、横坡符合设计要求后，在《铣刨工序交接检查记录表》上签认，方可进入下一道粘层洒布工序。图纸设计说明中明确要求“对原道路上基层进行弯沉及密实度检测，如不能满足要求，铣刨路面至原下基层顶面”，因此铣刨过程中的弯沉检测结果须作为是否加深铣刨和补充基层补强的依据，实测数据与设计弯沉值的对比分析报告在工序交接时一并提交</w:t>
      </w:r>
    </w:p>
    <w:p>
      <w:r>
        <w:t>粘层洒布与沥青面层摊铺之间的时间窗口控制是另一关键接口。根据图纸设计说明中“粘层沥青采用快裂型”的要求和“底层油干燥时间一般为30～60分钟”的施工参数，粘层洒布后须在规定时间内完成面层摊铺，避免粘层被过往行人、施工车辆或扬尘污染破坏。项目部在每段粘层洒布前提前计算摊铺机组行走速度、供料车到位时间和碾压组合次序，确保粘层干燥后15分钟内开始摊铺作业。粘层洒布区域实行临时封闭，设置警示线和专人看护，禁止非施工人员和车辆进入；如遇降雨导致粘层失效，须清除失效粘层后重新洒布，不得在已失效粘层上直接摊铺面层。沥青面层摊铺完成且温度降至50℃以下后，方可开放交通；降温期间的成品保护措施详见同章“工序交接与成品保护”节的相关控制要求</w:t>
      </w:r>
    </w:p>
    <w:p>
      <w:r>
        <w:t>新铺沥青面层与现有路缘石、检查井、雨水口等构筑物的接缝处理，是路面质量的薄弱环节，也是接口控制的重中之重。图纸设计说明中明确“与新铺沥青混合料接触的路缘石、雨水进水口、检查井等的侧面须涂刷粘层沥青”，施工时先对与沥青面层接触的构筑物侧面进行清理、凿毛和涂刷粘层沥青，再在构筑物周边人工摊铺和夯实细粒式沥青混合料，最后用小型压路机沿接缝碾压密实。每处接缝完成后，质检员用3m直尺检查接缝平整度，偏差不得大于3mm，超标处立即用热沥青砂修补整平。所有检查井、雨水口在沥青摊铺前须将井盖高程调整至比最终路面标高低沥青面层压实厚度的位置，摊铺碾压完成后复测井盖与路面的高差，不合格的井盖在面层开放交通前完成调整；此环节的井盖高程调整记录纳入隐蔽验收资料，详见同章“施工验收与移交控制”节的相应规定</w:t>
      </w:r>
    </w:p>
    <w:p>
      <w:pPr>
        <w:pStyle w:val="Heading2"/>
      </w:pPr>
      <w:r>
        <w:t>施工接口与穿插组织：路面施工与管线设施安装的穿插组织</w:t>
      </w:r>
    </w:p>
    <w:p>
      <w:r>
        <w:t>图审资料显示本工程包含弱电下地改造和道路照明设施完善内容，其中步行街后街和状元坡巷涉及路灯更换和新增，状元坡路照明设置单独照明配电柜，电源引自邻近变压器；电缆排管敷设采用不锈钢线槽外加橡胶减速板组合方式，路灯线路采用VV-1多芯电缆。路面结构施工与管线设施安装之间存在立体交叉关系，必须按“先深后浅、先埋后铺”的原则组织穿插。具体而言，弱电预埋管道和路灯电缆排管应在路基基层处治完成后、沥青面层摊铺前完成敷设和包封，严禁在已完成罩面的沥青面层上二次开槽埋管</w:t>
      </w:r>
    </w:p>
    <w:p>
      <w:r>
        <w:t>施工穿插时序按以下逻辑编排：路基基层处治和验收合格后，弱电和照明管线班组进场，按图纸标注的管线走向和埋深进行沟槽开挖、管道敷设、检查井砌筑和电缆穿线；管线施工完成并经隐蔽验收合格后，土建班组进行沟槽回填和压实，回填压实度须达到路基压实标准，由试验室出具压实度检测报告后方可移交路面班组进行下一道工序。管道沟槽回填的压实度检测作为路面铣刨前的必要前置条件，检测不合格不得进行铣刨作业。状元坡巷因需新建照明配电柜和配套设备基础，其设备基础施工应纳入该路段施工的最早工序，基础混凝土浇筑和养护期间可同步进行其他区段的路面处治和管道敷设，实现土建与安装的时间搭接</w:t>
      </w:r>
    </w:p>
    <w:p>
      <w:r>
        <w:t>道路照明灯杆基础的施工时机必须在路面基层完成后、面层摊铺前，灯杆基础法兰盘顶面高程应根据路面设计标高和面层厚度精确推算，确保面层摊铺后法兰盘与路面齐平或略低，便于灯杆安装和法兰盘防腐保护。图纸中6～9米灯杆基础图已明确基础尺寸和地脚螺栓规格，基础浇筑前测量人员须逐基放出基础中心桩和标高控制线，浇筑后及时复测法兰盘平整度和螺栓位置偏差，偏差超标的基础须在面层摊铺前整改完成。灯杆安装安排在面层开放交通前集中进行，安装完成后进行灯具调试和照度检测，调试结果和检测数据同步报监理确认。照明系统接地干线、等电位联结和防雷接地的隐蔽施工必须与灯杆基础和电缆敷设同步完成，接地电阻值检测须在电缆接线前完成并达到不大于1Ω的设计要求；该检测结果作为照明系统通电调试的前置条件，纳入电气隐蔽验收记录</w:t>
      </w:r>
    </w:p>
    <w:p>
      <w:pPr>
        <w:pStyle w:val="Heading2"/>
      </w:pPr>
      <w:r>
        <w:t>施工接口与穿插组织：交通组织与施工进度的接口协调</w:t>
      </w:r>
    </w:p>
    <w:p>
      <w:r>
        <w:t>五一商圈为长沙市交通密集区域，施工期间的路面围挡和交通疏解须严格遵循设计说明中明确的“自身消化”和“分流疏解”相结合的原则，并在施工部署中转化为分段围挡审批、交通导改实施和应急疏导三个接口程序。项目部在进场前编制交通组织专项方案，方案中按路段分别绘制施工围挡和交通导改平面图，标注围挡起止桩号、临时车行道和人行道的宽度和路线、导改标志标牌的布设位置，并报送交通管理部门审批；审批通过后的交通组织方案作为现场围挡搭设的唯一依据，未经审批严禁变更围挡范围或占用额外车道</w:t>
      </w:r>
    </w:p>
    <w:p>
      <w:r>
        <w:t>施工进度计划编制时必须将交通导改时间窗口作为硬约束嵌入。每个路段开工前须先完成交通导改和围挡搭设，导改实施至少预留半个工作日，导改当日的施工任务量相应调整，不得在导改未完成的情况下强行开工。对于状元坡巷和步行街后街等涉及学校或商业密集区域的路段，项目部提前与周边单位沟通施工时段安排，将产生较大噪音的路面铣刨和破碎作业集中安排在非营业时段或周末，降低对周边正常秩序的影响。节假日和重大活动期间可能出现交通管制和限行要求，项目部在总控计划中预留弹性时间，节假日前一周与交通管理部门确认管制方案，如与施工计划冲突时启动备用施工窗口，调整施工路段顺序以确保总工期不受影响</w:t>
      </w:r>
    </w:p>
    <w:p>
      <w:r>
        <w:t>施工围挡每日拆除和恢复的接口管理是影响第二日施工效率的关键。当日施工结束后，作业班组须将铣刨段落、摊铺段落和养护段落的围挡范围与状态书面移交给夜间值班人员，夜间值班人员负责巡查围挡稳固性、警示灯和导向标志完好性，发现倾倒或缺失的围挡设施即时修复并记录。次日施工班组上岗前，由工长和值班人员现场签字确认围挡状态后接手施工；如围挡在大风、暴雨等恶劣天气后出现较大范围损坏，须在恢复围挡并重新检查安全措施后方可进行当日施工。该交接签字记录纳入项目部每日安全生产例会资料，作为安全文明施工管理的双控证据</w:t>
      </w:r>
    </w:p>
    <w:p>
      <w:pPr>
        <w:pStyle w:val="Heading2"/>
      </w:pPr>
      <w:r>
        <w:t>施工接口与穿插组织：专业工种穿插作业的协调与冲突化解</w:t>
      </w:r>
    </w:p>
    <w:p>
      <w:r>
        <w:t>本工程虽然以道路提质改造为主体，但同时包含排水设施完善、弱电管线下地、道路照明、交通标志标线和交通监控设施等多专业施工内容，各专业班组在同一路段和同一时段内存在作业面交叉和施工时序冲突的可能。项目部建立“作业面申请—审批—使用—释放”的闭锁管理程序：各专业班组每日16时前向项目部调度中心提交次日作业面使用申请，注明所需路段桩号范围、占用时间段、作业内容、使用设备和人员数量；调度中心根据总控计划和工序逻辑审核申请，对可能发生冲突的申请组织相关班组长进行现场协调，形成次日的《作业面使用审批单》，明确各时段的作业面归属和使用边界；审批单下发后，当日执行中任何临时占用或跨范围作业须另行报调度中心批准，不得在现场私自协商</w:t>
      </w:r>
    </w:p>
    <w:p>
      <w:r>
        <w:t>当道路基层处治班组（进行路面铣刨或混凝土板破除）与管线安装班组（进行沟槽开挖）在同一区段作业时，必须执行“先路面后沟槽”的强制顺序，即先完成路面开窗补强区域的铣刨和基层恢复施工，再允许管线班组在该区域开挖沟槽，避免重复开挖和基层扰动。当路面面层摊铺班组与交通标线班组在相邻段落作业时，标线施划班组必须等待面层摊铺完成并降至规定温度后方可进入该段落作业，期间由面层班组设置成品保护警戒线，标线班组进入前须取得面层班组的书面认可。当照明灯杆安装班组与交通标志标牌安装班组使用同一灯杆共杆时，两个班组须在同一时段内先后完成各自安装工作并共同检查灯杆垂直度和法兰盘紧固情况后，方可进行杆内接线和封盖；不允许分次安装导致重复登高和杆体受力不均</w:t>
      </w:r>
    </w:p>
    <w:p>
      <w:r>
        <w:t>各专业班组之间的工序移交记录统一使用《工序交接检查表》，表中明确交接部位、交接时间、上道工序完成状态的自检和互检结论、下道工序接收条件确认和遗留问题处理时限。所有交接表由项目部归档管理，作为工程验收时证明施工组织有序、专业协调到位的质量保证资料。项目部每周召开专业协调例会，通报上周作业面冲突和工序衔接问题，依据问题频次和严重程度对专业班组进行工序协调能力评价，连续两周评价不合格的班组须提交改进计划并接受项目部重点监控</w:t>
      </w:r>
    </w:p>
    <w:p>
      <w:pPr>
        <w:pStyle w:val="Heading2"/>
      </w:pPr>
      <w:r>
        <w:t>施工接口与穿插组织：竣工验收阶段的接口闭合与资料移交</w:t>
      </w:r>
    </w:p>
    <w:p>
      <w:r>
        <w:t>施工完成并自检合格后，项目部须按路段分别组织竣工预验收，预验收由项目技术负责人主持，各参建专业班组、项目部质检员和资料员共同参与，逐路段检查路面平整度、横坡、标线清晰度、照明灯具亮度和控制系统功能、排水检查井井盖完好性和高程、交通监控设备运行状态等实体质量，同时逐一核对施工图设计文件、工程变更洽商记录和施工自检记录之间的闭合性。每个路段预验收发现的缺陷和资料缺失项，当场确定责任班组和整改时限，整改完成后由质检员和监理工程师共同复验签认，方可将该路段列入正式竣工验收申请范围</w:t>
      </w:r>
    </w:p>
    <w:p>
      <w:r>
        <w:t>正式竣工验收前，施工单位须向建设单位提交完整的竣工资料，资料内容包括但不限于各路段工序交接检查记录、隐蔽工程验收记录、原材料和混合料试验检测报告、测量放样和复测记录、照明系统接地电阻检测报告和通电调试记录、交通标志标线施工检查记录以及各专项施工方案的审批和实施记录。资料移交按路段和分部分项工程分类立卷，卷内目录与施工图目录和专业规范检验批划分表保持对应关系，确保建设单位、监理单位和质量监督机构在竣工验收评审时能够快速索引和验证资料完整性。资料移交的接口管理须由项目部资料员按报审清单逐项点交，形成资料移交单并由交方和接方双方签字，资料移交完成视为施工合同履约的最后一道实体手续</w:t>
      </w:r>
    </w:p>
    <w:p>
      <w:r>
        <w:t>竣工验收合格后进入工程移交阶段，移交内容包括实体工程移交和设备操作培训移交。实体工程移交由施工单位和建设单位共同现场踏勘确认工程范围和实体状态，签认工程移交证书；照明控制系统、交通监控设备和违停抓拍球机等智能化设备须同时移交操作手册、管理软件账号密码和维保责任岗位信息，并对建设单位指定操作人员进行现场操作培训，培训内容包括系统启停、故障判断、数据查询和简易维护，培训完成由受训人员签字确认，培训记录作为设备子项单独移交。移交完成后施工单位按合同约定撤离施工机械设备、拆除临时设施、恢复施工期间占用的场地，最终与建设单位签署工程质量保修书，完成施工接口的全面闭合</w:t>
      </w:r>
    </w:p>
    <w:p>
      <w:pPr>
        <w:sectPr>
          <w:pgSz w:w="12240" w:h="15840"/>
          <w:pgMar w:top="1417" w:right="1361" w:bottom="1417" w:left="1474" w:header="720" w:footer="720" w:gutter="0"/>
          <w:cols w:space="720"/>
          <w:docGrid w:linePitch="360"/>
        </w:sectPr>
      </w:pPr>
    </w:p>
    <w:p>
      <w:pPr>
        <w:pStyle w:val="Heading1"/>
      </w:pPr>
      <w:r>
        <w:t>第2章 质量管理体系与措施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质量管理体系与措施</w:t>
            </w:r>
          </w:p>
        </w:tc>
        <w:tc>
          <w:tcPr>
            <w:tcW w:type="dxa" w:w="4702"/>
          </w:tcPr>
          <w:p>
            <w:r>
              <w:t>在本章正文、表格、检查表和图示中响应</w:t>
            </w:r>
          </w:p>
        </w:tc>
      </w:tr>
      <w:tr>
        <w:tc>
          <w:tcPr>
            <w:tcW w:type="dxa" w:w="4702"/>
          </w:tcPr>
          <w:p>
            <w:r>
              <w:t>质量管理体系与措施（质量目标与评分响应）</w:t>
            </w:r>
          </w:p>
        </w:tc>
        <w:tc>
          <w:tcPr>
            <w:tcW w:type="dxa" w:w="4702"/>
          </w:tcPr>
          <w:p>
            <w:r>
              <w:t>在本章正文、表格、检查表和图示中响应</w:t>
            </w:r>
          </w:p>
        </w:tc>
      </w:tr>
      <w:tr>
        <w:tc>
          <w:tcPr>
            <w:tcW w:type="dxa" w:w="4702"/>
          </w:tcPr>
          <w:p>
            <w:r>
              <w:t>质量管理体系与措施（三检制度与样板引路）</w:t>
            </w:r>
          </w:p>
        </w:tc>
        <w:tc>
          <w:tcPr>
            <w:tcW w:type="dxa" w:w="4702"/>
          </w:tcPr>
          <w:p>
            <w:r>
              <w:t>在本章正文、表格、检查表和图示中响应</w:t>
            </w:r>
          </w:p>
        </w:tc>
      </w:tr>
      <w:tr>
        <w:tc>
          <w:tcPr>
            <w:tcW w:type="dxa" w:w="4702"/>
          </w:tcPr>
          <w:p>
            <w:r>
              <w:t>质量管理体系与措施（材料设备进场验收）</w:t>
            </w:r>
          </w:p>
        </w:tc>
        <w:tc>
          <w:tcPr>
            <w:tcW w:type="dxa" w:w="4702"/>
          </w:tcPr>
          <w:p>
            <w:r>
              <w:t>在本章正文、表格、检查表和图示中响应</w:t>
            </w:r>
          </w:p>
        </w:tc>
      </w:tr>
      <w:tr>
        <w:tc>
          <w:tcPr>
            <w:tcW w:type="dxa" w:w="4702"/>
          </w:tcPr>
          <w:p>
            <w:r>
              <w:t>质量管理体系与措施（工序质量控制与试验检测）</w:t>
            </w:r>
          </w:p>
        </w:tc>
        <w:tc>
          <w:tcPr>
            <w:tcW w:type="dxa" w:w="4702"/>
          </w:tcPr>
          <w:p>
            <w:r>
              <w:t>在本章正文、表格、检查表和图示中响应</w:t>
            </w:r>
          </w:p>
        </w:tc>
      </w:tr>
      <w:tr>
        <w:tc>
          <w:tcPr>
            <w:tcW w:type="dxa" w:w="4702"/>
          </w:tcPr>
          <w:p>
            <w:r>
              <w:t>质量管理体系与措施（隐蔽验收、整改闭环与质量资料）</w:t>
            </w:r>
          </w:p>
        </w:tc>
        <w:tc>
          <w:tcPr>
            <w:tcW w:type="dxa" w:w="4702"/>
          </w:tcPr>
          <w:p>
            <w:r>
              <w:t>在本章正文、表格、检查表和图示中响应</w:t>
            </w:r>
          </w:p>
        </w:tc>
      </w:tr>
      <w:tr>
        <w:tc>
          <w:tcPr>
            <w:tcW w:type="dxa" w:w="4702"/>
          </w:tcPr>
          <w:p>
            <w:r>
              <w:t>质量管理体系与措施（质量目标与责任分解）</w:t>
            </w:r>
          </w:p>
        </w:tc>
        <w:tc>
          <w:tcPr>
            <w:tcW w:type="dxa" w:w="4702"/>
          </w:tcPr>
          <w:p>
            <w:r>
              <w:t>在本章正文、表格、检查表和图示中响应</w:t>
            </w:r>
          </w:p>
        </w:tc>
      </w:tr>
      <w:tr>
        <w:tc>
          <w:tcPr>
            <w:tcW w:type="dxa" w:w="4702"/>
          </w:tcPr>
          <w:p>
            <w:r>
              <w:t>质量管理体系与措施（试验检测与见证取样）</w:t>
            </w:r>
          </w:p>
        </w:tc>
        <w:tc>
          <w:tcPr>
            <w:tcW w:type="dxa" w:w="4702"/>
          </w:tcPr>
          <w:p>
            <w:r>
              <w:t>在本章正文、表格、检查表和图示中响应</w:t>
            </w:r>
          </w:p>
        </w:tc>
      </w:tr>
      <w:tr>
        <w:tc>
          <w:tcPr>
            <w:tcW w:type="dxa" w:w="4702"/>
          </w:tcPr>
          <w:p>
            <w:r>
              <w:t>质量管理体系与措施（关键工序质量控制）</w:t>
            </w:r>
          </w:p>
        </w:tc>
        <w:tc>
          <w:tcPr>
            <w:tcW w:type="dxa" w:w="4702"/>
          </w:tcPr>
          <w:p>
            <w:r>
              <w:t>在本章正文、表格、检查表和图示中响应</w:t>
            </w:r>
          </w:p>
        </w:tc>
      </w:tr>
      <w:tr>
        <w:tc>
          <w:tcPr>
            <w:tcW w:type="dxa" w:w="4702"/>
          </w:tcPr>
          <w:p>
            <w:r>
              <w:t>质量管理体系与措施（隐蔽验收与报验签认）</w:t>
            </w:r>
          </w:p>
        </w:tc>
        <w:tc>
          <w:tcPr>
            <w:tcW w:type="dxa" w:w="4702"/>
          </w:tcPr>
          <w:p>
            <w:r>
              <w:t>在本章正文、表格、检查表和图示中响应</w:t>
            </w:r>
          </w:p>
        </w:tc>
      </w:tr>
      <w:tr>
        <w:tc>
          <w:tcPr>
            <w:tcW w:type="dxa" w:w="4702"/>
          </w:tcPr>
          <w:p>
            <w:r>
              <w:t>质量管理体系与措施（质量通病防治）</w:t>
            </w:r>
          </w:p>
        </w:tc>
        <w:tc>
          <w:tcPr>
            <w:tcW w:type="dxa" w:w="4702"/>
          </w:tcPr>
          <w:p>
            <w:r>
              <w:t>在本章正文、表格、检查表和图示中响应</w:t>
            </w:r>
          </w:p>
        </w:tc>
      </w:tr>
    </w:tbl>
    <w:p>
      <w:pPr>
        <w:pStyle w:val="Heading2"/>
      </w:pPr>
      <w:r>
        <w:t>质量目标与评分响应</w:t>
      </w:r>
    </w:p>
    <w:p>
      <w:r>
        <w:t>本工程质量管理体系完全响应招标文件《质量管理体系与措施》评分条款，依据《城镇道路工程施工与质量验收规范》(CJJ 1-2008)、《城市道路照明工程施工及验收规程》(CJJ 89-2012)、《电气装置安装工程电缆线路施工及验收规范》(GB 50168-2018)等现行规范，结合长沙市天心区五一商圈老旧街区配套设施改造工程的道路提质、照明设施完善、弱电线路整治和排水改造等实际施工内容，建立覆盖全过程、全工序、全岗位的质量管控架构</w:t>
      </w:r>
    </w:p>
    <w:p>
      <w:r>
        <w:t>招标文件明确质量要求为“工程质量符合现行工程施工质量验收规范合格标准”，本方案将该合格标准逐项分解至步行街后街、福临街、衣铺巷、谢家冲巷、652仓库路段、新城路北段、广厦新村出入口、状元坡巷、苏家巷共9条路段，每条路段按路面结构处治、侧平石更换、交通标线恢复、照明设施更新、弱电下地、排水管道安装等分部工程建立质量目标分解表，确保各分部工程质量验收合格率达到100%，工程一次交验合格，质量保证资料完整、真实、可追溯</w:t>
      </w:r>
    </w:p>
    <w:p>
      <w:r>
        <w:t>质量目标与评分响应的对应关系采用“评分条款—控制措施—检查记录—验收闭环”四层映射表落实。项目质量目标按合同质量等级、设计文件要求、施工规范强制性条文三个维度设定，将招标文件评审要点转化为质量计划中的可量化指标。道路工程的车行道压实度、沥青面层厚度与压实度、混凝土面板弯拉强度等主控项目全部达到规范合格标准，路灯安装的防尘防水等级IP65、接地电阻≤1Ω、LED初始光效≥150lm/W等全部按设计图纸和产品标准验收，电缆敷设、弱电管线和排水管道安装各自对应的隐蔽验收和试验检测指标全部按批准方案执行</w:t>
      </w:r>
    </w:p>
    <w:p>
      <w:r>
        <w:t>本章后续小节将依次展开质量目标的分解与量化指标、三检制度的岗位配置与执行程序、样板引路的实施标准与推广条件、材料设备进场验收的检测项目与判定准则，所有内容仅围绕质量管理体系允许主题展开，安全、环保、进度、文明施工等体系统一引用对应章节，本章不再重复</w:t>
      </w:r>
    </w:p>
    <w:p>
      <w:r>
        <w:t>样板引路流程图</w:t>
      </w:r>
    </w:p>
    <w:p>
      <w:r>
        <w:drawing>
          <wp:inline xmlns:a="http://schemas.openxmlformats.org/drawingml/2006/main" xmlns:pic="http://schemas.openxmlformats.org/drawingml/2006/picture">
            <wp:extent cx="5760000" cy="2550857"/>
            <wp:docPr id="6" name="Picture 6"/>
            <wp:cNvGraphicFramePr>
              <a:graphicFrameLocks noChangeAspect="1"/>
            </wp:cNvGraphicFramePr>
            <a:graphic>
              <a:graphicData uri="http://schemas.openxmlformats.org/drawingml/2006/picture">
                <pic:pic>
                  <pic:nvPicPr>
                    <pic:cNvPr id="0" name="tmp50h3u55_.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样板策划</w:t>
            </w:r>
          </w:p>
        </w:tc>
      </w:tr>
      <w:tr>
        <w:tc>
          <w:tcPr>
            <w:tcW w:type="dxa" w:w="4702"/>
          </w:tcPr>
          <w:p>
            <w:r>
              <w:t>2</w:t>
            </w:r>
          </w:p>
        </w:tc>
        <w:tc>
          <w:tcPr>
            <w:tcW w:type="dxa" w:w="4702"/>
          </w:tcPr>
          <w:p>
            <w:r>
              <w:t>材料确认</w:t>
            </w:r>
          </w:p>
        </w:tc>
      </w:tr>
      <w:tr>
        <w:tc>
          <w:tcPr>
            <w:tcW w:type="dxa" w:w="4702"/>
          </w:tcPr>
          <w:p>
            <w:r>
              <w:t>3</w:t>
            </w:r>
          </w:p>
        </w:tc>
        <w:tc>
          <w:tcPr>
            <w:tcW w:type="dxa" w:w="4702"/>
          </w:tcPr>
          <w:p>
            <w:r>
              <w:t>首件施工</w:t>
            </w:r>
          </w:p>
        </w:tc>
      </w:tr>
      <w:tr>
        <w:tc>
          <w:tcPr>
            <w:tcW w:type="dxa" w:w="4702"/>
          </w:tcPr>
          <w:p>
            <w:r>
              <w:t>4</w:t>
            </w:r>
          </w:p>
        </w:tc>
        <w:tc>
          <w:tcPr>
            <w:tcW w:type="dxa" w:w="4702"/>
          </w:tcPr>
          <w:p>
            <w:r>
              <w:t>联合验收</w:t>
            </w:r>
          </w:p>
        </w:tc>
      </w:tr>
      <w:tr>
        <w:tc>
          <w:tcPr>
            <w:tcW w:type="dxa" w:w="4702"/>
          </w:tcPr>
          <w:p>
            <w:r>
              <w:t>5</w:t>
            </w:r>
          </w:p>
        </w:tc>
        <w:tc>
          <w:tcPr>
            <w:tcW w:type="dxa" w:w="4702"/>
          </w:tcPr>
          <w:p>
            <w:r>
              <w:t>标准固化</w:t>
            </w:r>
          </w:p>
        </w:tc>
      </w:tr>
      <w:tr>
        <w:tc>
          <w:tcPr>
            <w:tcW w:type="dxa" w:w="4702"/>
          </w:tcPr>
          <w:p>
            <w:r>
              <w:t>6</w:t>
            </w:r>
          </w:p>
        </w:tc>
        <w:tc>
          <w:tcPr>
            <w:tcW w:type="dxa" w:w="4702"/>
          </w:tcPr>
          <w:p>
            <w:r>
              <w:t>推广施工</w:t>
            </w:r>
          </w:p>
        </w:tc>
      </w:tr>
      <w:tr>
        <w:tc>
          <w:tcPr>
            <w:tcW w:type="dxa" w:w="4702"/>
          </w:tcPr>
          <w:p>
            <w:r>
              <w:t>7</w:t>
            </w:r>
          </w:p>
        </w:tc>
        <w:tc>
          <w:tcPr>
            <w:tcW w:type="dxa" w:w="4702"/>
          </w:tcPr>
          <w:p>
            <w:r>
              <w:t>实测复核</w:t>
            </w:r>
          </w:p>
        </w:tc>
      </w:tr>
      <w:tr>
        <w:tc>
          <w:tcPr>
            <w:tcW w:type="dxa" w:w="4702"/>
          </w:tcPr>
          <w:p>
            <w:r>
              <w:t>8</w:t>
            </w:r>
          </w:p>
        </w:tc>
        <w:tc>
          <w:tcPr>
            <w:tcW w:type="dxa" w:w="4702"/>
          </w:tcPr>
          <w:p>
            <w:r>
              <w:t>整改闭环</w:t>
            </w:r>
          </w:p>
        </w:tc>
      </w:tr>
    </w:tbl>
    <w:p>
      <w:pPr>
        <w:pStyle w:val="Heading3"/>
      </w:pPr>
      <w:r>
        <w:t>技术响应核对表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质量管理体系与措施检查表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样板确认</w:t>
            </w:r>
          </w:p>
        </w:tc>
        <w:tc>
          <w:tcPr>
            <w:tcW w:type="dxa" w:w="1881"/>
          </w:tcPr>
          <w:p>
            <w:r>
              <w:t>样板做法、允许偏差、观感和资料要求确认后推广</w:t>
            </w:r>
          </w:p>
        </w:tc>
        <w:tc>
          <w:tcPr>
            <w:tcW w:type="dxa" w:w="1881"/>
          </w:tcPr>
          <w:p>
            <w:r>
              <w:t>大面积施工前</w:t>
            </w:r>
          </w:p>
        </w:tc>
        <w:tc>
          <w:tcPr>
            <w:tcW w:type="dxa" w:w="1881"/>
          </w:tcPr>
          <w:p>
            <w:r>
              <w:t>技术负责人</w:t>
            </w:r>
          </w:p>
        </w:tc>
        <w:tc>
          <w:tcPr>
            <w:tcW w:type="dxa" w:w="1881"/>
          </w:tcPr>
          <w:p>
            <w:r>
              <w:t>未确认不得展开</w:t>
            </w:r>
          </w:p>
        </w:tc>
      </w:tr>
      <w:tr>
        <w:tc>
          <w:tcPr>
            <w:tcW w:type="dxa" w:w="1881"/>
          </w:tcPr>
          <w:p>
            <w:r>
              <w:t>过程实测</w:t>
            </w:r>
          </w:p>
        </w:tc>
        <w:tc>
          <w:tcPr>
            <w:tcW w:type="dxa" w:w="1881"/>
          </w:tcPr>
          <w:p>
            <w:r>
              <w:t>关键尺寸、标高、强度、严密性或功能指标符合标准</w:t>
            </w:r>
          </w:p>
        </w:tc>
        <w:tc>
          <w:tcPr>
            <w:tcW w:type="dxa" w:w="1881"/>
          </w:tcPr>
          <w:p>
            <w:r>
              <w:t>施工中</w:t>
            </w:r>
          </w:p>
        </w:tc>
        <w:tc>
          <w:tcPr>
            <w:tcW w:type="dxa" w:w="1881"/>
          </w:tcPr>
          <w:p>
            <w:r>
              <w:t>质检员</w:t>
            </w:r>
          </w:p>
        </w:tc>
        <w:tc>
          <w:tcPr>
            <w:tcW w:type="dxa" w:w="1881"/>
          </w:tcPr>
          <w:p>
            <w:r>
              <w:t>返工或加密复测</w:t>
            </w:r>
          </w:p>
        </w:tc>
      </w:tr>
      <w:tr>
        <w:tc>
          <w:tcPr>
            <w:tcW w:type="dxa" w:w="1881"/>
          </w:tcPr>
          <w:p>
            <w:r>
              <w:t>验收闭环</w:t>
            </w:r>
          </w:p>
        </w:tc>
        <w:tc>
          <w:tcPr>
            <w:tcW w:type="dxa" w:w="1881"/>
          </w:tcPr>
          <w:p>
            <w:r>
              <w:t>自检、互检、专检、隐蔽和移交记录完整</w:t>
            </w:r>
          </w:p>
        </w:tc>
        <w:tc>
          <w:tcPr>
            <w:tcW w:type="dxa" w:w="1881"/>
          </w:tcPr>
          <w:p>
            <w:r>
              <w:t>节点完成后</w:t>
            </w:r>
          </w:p>
        </w:tc>
        <w:tc>
          <w:tcPr>
            <w:tcW w:type="dxa" w:w="1881"/>
          </w:tcPr>
          <w:p>
            <w:r>
              <w:t>专业负责人</w:t>
            </w:r>
          </w:p>
        </w:tc>
        <w:tc>
          <w:tcPr>
            <w:tcW w:type="dxa" w:w="1881"/>
          </w:tcPr>
          <w:p>
            <w:r>
              <w:t>资料不全不得进入下道工序</w:t>
            </w:r>
          </w:p>
        </w:tc>
      </w:tr>
    </w:tbl>
    <w:p>
      <w:pPr>
        <w:pStyle w:val="Heading2"/>
      </w:pPr>
      <w:r>
        <w:t>质量目标与评分响应：质量目标分解与量化控制</w:t>
      </w:r>
    </w:p>
    <w:p>
      <w:r>
        <w:t>本工程质量总目标为合同范围内全部工程达到合格标准，各分部工程质量验收记录完整，观感质量符合评定要求，竣工资料在规定时限内移交。总目标逐层分解至单位工程、分部工程、分项工程和检验批，形成质量目标分解树。道路工程的单位工程质量目标以CJJ 1-2008为验收基准，9条路段各自作为独立的子单位工程实施质量评定</w:t>
      </w:r>
    </w:p>
    <w:p>
      <w:r>
        <w:t>路面结构处治分项工程的质量目标按不同路段现状条件和设计处治方案分别设定。步行街后街、福临街、衣铺巷、广厦新村出入口为现状沥青路面基础处治合格后铣刨罩面，其质量目标包括：原路面弯沉检测值满足设计要求、病害处治范围内的基层和面层清除到位、沥青稳定碎石ATB-30恢复基层压实度达到重型压实标准、粘层沥青洒布量和均匀性满足配合比要求、加铺沥青面层的厚度与压实度符合CJJ 1-2008表8.5.1规定。谢家冲巷、苏家巷为现状混凝土路面基础处治合格后加铺沥青面层，还需增加旧混凝土板弯沉值和相邻板块弯沉差控制指标，水泥混凝土面板弯拉强度fm≥4.5MPa、混凝土板弯沉值小于0.2mm、相邻板块弯沉差小于0.06mm为必须合格的主控项目。652仓库路段对现状混凝土路面基础处治合格，其质量目标与谢家冲巷类似，但由于该路段之后仅进行基础处治而不一定加铺沥青面层，因此将基层密实度和弯沉控制作为独立验收项</w:t>
      </w:r>
    </w:p>
    <w:p>
      <w:r>
        <w:t>照明设施完善分项工程的质量目标围绕灯具更换和电缆敷设展开。步行街后街采用6米特色景观型路灯，状元坡路新建照明系统并设置单独照明配电柜，所有灯具防尘防水等级不低于IP65、电气部分防触电保护等级为I级、LED初始光效≥150lm/W。电缆敷设质量目标包括：VV-1多芯电缆和不锈钢线槽组合敷设的电缆规格符合设计、路灯井至灯杆断路器的BVR-3x2.5软铜线和断路器至灯具的BVVB-3x2.5护套线接线正确并标识清晰、TN-S接地系统接地干线可靠连接且接地电阻≤1Ω、电缆人孔井位置避开建筑物散水。检查井井盖采用球墨铸铁四防圆形井盖，井盖上印有长沙路灯相关标识及抢修电话，形成外观与功能的双重质量控制</w:t>
      </w:r>
    </w:p>
    <w:p>
      <w:r>
        <w:t>道路交通标线与附属设施的质量目标按《城市道路交通标志和标线设置规范》(GB 51038-2015)和《道路交通标志和标线》(GB 5768-2009、GB 5768.2-2022)设定。标志板、支撑件、标线材料的反光性能、附着力和耐磨耗指标均须满足设计要求和产品标准。所有主控项目的质量目标设定值不低于规范合格标准，一般项目实测指标的允许偏差至少达到规范合格要求，并按检查批次统计合格率达到90%以上</w:t>
      </w:r>
    </w:p>
    <w:p>
      <w:pPr>
        <w:pStyle w:val="Heading3"/>
      </w:pPr>
      <w:r>
        <w:t>施工阶段部署表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质量目标与评分响应：三检制度与岗位质量责任</w:t>
      </w:r>
    </w:p>
    <w:p>
      <w:r>
        <w:t>三检制度是施工过程质量控制的核心执行机制，由班组自检、工序交接检和专职质检员专检三级组成，每一级检查均有明确的检查内容、判定标准、记录表格和责任岗位。自检由作业班组长在每道工序完成后组织，填写《班组自检记录表》，重点检查当日完成工作量是否满足作业指导书要求、关键尺寸和表面质量是否达到样板引路确认标准。例如，道路沥青面层摊铺后，班组自检必须现场量测摊铺厚度、摊铺温度、横坡和接缝平整度，逐桩号记录并与设计值比对</w:t>
      </w:r>
    </w:p>
    <w:p>
      <w:r>
        <w:t>工序交接检是上道工序施工班组与下道工序施工班组之间的质量确认节点，由项目技术负责人或施工员组织。交接检的核心在于确认上道工序质量已合格、隐蔽验收已签认、工作面清理到位、预留预埋已完成且位置准确，具备下道工序施工条件。针对本项目道路结构层施工，基层处治与面层铺筑中间的粘层施工属于关键交接节点，必须由交方班组出具基层弯沉检测报告、清扫和吹干记录、粘层油洒布量和均匀性自检记录，由接方班组和专职质检员共同现场核验后方可开始沥青面层混合料摊铺。路灯基础与灯杆安装之间、电缆敷设与接线之间、标线施工与道路开放通行之间同样设置强制交接检控制点</w:t>
      </w:r>
    </w:p>
    <w:p>
      <w:r>
        <w:t>专检由项目经理部质量管理部派驻现场的专职质检员负责，独立于施工班组和施工进度压力，对关键工序、隐蔽工程和主要材料实施监督抽检。专职质检员每日对施工工作面进行巡检，重点对照设计图纸、施工方案和样板确认单实施偏差测量，发现超偏或异常立即发出《质量整改通知单》。专检还包括对自检和交接检记录的抽查，确保填写规范、数据真实、签字完整。所有自检、交接检和专检记录按月装订成册，按单位工程、分部工程和路段逐级归档，形成完整的质量检查证据链</w:t>
      </w:r>
    </w:p>
    <w:p>
      <w:r>
        <w:t>三检制度在本项目的特殊管控对象包括：各路段现状路面病害调查与处治范围确认、沥青混合料到场温度与摊铺温度双控、粘层和透层油洒布量检测、灯具安装后的绝缘电阻和接地电阻检测、电缆路径与设计图纸一致性复核、井盖标识与内部接线检查。上述管控对象已在图纸和设计说明中被识别为重点注意事项，三检制度围绕这些要点细化检查表，将设计文件中的定性要求转化为可逐项打钩确认的检查条目</w:t>
      </w:r>
    </w:p>
    <w:p>
      <w:pPr>
        <w:pStyle w:val="Heading3"/>
      </w:pPr>
      <w:r>
        <w:t>主要工序质量控制点表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质量目标与评分响应：样板引路制度与实施标准</w:t>
      </w:r>
    </w:p>
    <w:p>
      <w:r>
        <w:t>样板引路制度用于在关键工序大面积施工前，通过先施工一小段样板段或样板件，验证施工工艺、机具组合、材料性能、操作方法和质量标准，经联合确认合格后作为后续施工的实物标准和交底依据。本项目道路工程的样板引路实行“样板段申报—样板施工—联合检查—样板确认—交底推广—跟踪复核”六步程序</w:t>
      </w:r>
    </w:p>
    <w:p>
      <w:r>
        <w:t>样板段选点原则为选择具有代表性的路段和工序。步行街后街车行道铣刨4cm后罩面、车行道铣刨13cm后铺设沥青面层的不同处治方式需要分别设置样板段，福临街的侧石更换和路面加铺、谢家冲巷的混凝土面板处治后加铺沥青面层、状元坡巷的路灯安装与电缆敷设各设置独立样板段。样板段长度按工序复杂程度确定，路面加铺样板段长度不宜少于20延米，路灯安装样板取连续3基灯杆为一组，电缆敷设样板取一条不少于30米宽的完整回路</w:t>
      </w:r>
    </w:p>
    <w:p>
      <w:r>
        <w:t>样板施工由项目经理部质量管理部统一组织，施工前编制样板段施工专项方案，明确人员、材料、机具、工艺参数、检查方法和判定标准。样板施工过程由专职质检员全程旁站记录，拍摄各工序关键节点的影像资料。路面结构层样板施工时，应记录铣刨厚度、清扫方式、粘层油的温度和洒布量、混合料的到场温度和摊铺温度、每车混合料的拌和时间和摊铺里程、碾压遍数和压实度，将记录数据与设计文件和施工方案逐项对照</w:t>
      </w:r>
    </w:p>
    <w:p>
      <w:r>
        <w:t>联合检查由项目技术负责人主持，监理单位、建设单位代表和施工单位质量负责人共同参加。检查方式为现场实测和资料核查并重，路面厚度钻芯取样不少于3点、压实度采用钻芯法或核子密度仪配合比较、表面平整度采用3m直尺或连续平整度仪、横坡采用水准仪测设、接缝高差采用塞尺。灯具安装样板联合检查的项目包括灯杆垂直度、灯臂仰角、灯具配光方向、接线盒防水密封、接地电阻实测值和重复接地的可见连接。所有检查数据填入样板验收记录表，由各参检单位现场签字确认</w:t>
      </w:r>
    </w:p>
    <w:p>
      <w:r>
        <w:t>样板确认后，质量管理部编写样板段验收报告，报告内容包含施工参数、实测数据、影像资料、验收结论和推广条件。样板段合格的工艺参数由项目技术负责人在工序大面积施工前组织全体作业人员进行样板交底，交底内容以样板段实物和验收报告为依据，明确操作要点、允许偏差、自检方法和禁止事项。后续大面积施工过程中，专职质检员每工作日至少抽取一个检验批与样板段数据进行对比分析，发现偏离及时发出预警并启动工艺复核。对于多层结构连续施工的工序，每层的样板确认单独立卷归档，作为分部工程验收时的支撑资料</w:t>
      </w:r>
    </w:p>
    <w:p>
      <w:r>
        <w:t>施工进度横道图</w:t>
      </w:r>
    </w:p>
    <w:p>
      <w:r>
        <w:drawing>
          <wp:inline xmlns:a="http://schemas.openxmlformats.org/drawingml/2006/main" xmlns:pic="http://schemas.openxmlformats.org/drawingml/2006/picture">
            <wp:extent cx="5760000" cy="2550857"/>
            <wp:docPr id="7" name="Picture 7"/>
            <wp:cNvGraphicFramePr>
              <a:graphicFrameLocks noChangeAspect="1"/>
            </wp:cNvGraphicFramePr>
            <a:graphic>
              <a:graphicData uri="http://schemas.openxmlformats.org/drawingml/2006/picture">
                <pic:pic>
                  <pic:nvPicPr>
                    <pic:cNvPr id="0" name="tmpa8q1pp0z.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pPr>
        <w:pStyle w:val="Heading3"/>
      </w:pPr>
      <w:r>
        <w:t>隐蔽工程验收计划表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质量目标与评分响应：材料设备进场验收与检测控制</w:t>
      </w:r>
    </w:p>
    <w:p>
      <w:r>
        <w:t>材料设备进场验收执行分层分类管理，分为外观检查和资料核对、见证取样送检、不合格品退场处理三个环节。所有进入施工现场的主材和设备必须凭质量证明文件到场，由材料员、专职质检员和监理工程师共同验收，验收合格后方可卸车入库或进入加工区</w:t>
      </w:r>
    </w:p>
    <w:p>
      <w:r>
        <w:t>路面工程用大宗材料的进场验收以批量控制和取样检测为核心。A级70号道路石油沥青每批进场必须核验出厂合格证和质量检验报告，取样检测针入度、软化点、延度和老化后质量变化等指标，检测结果满足招标文件所附技术标准表规定的数值和试验方法后方可使用。沥青混合料使用的粗集料、细集料和矿粉，严禁采用石屑、天然砂和山场下脚料，其质量和规格须满足设计说明书规定。每批集料进场时查验筛分曲线、含泥量、压碎值、针片状颗粒含量，取样频次按同产地、同规格、同批次且不超过400m³或600t为一检验批，见证取样和送检比例不低于30%。SBS改性沥青和抗裂贴等特殊材料的进场验收除核对产品合格证外，还需核验供应商提供的型式检验报告和与本项目使用条件相一致的工程应用证明</w:t>
      </w:r>
    </w:p>
    <w:p>
      <w:r>
        <w:t>道路照明设备和电缆的进场验收突出防护等级、电气安全参数和成品保护三项重点。LED灯具整灯到货时逐盏开箱检查外观无破损变形、灯具防护壳密封件完整、光源模组和电源驱动匹配、防尘防水等级标识符合IP65、电气部分防触电保护等级标识符合I级。随机抽取灯具送第三方检测机构进行防护等级测试、绝缘电阻测试、配光特性测试和初始光效测试，各项指标须达到设计要求的LED初始光效≥150lm/W。VV-1电缆、BVR-3x2.5软铜线和BVVB-3x2.5护套线的进场验收逐盘核对电缆型号规格、额定电压和线芯截面，查验出厂检验报告和CCC认证证书，进行导体直流电阻和绝缘电阻现场测试。灯杆、灯杆法兰盘和地脚螺栓进场时核对热浸镀锌层厚度和外观，不符合要求的杆件标记后单独存放并及时退场。不锈钢线槽和球墨铸铁井盖进场验收检查壁厚、焊缝质量和表面防腐处理，井盖标识核对印字内容含“长沙路灯”及抢修电话</w:t>
      </w:r>
    </w:p>
    <w:p>
      <w:r>
        <w:t>排水管道和弱电管线材料的进场验收以管径规格、材质标准、接口型式和环刚度检测为主。管材到货时逐根检查外观有无裂纹、变形和破损，核对管径规格与设计要求一致。随机取样送检进行环刚度、落锤冲击、纵向回缩率等性能试验，检测合格后方可批次接收。管材和连接件存放场地须平整、无积水，不同管径和规格分层堆放并设置标识牌</w:t>
      </w:r>
    </w:p>
    <w:p>
      <w:r>
        <w:t>材料设备验收全过程的记录由材料员、质检员和监理工程师三方签字，形成进场验收记录、见证取样送检台账、检测报告归档清单和不合格品退场记录四本台账。检测报告原件按单位工程和分部工程整理成册，纳入竣工资料。任一材料或设备在验收中发现质量证明文件不全、检测参数不合格或标识与实物不符，立即由质量管理部贴上“暂停使用”标识，隔离存放，在规定时限内完成退场或更换手续，并记录处置闭环。材料进场验收和检测控制的具体操作流程、职责矩阵和重点检测项目详见《主要工序质量控制点表》和《试验检测计划表》，保证材料质量从源头可控、各环节留痕</w:t>
      </w:r>
    </w:p>
    <w:p>
      <w:r>
        <w:t>关键线路网络计划图</w:t>
      </w:r>
    </w:p>
    <w:p>
      <w:r>
        <w:drawing>
          <wp:inline xmlns:a="http://schemas.openxmlformats.org/drawingml/2006/main" xmlns:pic="http://schemas.openxmlformats.org/drawingml/2006/picture">
            <wp:extent cx="5760000" cy="2550857"/>
            <wp:docPr id="8" name="Picture 8"/>
            <wp:cNvGraphicFramePr>
              <a:graphicFrameLocks noChangeAspect="1"/>
            </wp:cNvGraphicFramePr>
            <a:graphic>
              <a:graphicData uri="http://schemas.openxmlformats.org/drawingml/2006/picture">
                <pic:pic>
                  <pic:nvPicPr>
                    <pic:cNvPr id="0" name="tmpa8q1pp0z.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pPr>
        <w:pStyle w:val="Heading3"/>
      </w:pPr>
      <w:r>
        <w:t>安全风险辨识与控制表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质量目标与评分响应：质量通病预控与路面病害专项防治</w:t>
      </w:r>
    </w:p>
    <w:p>
      <w:r>
        <w:t>本工程主要分部分项的质量通病防治立足于图纸已揭示的现状路面病害类型和道路结构特点，针对沥青路面开裂、车辙、龟裂、沉陷、路框差、修补损坏，混凝土板脱空、错台、唧泥，路面标线剥落，路灯亮灯率下降、接地电阻超标、电缆接头进水等高频质量问题制定预控方案。预控方案的思路是以设计文件中的病害处治方式为依据，将“调查—分级—处治—检验”的技术路线写入作业指导书，作业人员在上岗前接受专项交底</w:t>
      </w:r>
    </w:p>
    <w:p>
      <w:r>
        <w:t>针对沥青路面病害，图纸明确了局部基础补强采用三种分级处治方式。方式一为处理至面层和上基层，适用于原道路基层密实度较好但面层和上基层破损的区域；方式二为处理至下基层，适用于下基层损坏严重、但路基密实度尚好的区域；方式三将处治范围向下延伸至路基内15cm，适用于路基密实度也不满足要求的路段。三种处治方式的预控重点各不相同。方式一预控关键在于铣刨深度的精确控制和基层恢复材料的密实度，一定要在铣刨完毕后由质检员测量铣刨深度与设计图一致，并检查下承层无松散、无夹层。方式二预控关键在于下基层清除范围的界定，切忌在基层损坏区域未清除净的情况下回填ATB-30，必须经弯沉复测和现场监理确认清除边界后才能进行基层分层恢复。方式三预控关键在于路基部分的压实和路拱横坡恢复，路基回填材料按设计要求的CBR值和压实度分层碾压，每层压实厚度按压实机具能力控制，路基顶面验收弯沉值满足设计文件要求后才允许恢复基层和面层</w:t>
      </w:r>
    </w:p>
    <w:p>
      <w:r>
        <w:t>裂缝处治和抗裂贴施工的质量通病预控围绕裂缝清洁度、灌缝饱满度和抗裂贴粘结力三要素设定控制措施。裂缝开槽后必须用刷子和吹风机清除缝内的灰尘、松散颗粒和潮气，缝壁表面须平整、无突起、无凹陷。密封胶灌入压力由带压力喷嘴的灌缝机控制，保证胶料均匀灌入槽内，并在裂缝两侧拖出一定宽度与厚度的封层。抗裂贴粘贴前须在裂缝表面刷涂底层油，底层油干燥时间控制在30～60分钟，特殊气温下或工期紧张时可采用吹风机加速干燥。抗裂贴粘贴后禁止车辆和行人直接碾压，直至上层沥青混合料铺设完成</w:t>
      </w:r>
    </w:p>
    <w:p>
      <w:r>
        <w:t>针对路灯安装质量通病，预控重点是防水防潮、接线可靠性和单灯控制功能。灯具接线腔的密封垫圈和防水接头必须在接线完成后逐点检查，保证IP65的防护等级不因现场安装而削弱。杆内接线端子压接牢固并缠绕防水胶带，接线完成后进行回路绝缘电阻测试，测试值不满足要求不得送电。单灯控制系统通电前进行通信地址分配和调光功能模拟测试，确保至深夜后路灯能降低一半功率。接地系统施工顺序为：先做基础接地极和接地干线，再安装灯杆和灯具金属外壳的等电位连接线，最后进行重复接地连接，接地电阻摇测值满足≤1Ω后方可浇筑基础混凝土，检测过程留影像记录和电阻检测报告</w:t>
      </w:r>
    </w:p>
    <w:p>
      <w:r>
        <w:t>路面标线施工的质量通病预控以路面清洁度、施工气温和标线厚度为三项关键控制因子。标线施工前先清扫路面尘土并用吹风机吹干，路面潮湿或气温低于涂料施工允许温度下限时暂停标线作业。标线厚度采用湿膜厚度规现场抽查，停车线、导向箭头等关键部位的标线厚度增加抽检频次，并拍摄完工照片作为隐蔽工程记录归档。各工序质量通病预控的具体管控措施和责任人清单详见《质量管理体系与措施检查表》</w:t>
      </w:r>
    </w:p>
    <w:p>
      <w:pPr>
        <w:pStyle w:val="Heading3"/>
      </w:pPr>
      <w:r>
        <w:t>样板验收检查表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样板确认</w:t>
            </w:r>
          </w:p>
        </w:tc>
        <w:tc>
          <w:tcPr>
            <w:tcW w:type="dxa" w:w="1881"/>
          </w:tcPr>
          <w:p>
            <w:r>
              <w:t>样板做法、允许偏差、观感和资料要求确认后推广</w:t>
            </w:r>
          </w:p>
        </w:tc>
        <w:tc>
          <w:tcPr>
            <w:tcW w:type="dxa" w:w="1881"/>
          </w:tcPr>
          <w:p>
            <w:r>
              <w:t>大面积施工前</w:t>
            </w:r>
          </w:p>
        </w:tc>
        <w:tc>
          <w:tcPr>
            <w:tcW w:type="dxa" w:w="1881"/>
          </w:tcPr>
          <w:p>
            <w:r>
              <w:t>技术负责人</w:t>
            </w:r>
          </w:p>
        </w:tc>
        <w:tc>
          <w:tcPr>
            <w:tcW w:type="dxa" w:w="1881"/>
          </w:tcPr>
          <w:p>
            <w:r>
              <w:t>未确认不得展开</w:t>
            </w:r>
          </w:p>
        </w:tc>
      </w:tr>
      <w:tr>
        <w:tc>
          <w:tcPr>
            <w:tcW w:type="dxa" w:w="1881"/>
          </w:tcPr>
          <w:p>
            <w:r>
              <w:t>过程实测</w:t>
            </w:r>
          </w:p>
        </w:tc>
        <w:tc>
          <w:tcPr>
            <w:tcW w:type="dxa" w:w="1881"/>
          </w:tcPr>
          <w:p>
            <w:r>
              <w:t>关键尺寸、标高、强度、严密性或功能指标符合标准</w:t>
            </w:r>
          </w:p>
        </w:tc>
        <w:tc>
          <w:tcPr>
            <w:tcW w:type="dxa" w:w="1881"/>
          </w:tcPr>
          <w:p>
            <w:r>
              <w:t>施工中</w:t>
            </w:r>
          </w:p>
        </w:tc>
        <w:tc>
          <w:tcPr>
            <w:tcW w:type="dxa" w:w="1881"/>
          </w:tcPr>
          <w:p>
            <w:r>
              <w:t>质检员</w:t>
            </w:r>
          </w:p>
        </w:tc>
        <w:tc>
          <w:tcPr>
            <w:tcW w:type="dxa" w:w="1881"/>
          </w:tcPr>
          <w:p>
            <w:r>
              <w:t>返工或加密复测</w:t>
            </w:r>
          </w:p>
        </w:tc>
      </w:tr>
      <w:tr>
        <w:tc>
          <w:tcPr>
            <w:tcW w:type="dxa" w:w="1881"/>
          </w:tcPr>
          <w:p>
            <w:r>
              <w:t>验收闭环</w:t>
            </w:r>
          </w:p>
        </w:tc>
        <w:tc>
          <w:tcPr>
            <w:tcW w:type="dxa" w:w="1881"/>
          </w:tcPr>
          <w:p>
            <w:r>
              <w:t>自检、互检、专检、隐蔽和移交记录完整</w:t>
            </w:r>
          </w:p>
        </w:tc>
        <w:tc>
          <w:tcPr>
            <w:tcW w:type="dxa" w:w="1881"/>
          </w:tcPr>
          <w:p>
            <w:r>
              <w:t>节点完成后</w:t>
            </w:r>
          </w:p>
        </w:tc>
        <w:tc>
          <w:tcPr>
            <w:tcW w:type="dxa" w:w="1881"/>
          </w:tcPr>
          <w:p>
            <w:r>
              <w:t>专业负责人</w:t>
            </w:r>
          </w:p>
        </w:tc>
        <w:tc>
          <w:tcPr>
            <w:tcW w:type="dxa" w:w="1881"/>
          </w:tcPr>
          <w:p>
            <w:r>
              <w:t>资料不全不得进入下道工序</w:t>
            </w:r>
          </w:p>
        </w:tc>
      </w:tr>
    </w:tbl>
    <w:p>
      <w:pPr>
        <w:pStyle w:val="Heading2"/>
      </w:pPr>
      <w:r>
        <w:t>三检制度与样板引路：三检制度的总体架构与运行机制</w:t>
      </w:r>
    </w:p>
    <w:p>
      <w:r>
        <w:t>本工程建立以班组自检、工序互检、项目部专检为核心的三检制度，覆盖道路提质改造涉及的铣刨罩面、基层补强、照明设施安装、电缆敷设及交通标线恢复等各道工序。自检由施工作业班组在每道工序完成后立即执行，操作人员对照《城镇道路工程施工与质量验收规范》（CJJ 1-2008）及本项目施工图纸中的允许偏差要求逐项核验，自检合格后填写原始记录，留存测量数据和影像资料，作为互检和专检的依据。自检记录不得事后补填，发现超偏或缺陷必须在本班组作业面内即时整改并重新自检通过</w:t>
      </w:r>
    </w:p>
    <w:p>
      <w:r>
        <w:t>互检由相邻工序或上下游作业班组之间交叉进行，重点核查上一道工序的完成质量是否满足下一道工序的作业条件。路面铣刨后的基层标高和平整度必须由基层补强班组复核确认，电缆不锈钢线槽敷设前必须由土建班组与电气安装班组共同检查线槽基底平整度和防水密封节点，路灯基础施工完成后必须由灯具安装班组复验基础法兰盘水平度和地脚螺栓位置偏差。互检中发现的不合格项，由责任人签字确认后形成整改通知单，整改完成后由互检双方联合复验签认，方可移交专检</w:t>
      </w:r>
    </w:p>
    <w:p>
      <w:r>
        <w:t>项目部专检由质量工程师和施工员组成，在三检流程中承担最后的质量把关职责。专检依据经审批的施工方案、设计图纸、相关规范标准和建设单位的技术要求，对关键工序和隐蔽工程实施全面核查。本工程涉及的现状路面病害处治（裂缝灌缝、抗裂贴粘贴、局部开窗补强）、沥青混合料摊铺温度与压实度、路灯配电系统的接地电阻测试、检查井井盖的安装标高等，均列为专检必查项。专检不合格的工序不得申请监理验收，由项目部下发整改通知单，明确整改期限和复检要求，整改闭环后重新进行自检、互检和专检流程</w:t>
      </w:r>
    </w:p>
    <w:p>
      <w:pPr>
        <w:pStyle w:val="Heading3"/>
      </w:pPr>
      <w:r>
        <w:t>施工进度节点计划表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材料设备进场检查表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进场计划</w:t>
            </w:r>
          </w:p>
        </w:tc>
        <w:tc>
          <w:tcPr>
            <w:tcW w:type="dxa" w:w="1881"/>
          </w:tcPr>
          <w:p>
            <w:r>
              <w:t>与进度节点、施工面和仓储条件匹配</w:t>
            </w:r>
          </w:p>
        </w:tc>
        <w:tc>
          <w:tcPr>
            <w:tcW w:type="dxa" w:w="1881"/>
          </w:tcPr>
          <w:p>
            <w:r>
              <w:t>采购前</w:t>
            </w:r>
          </w:p>
        </w:tc>
        <w:tc>
          <w:tcPr>
            <w:tcW w:type="dxa" w:w="1881"/>
          </w:tcPr>
          <w:p>
            <w:r>
              <w:t>材料员/设备员</w:t>
            </w:r>
          </w:p>
        </w:tc>
        <w:tc>
          <w:tcPr>
            <w:tcW w:type="dxa" w:w="1881"/>
          </w:tcPr>
          <w:p>
            <w:r>
              <w:t>调整采购批次</w:t>
            </w:r>
          </w:p>
        </w:tc>
      </w:tr>
      <w:tr>
        <w:tc>
          <w:tcPr>
            <w:tcW w:type="dxa" w:w="1881"/>
          </w:tcPr>
          <w:p>
            <w:r>
              <w:t>验收资料</w:t>
            </w:r>
          </w:p>
        </w:tc>
        <w:tc>
          <w:tcPr>
            <w:tcW w:type="dxa" w:w="1881"/>
          </w:tcPr>
          <w:p>
            <w:r>
              <w:t>合格证、检测报告、复试或校验资料齐全</w:t>
            </w:r>
          </w:p>
        </w:tc>
        <w:tc>
          <w:tcPr>
            <w:tcW w:type="dxa" w:w="1881"/>
          </w:tcPr>
          <w:p>
            <w:r>
              <w:t>进场时</w:t>
            </w:r>
          </w:p>
        </w:tc>
        <w:tc>
          <w:tcPr>
            <w:tcW w:type="dxa" w:w="1881"/>
          </w:tcPr>
          <w:p>
            <w:r>
              <w:t>质检员</w:t>
            </w:r>
          </w:p>
        </w:tc>
        <w:tc>
          <w:tcPr>
            <w:tcW w:type="dxa" w:w="1881"/>
          </w:tcPr>
          <w:p>
            <w:r>
              <w:t>隔离待检或退场</w:t>
            </w:r>
          </w:p>
        </w:tc>
      </w:tr>
      <w:tr>
        <w:tc>
          <w:tcPr>
            <w:tcW w:type="dxa" w:w="1881"/>
          </w:tcPr>
          <w:p>
            <w:r>
              <w:t>使用追踪</w:t>
            </w:r>
          </w:p>
        </w:tc>
        <w:tc>
          <w:tcPr>
            <w:tcW w:type="dxa" w:w="1881"/>
          </w:tcPr>
          <w:p>
            <w:r>
              <w:t>领用、安装、试验、维护记录可追溯</w:t>
            </w:r>
          </w:p>
        </w:tc>
        <w:tc>
          <w:tcPr>
            <w:tcW w:type="dxa" w:w="1881"/>
          </w:tcPr>
          <w:p>
            <w:r>
              <w:t>施工中</w:t>
            </w:r>
          </w:p>
        </w:tc>
        <w:tc>
          <w:tcPr>
            <w:tcW w:type="dxa" w:w="1881"/>
          </w:tcPr>
          <w:p>
            <w:r>
              <w:t>专业工程师</w:t>
            </w:r>
          </w:p>
        </w:tc>
        <w:tc>
          <w:tcPr>
            <w:tcW w:type="dxa" w:w="1881"/>
          </w:tcPr>
          <w:p>
            <w:r>
              <w:t>暂停使用并补齐资料</w:t>
            </w:r>
          </w:p>
        </w:tc>
      </w:tr>
    </w:tbl>
    <w:p>
      <w:pPr>
        <w:pStyle w:val="Heading2"/>
      </w:pPr>
      <w:r>
        <w:t>三检制度与样板引路：三检制度在典型工序中的落地执行</w:t>
      </w:r>
    </w:p>
    <w:p>
      <w:r>
        <w:t>针对步行街后街、福临街、衣铺巷等路段的沥青路面铣刨罩面工序，三检制度从原路面弯沉检测阶段即开始介入。自检由铣刨班组在铣刨前对原路面进行弯沉值测量并记录，同一断面至少测量三个测点，数据填入专用表格。互检由基层补强班组在铣刨完成后对铣刨深度和基层外露面进行外观检查和几何尺寸复核，检查铣刨界面是否存在松散、夹层或渗水。专检由项目质量工程师对弯沉检测数据进行复核，并与设计图纸给出的处理深度判别标准进行比对，确认铣刨范围和基层处治方式是否与设计一致</w:t>
      </w:r>
    </w:p>
    <w:p>
      <w:r>
        <w:t>在路面裂缝处治和抗裂贴施工中，三检重点控制裂缝清理质量、灌缝密封胶灌注饱满度和抗裂贴粘贴平整度。自检环节由作业工人在使用刷子和吹风机对裂缝进行清洁后，自检裂缝表面是否无突起、无凹陷、无浮尘。互检由相邻区域施工人员检查密封胶灌注是否连续、封层厚度和宽度是否符合设计图示要求。专检在抗裂贴铺贴完成后检查贴面与路面基层的粘结状态，采用敲击法查验是否存在空鼓，空鼓面积超出允许范围的必须揭除重新铺贴，并由专检验证合格</w:t>
      </w:r>
    </w:p>
    <w:p>
      <w:r>
        <w:t>对于状元坡巷、谢家冲巷等涉及照明设施改造的路段，三检制度延伸至路灯基础施工、电缆敷设和灯具安装调试各阶段。路灯基础地脚螺栓安装完成后，自检班组使用经纬仪和水准仪测量基础中心位置、法兰盘标高和预埋螺栓间距；互检由电气安装班组复核地脚螺栓的露出长度、螺纹完好性和防腐处理情况；专检在基础混凝土达到设计强度后对锚固承载力进行现场拉拔试验抽查。电缆穿不锈钢线槽敷设前，自检班组测量线槽走向、固定间距和穿越平石位置的保护层厚度；互检双方确认电缆绝缘层外观完好、线槽盖板锁紧牢固；专检抽查线槽接地连接点和跨接电阻值，不符合TN-S接地系统要求的即时返工</w:t>
      </w:r>
    </w:p>
    <w:p>
      <w:pPr>
        <w:pStyle w:val="Heading3"/>
      </w:pPr>
      <w:r>
        <w:t>赶工资源调配表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隐蔽验收检查表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样板确认</w:t>
            </w:r>
          </w:p>
        </w:tc>
        <w:tc>
          <w:tcPr>
            <w:tcW w:type="dxa" w:w="1881"/>
          </w:tcPr>
          <w:p>
            <w:r>
              <w:t>样板做法、允许偏差、观感和资料要求确认后推广</w:t>
            </w:r>
          </w:p>
        </w:tc>
        <w:tc>
          <w:tcPr>
            <w:tcW w:type="dxa" w:w="1881"/>
          </w:tcPr>
          <w:p>
            <w:r>
              <w:t>大面积施工前</w:t>
            </w:r>
          </w:p>
        </w:tc>
        <w:tc>
          <w:tcPr>
            <w:tcW w:type="dxa" w:w="1881"/>
          </w:tcPr>
          <w:p>
            <w:r>
              <w:t>技术负责人</w:t>
            </w:r>
          </w:p>
        </w:tc>
        <w:tc>
          <w:tcPr>
            <w:tcW w:type="dxa" w:w="1881"/>
          </w:tcPr>
          <w:p>
            <w:r>
              <w:t>未确认不得展开</w:t>
            </w:r>
          </w:p>
        </w:tc>
      </w:tr>
      <w:tr>
        <w:tc>
          <w:tcPr>
            <w:tcW w:type="dxa" w:w="1881"/>
          </w:tcPr>
          <w:p>
            <w:r>
              <w:t>过程实测</w:t>
            </w:r>
          </w:p>
        </w:tc>
        <w:tc>
          <w:tcPr>
            <w:tcW w:type="dxa" w:w="1881"/>
          </w:tcPr>
          <w:p>
            <w:r>
              <w:t>关键尺寸、标高、强度、严密性或功能指标符合标准</w:t>
            </w:r>
          </w:p>
        </w:tc>
        <w:tc>
          <w:tcPr>
            <w:tcW w:type="dxa" w:w="1881"/>
          </w:tcPr>
          <w:p>
            <w:r>
              <w:t>施工中</w:t>
            </w:r>
          </w:p>
        </w:tc>
        <w:tc>
          <w:tcPr>
            <w:tcW w:type="dxa" w:w="1881"/>
          </w:tcPr>
          <w:p>
            <w:r>
              <w:t>质检员</w:t>
            </w:r>
          </w:p>
        </w:tc>
        <w:tc>
          <w:tcPr>
            <w:tcW w:type="dxa" w:w="1881"/>
          </w:tcPr>
          <w:p>
            <w:r>
              <w:t>返工或加密复测</w:t>
            </w:r>
          </w:p>
        </w:tc>
      </w:tr>
      <w:tr>
        <w:tc>
          <w:tcPr>
            <w:tcW w:type="dxa" w:w="1881"/>
          </w:tcPr>
          <w:p>
            <w:r>
              <w:t>验收闭环</w:t>
            </w:r>
          </w:p>
        </w:tc>
        <w:tc>
          <w:tcPr>
            <w:tcW w:type="dxa" w:w="1881"/>
          </w:tcPr>
          <w:p>
            <w:r>
              <w:t>自检、互检、专检、隐蔽和移交记录完整</w:t>
            </w:r>
          </w:p>
        </w:tc>
        <w:tc>
          <w:tcPr>
            <w:tcW w:type="dxa" w:w="1881"/>
          </w:tcPr>
          <w:p>
            <w:r>
              <w:t>节点完成后</w:t>
            </w:r>
          </w:p>
        </w:tc>
        <w:tc>
          <w:tcPr>
            <w:tcW w:type="dxa" w:w="1881"/>
          </w:tcPr>
          <w:p>
            <w:r>
              <w:t>专业负责人</w:t>
            </w:r>
          </w:p>
        </w:tc>
        <w:tc>
          <w:tcPr>
            <w:tcW w:type="dxa" w:w="1881"/>
          </w:tcPr>
          <w:p>
            <w:r>
              <w:t>资料不全不得进入下道工序</w:t>
            </w:r>
          </w:p>
        </w:tc>
      </w:tr>
    </w:tbl>
    <w:p>
      <w:pPr>
        <w:pStyle w:val="Heading2"/>
      </w:pPr>
      <w:r>
        <w:t>三检制度与样板引路：样板引路制度的实施范围与确认标准</w:t>
      </w:r>
    </w:p>
    <w:p>
      <w:r>
        <w:t>本工程样板引路制度遵循“样板先行、验收确认、大面积推广”的原则，在每一类典型工序和每一处典型路段开工前，先行施工实体样板并组织联合验收，样板未通过验收的不得展开后续大面积施工。样板实施部位优先选择各路段中具有代表性的作业断面，步行街后街选取起止点附近K0+200~K0+240段作为铣刨罩面样板段，福临街选取典型车道宽度断面作为侧石更换与路面恢复样板段，状元坡巷选取一盏路灯基础及配套管线节点作为照明安装样板</w:t>
      </w:r>
    </w:p>
    <w:p>
      <w:r>
        <w:t>样板施工的内容和标准必须与正式施工完全一致，使用同批次材料、同型机械设备、相同的施工工艺参数和相同的检验方法，不得为提高样板质量而擅自改变材料规格或增加额外工序。样板施工前由项目部技术负责人组织施工员、质量工程师和班组长进行样板施工方案交底，明确每道工序的质量控制要点、验收标准和检查记录要求。样板施工过程中保存全过程影像资料，每步工序的操作参数和检测数据填入样板施工记录表，作为后续大面积施工的操作指南和验收比对标尺</w:t>
      </w:r>
    </w:p>
    <w:p>
      <w:r>
        <w:t>样板验收实行分级分步验收制度。样板工序完成后，由项目部组织自检和专检，合格后报请监理单位组织建设、设计、施工联合验收。验收依据包括设计图纸、CJJ 1-2008、专业验收规范和本工程样板验收检查表。沥青铣刨罩面样板验收检查铣刨深度、粘层油撒布均匀性、摊铺温度、碾压遍数、压实度和平整度；路灯安装样板验收检查基础尺寸偏差、接地电阻值、灯杆垂直度、灯具初始光效和防尘防水等级IP65的出厂合格证明与现场验证记录；交通标线恢复样板验收检查标线宽度、厚度、玻璃珠撒布量和夜间反光效果。样板验收通过后由联合验收各方签认样板确认单，形成书面验收结论，据此编制大面积施工的工艺控制参数表</w:t>
      </w:r>
    </w:p>
    <w:p>
      <w:pPr>
        <w:pStyle w:val="Heading3"/>
      </w:pPr>
      <w:r>
        <w:t>试验检测计划表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三检制度与样板引路：样板引路在路面结构改造中的专项应用</w:t>
      </w:r>
    </w:p>
    <w:p>
      <w:r>
        <w:t>路面结构改造是本工程质量控制的核心内容，样板引路须覆盖铣刨补强、沥青摊铺和侧石安装三道关键工序。铣刨补强样板选择在步行街后街出现典型病害（网裂、沉陷、路框差）的断面实施，重点验证设计图纸中确定的“方式一（处理至上基层）”和“方式二（处理至下基层）”两种处治方案的判定标准、铣刨边界和基层恢复工艺。样板段铣刨暴露的基层损坏状况与设计假定进行逐点对照，如发现现场实际基层损坏深度超出设计预估，立即启动四方会审并由设计单位出具调整通知，调整后重新实施样板验证</w:t>
      </w:r>
    </w:p>
    <w:p>
      <w:r>
        <w:t>沥青混凝土摊铺样板按配合比试验确定的油石比和级配进行施工。样板段摊铺前完成沥青拌合站的试拌和验证，取样进行马歇尔试验和车辙试验，确认各项指标满足《城镇道路路面设计规范》（CJJ 169-2012）和图纸技术要求。样板摊铺过程中连续监测摊铺温度、初压温度、复压温度和终压温度，记录碾压机械型号、碾压速度和碾压遍数。样板压实度采用核子密度仪或钻芯取样法检测，平整度采用三米直尺或连续式平整度仪测量，均在样板验收检测项中实施。样板成果用于锁定大面积施工的标准碾压工艺参数和有效碾压时间窗口，后续施工中如环境温度、风力或运距发生显著变化，须重新测定摊铺温度损失曲线并调整工艺参数</w:t>
      </w:r>
    </w:p>
    <w:p>
      <w:r>
        <w:t>侧石与平石安装样板在福临街和广厦新村出入口分别实施。样板严格控制侧石基础混凝土强度、座浆饱满度、侧石顶面高程和直顺度，侧石安装后灌缝材料采用设计指定的水泥砂浆或专用灌缝胶，灌缝前清除缝内杂物和浮浆。样板验收时使用靠尺和塞尺检查相邻侧石缝宽和高差，不符合设计图集要求的必须返工调整。侧石更换样板还需验证与路面加铺层标高衔接的正确性，确保路面排水横坡顺畅，无积水隐患</w:t>
      </w:r>
    </w:p>
    <w:p>
      <w:pPr>
        <w:pStyle w:val="Heading2"/>
      </w:pPr>
      <w:r>
        <w:t>三检制度与样板引路：材料设备的进场验收控制</w:t>
      </w:r>
    </w:p>
    <w:p>
      <w:r>
        <w:t>本工程质量目标实现的基础在于材料设备品质，所有进场材料设备须通过进场验收后方可使用或安装。进场验收实施“资料核查+外观检查+取样复验”三步程序，缺一不可。资料核查主要核对材料出厂合格证、质量证明文件、检测报告和项目基本信息，确保批次、规格、生产日期与货单一致；道路石油沥青A级70号须有针入度、软化点、延度等指标的出厂检测数据；LED灯具须提供光效≥150lm/W的测试报告和防尘防水等级IP65的认证文件；电缆须提供导体电阻、绝缘电阻和耐压试验报告。资料不全或与设计图纸要求不符的材料设备，一律拒收并退场处理</w:t>
      </w:r>
    </w:p>
    <w:p>
      <w:r>
        <w:t>外观检查由项目部材料员、质量员和现场监理共同进行，对不同类别材料分别设定必检项。集料外观检查目视判定石料规格、粒形和含泥量，不得含有风化石、山场下脚料和石屑，发现针片状颗粒含量偏高或含泥量超标时增加水洗筛分试验。沥青桶外观检查桶体完好、标签清晰，开封后检查沥青无明显分层或沉淀。电缆外观检查绝缘层完整无损伤、线缆端头密封良好，有中间接头或修补痕迹的电缆不得应用于主干回路。路灯灯杆外观检查热镀锌层均匀无剥落、焊缝无裂纹、杆体无明显变形</w:t>
      </w:r>
    </w:p>
    <w:p>
      <w:r>
        <w:t>复验取样由项目部试验员按规范和检测计划执行，见证取样频率不得少于是定频次的30%。沥青每车取样检测针入度、延度和软化点，沥青混合料抽提试验检测油石比和矿料级配。混凝土检查井井盖和路灯基础的混凝土试块按台班和浇筑部位留置标养试块和同条件试块。电缆绝缘电阻采用500V兆欧表逐盘测试，电阻值低于规范限值的整盘电缆退回更换。全部进场验收记录汇总为材料进场验收台账，注明材料批次、数量、验收结论和签认人员，作为质量追溯的基本依据</w:t>
      </w:r>
    </w:p>
    <w:p>
      <w:pPr>
        <w:pStyle w:val="Heading2"/>
      </w:pPr>
      <w:r>
        <w:t>三检制度与样板引路：试验检测的计划体系与执行</w:t>
      </w:r>
    </w:p>
    <w:p>
      <w:r>
        <w:t>本工程试验检测体系由项目部试验室和委托的具有相应资质的第三方检测机构共同构成，分布按“外委见证检测”和“现场自控检测”两条线执行。外委见证检测覆盖所有需要第三方出具合格报告的项目，包括沥青三大指标试验、沥青混合料配合比设计验证、马歇尔试验、车辙试验、石灰粉煤灰稳定碎石或水泥稳定碎石的7天无侧限抗压强度试验、混凝土抗压和抗弯拉强度试验、电缆型式试验报告核验和灯具光效测试。项目部在每项外委试验送样前提交送检计划，标注取样部位、取样方法和见证人员，检测报告返回后即时录入质量资料系统</w:t>
      </w:r>
    </w:p>
    <w:p>
      <w:r>
        <w:t>现场自控检测由项目部试验员和施工员在监理见证下完成，主要针对施工过程中的实时质量控制指标。铣刨后基层的弯沉测试采用贝克曼梁，测点间距和加载标准按批准方案执行。沥青路面摊铺的压实度检测采用核子密度仪或钻芯法，碾压完成后立即抽测，频率不少于每200m每车道1点。路面平整度采用三米直尺连续检测，每100m不少于3处。路灯配电系统接地电阻采用接地电阻测试仪进行逐灯测试，确保电阻值不大于设计要求的1Ω。混凝土塌落度和扩展度在浇筑前每车检测，超标混凝土直接退场并记录车牌号和发车站点</w:t>
      </w:r>
    </w:p>
    <w:p>
      <w:r>
        <w:t>试验检测结果的判定与处置建立明确程序。检测结果满足规范或设计要求时，由检测人员签字确认，检测报告随施工记录归档。检测结果接近限值时，增加加倍抽测频次，同时由质量工程师分析原因并制定调整措施。检测结果超标时，立即停止该施工段作业，启动不合格品处置程序：从问题工点向前追溯已施工范围，增加复测点以精确划定不合格区域；对不合格部位进行返工或返修处理；返工后重新组织检测，合格后方可恢复施工。全部检测数据建立电子台账与纸质台账双重备份，确保试块养护和压力试验结果可追溯到具体浇筑部位和台班</w:t>
      </w:r>
    </w:p>
    <w:p>
      <w:pPr>
        <w:pStyle w:val="Heading2"/>
      </w:pPr>
      <w:r>
        <w:t>三检制度与样板引路：质量通病防治与整改闭环</w:t>
      </w:r>
    </w:p>
    <w:p>
      <w:r>
        <w:t>本工程针对老旧街区道路改造和照明设施安装中的常见质量通病，逐项建立预防措施和整改闭环流程。路面沥青松散与麻面的预防重在原材料质量和施工工艺：沥青进场逐车检测针入度和延度，不满足A级70号标准的沥青严禁卸车；摊铺过程严格控制初压温度不低于规范下限，低温或大风天气缩短有效碾压时间窗，碾压时重叠宽度不足或漏压区段由专人检查标记，发现松散和麻面区域立即铣刨重铺。路面裂缝灌缝后再次开裂的预防，重点控制裂缝清理深度和密封胶灌注温度，裂缝开槽后使用高压空气吹净缝内粉尘和碎屑，密封胶灌注温度控制在材料说明书的推荐范围内，灌注后表面封层宽度和厚度按设计大样图施工</w:t>
      </w:r>
    </w:p>
    <w:p>
      <w:r>
        <w:t>路灯基础倾斜和接地电阻偏大是照明工程的典型通病。基础倾斜预防措施是在混凝土浇筑前使用经纬仪双向校正地脚螺栓的位置和垂直度，基础模板安装后用水准仪校核顶面标高，浇筑过程中再次复核螺栓偏移量，偏差超过允许值即时调整。接地电阻偏大的预防一是保证接地极打入深度，二是增加回填土密实度与湿度条件检查，接地体焊接接头的防腐和搭接长度必须达到规范要求。接地电阻初测不合格的基础，增设辅助接地极或采用降阻剂处理，处理后重新测试至合格</w:t>
      </w:r>
    </w:p>
    <w:p>
      <w:r>
        <w:t>整改闭环实行“发现—登记—整改—复验—销号”五步流程。三检环节、监理巡检、试验检测或样板验收中提出的质量缺陷，统一登记在质量问题整改台账中，每项缺陷标注发现时间、问题描述、责任班组、整改方案和完成期限。整改过程中留存影像资料，复验由质量工程师和监理共同组织，复验合格后方可销号并进入下一工序。同类型问题在同一班组或同一施工段反复出现时，项目部启动纠正措施，分析深层次原因并修订作业指导书或更换操作人员，修订后的作业指导书在下一班组开工前重新进行技术交底</w:t>
      </w:r>
    </w:p>
    <w:p>
      <w:pPr>
        <w:pStyle w:val="Heading2"/>
      </w:pPr>
      <w:r>
        <w:t>三检制度与样板引路：质量资料的形成与归档管理</w:t>
      </w:r>
    </w:p>
    <w:p>
      <w:r>
        <w:t>质量资料的形成与施工进度保持同步，严禁事后补办或伪造签认。本工程质量资料按分项工程和路段划分为基本归档单元，涵盖三检记录、样板验收确认单、材料进场验收台账、试验检测报告、隐蔽工程验收记录、整改销号台账和分项工程验收记录等类别。三检记录表格按工序逐项设计，自检记录由班组长和操作工人签字，互检记录由互检双方和施工员签字，专检记录由质量工程师和施工员签字，每级检验注明检查时间、检查项目、实测值和判定结论</w:t>
      </w:r>
    </w:p>
    <w:p>
      <w:r>
        <w:t>隐蔽工程验收记录是本工程质量资料的重中之重，覆盖基层补强开窗后的基底处理、裂缝灌缝和抗裂贴粘贴完成面、电缆穿线槽封闭前、路灯基础钢筋和接地系统、检查井砌筑和井盖安装前的内部构造等。隐蔽前由项目部向监理提交隐蔽工程报验申请表，附自检和专检记录、检测数据和影像资料，经监理现场核验签认后方可隐蔽。隐蔽验收记录的编号与施工日志、检验批划分表和工程量清单项建立对应关系，确保竣工资料能够从分项工程逆向追溯到原始记录和检测报告</w:t>
      </w:r>
    </w:p>
    <w:p>
      <w:r>
        <w:t>试验检测资料按国家标准规定的报告格式和内容归档，每份报告必须有检测机构资质章、检测人员签字、批准人签字和签发日期，见证送检报告加注见证单位和见证人信息。材料合格证、质量证明文件和技术说明书按材料类别装订成册，并编制索引目录。所有质量资料在施工过程中采用纸质原件和电子扫描件双重保管，纸质资料存放于项目部资料室的防潮档案柜中，电子资料存储于项目管理信息系统并按权限分级开放查阅。竣工前按城建档案馆和建设单位的要求整理组卷，编制卷内目录和案卷说明，移交时由档案接收单位逐卷清点签收</w:t>
      </w:r>
    </w:p>
    <w:p>
      <w:pPr>
        <w:pStyle w:val="Heading2"/>
      </w:pPr>
      <w:r>
        <w:t>材料设备进场验收总则与管理流程</w:t>
      </w:r>
    </w:p>
    <w:p>
      <w:r>
        <w:t>本项目涉及道路提质改造、照明设施完善、弱电线路整治、排水设施改造等多项专业工程，材料设备种类涵盖沥青混合料、水泥稳定碎石、侧平石、混凝土、钢筋、电缆、路灯灯具、不锈钢线槽、球墨铸铁井盖、管材管件等。材料设备进场验收严格执行“先验后用、不合格退场”的铁律，任何材料设备未经报验合格不得投入工程使用。项目部材料设备进场验收实行三级审查制：材料员初验核量核外观，质量员和专业技术负责人复验核质保资料及规格符合性，监理工程师终验签认后方可办理入库手续</w:t>
      </w:r>
    </w:p>
    <w:p>
      <w:r>
        <w:t>为确保材料设备进场验收的可追溯性，项目部建立“一品一档”材料管理台账，每一批次进场材料均形成包含质量证明文件、合格证、检测报告、进场验收记录、复试报告及现场影像资料的完整档案。档案按照道路工程、照明工程、弱电工程、排水工程分专业分类建档，由资料员统一编号归档，竣工后移交建设单位存档备查。材料档案编号规则为“专业代码-材料类别-进场日期-批次号”，确保每批次材料可快速检索溯源</w:t>
      </w:r>
    </w:p>
    <w:p>
      <w:r>
        <w:t>进场验收的控制节点与施工进度计划紧密衔接。项目部根据施工区段划分和流水施工安排，提前7天编制材料进场计划，明确各路段、各专业所需材料的品种、规格、数量及进场时间，经生产经理审批后交材料部门组织采购进场。材料计划以图纸为依据，结合《道路工程数量表》和各专业施工图设计说明中的材料规格和技术要求，确保所进材料与工程实体的匹配性。材料进场计划实行动态调整，每周生产例会根据实际进度和工程变更情况更新计划，并将更新后的计划提前报监理单位备案，参见第5章工程进度计划与保证措施相关内容</w:t>
      </w:r>
    </w:p>
    <w:p>
      <w:pPr>
        <w:pStyle w:val="Heading2"/>
      </w:pPr>
      <w:r>
        <w:t>材料设备进场验收：道路工程主要材料进场验收</w:t>
      </w:r>
    </w:p>
    <w:p>
      <w:r>
        <w:t>沥青混合料进场验收是道路面层质量的第一道关口。本项目道路罩面采用细粒式SBS改性沥青混凝土，局部基础补强采用沥青稳定碎石ATB-30，沥青胶结料采用A级70号道路石油沥青。每批次沥青混合料进场时，材料员首先核查出厂合格证、配合比报告单和出厂温度记录单，混合料出厂温度应在规范要求范围内。质量员现场检测混合料的外观质量和温度，沥青混合料应均匀一致、无花白料、无结团成块、无粗细分离现象。检测合格后立即通知试验员按照规定频次取样送检，检测项目包括马歇尔稳定度、流值、空隙率、矿料级配、沥青用量等，检测结果满足《城镇道路工程施工与质量验收规范》（CJJ 1-2008）及设计图纸中《A级70号道路石油沥青技术要求》后方可用于摊铺</w:t>
      </w:r>
    </w:p>
    <w:p>
      <w:r>
        <w:t>水泥稳定碎石基层材料和水泥混凝土用砂石料进场验收聚焦于原材料质量稳定性和规格符合性。图纸设计说明明确“不得采用石屑和天然砂，严禁采用山场下脚料”，其质量和规格应满足《城镇道路路面设计规范》（CJJ 169-2012）中相关规定及设计图纸附表要求。材料进场时逐一核验产地证明和型式检验报告，并对每批集料进行筛分试验、含泥量试验和压碎值试验，确保粗集料的公称粒径符合设计配合比要求。水泥进场验收时核验生产厂家、品种等级、出厂编号及出厂日期，现场检查水泥包装完好性，不得使用受潮结块水泥，并按同一厂家、同一等级、同一品种且连续进场的水泥作为一个检验批进行见证取样复试，复试合格方可投入使用</w:t>
      </w:r>
    </w:p>
    <w:p>
      <w:r>
        <w:t>路面裂缝处治材料抗裂贴和密封胶的进场验收需关注其技术参数与设计要求的匹配性。根据地工图设计说明，对路面裂缝采取灌缝和粘贴抗裂贴相结合的处治方式。抗裂贴进场时检查其厚度、宽度、粘结强度和耐热性指标，其自粘层应均匀密实，无气泡和剥落现象。密封胶进场核查其针入度、软化点、延度和弹性恢复率等技术指标，确保密封胶在常温下具有良好的粘结性和低温抗裂性。底层油的进场验收重点检查其与密封胶的相容性，干燥时间应符合设计说明要求的30～60分钟，特殊气温环境下经监理工程师批准可采用吹风机吹干辅助作业，但不得改变材料的基本性能</w:t>
      </w:r>
    </w:p>
    <w:p>
      <w:pPr>
        <w:pStyle w:val="Heading2"/>
      </w:pPr>
      <w:r>
        <w:t>路灯及电气材料设备进场验收</w:t>
      </w:r>
    </w:p>
    <w:p>
      <w:r>
        <w:t>路灯灯具及配套设备进场验收执行“开箱检查、逐台核对、通电测试”三步验收程序。根据图纸《照明供电回路清单》及设计说明提出的技术要求，灯具防尘防水等级不低于IP65，电气部分防触电保护等级为I级，LED初始光效≥150lm/W，配套镇流器、触发器、电容器与灯具应采用一体化设计，光源室和电气室须分开，电气部分为一体化可方便拆卸电气底板。每套灯具进场时逐台核验产品合格证、型式检验报告和出厂检测记录，开箱后检查灯具外观无损伤、涂层无脱落、密封件完好。光源室和电气室的隔断结构检查确认无互通缝隙，灯头套内设置可调节灯头支架且可安装不同功率灯泡。抽取不少于每批次数量5%的灯具进行通电点亮试验，连续点亮2小时无闪烁、无异响、无过热方为合格</w:t>
      </w:r>
    </w:p>
    <w:p>
      <w:r>
        <w:t>路灯灯杆及基础构件进场验收注重结构安全和防腐性能。本项目选用6米特色景观型路灯及配套灯杆，灯杆采用钢材制作，其材质、壁厚、焊缝质量和防腐涂层均须符合国家相关标准和设计图纸要求。灯杆进场时逐一核验钢材质保书和探伤检测报告，测量壁厚偏差在允许范围内。灯杆底部的法兰盘与设计图纸基础大样图进行螺栓孔距核对，确保与预埋地脚螺栓精确匹配。防腐涂层附着力测试采用划格法，涂层脱落面积不大于5%。灯杆、灯具、固定支架及其附属设备的制作、选材、加工工艺应符合国家相关标准，金属件均作等电位连接，电源进线处做重复接地</w:t>
      </w:r>
    </w:p>
    <w:p>
      <w:r>
        <w:t>电缆及电气线路材料进场验收严格按照《电气装置安装工程电缆线路施工及验收规范》（GB50168-2018）和《电力工程电缆设计标准》（GB50217-2018）执行。本项目路灯线路采用VV-1多芯电缆，由路灯井至灯杆断路器采用BVR-3×2.5mm²软铜线，由断路器至灯具采用BVVB-3×2.5mm²护套线，电缆穿不锈钢线槽外加橡胶减速板组合敷设。电缆进场时逐一核对线径、材质和绝缘等级，用游标卡尺实测导体截面不少于标称值的98%，绝缘层厚度均匀不小于标称值。绝缘电阻测试采用500V兆欧表，任意两根线芯之间的绝缘电阻不小于设计规定值，且不低于0.5MΩ。电缆外观检查绝缘层无破损、无老化、无机械损伤，电缆端头密封良好无受潮痕迹。同一批次电缆按照规范要求取样送检，检测项目包括导体直流电阻、绝缘电阻和耐压试验，检测结果全部合格方可使用</w:t>
      </w:r>
    </w:p>
    <w:p>
      <w:pPr>
        <w:pStyle w:val="Heading2"/>
      </w:pPr>
      <w:r>
        <w:t>给排水及管线材料设备进场验收</w:t>
      </w:r>
    </w:p>
    <w:p>
      <w:r>
        <w:t>给排水管材及管件进场验收按照管材类型分钢塑复合管、球墨铸铁管、塑料排水管等分别执行对应的验收标准和检验方法。管材进场时首先核查出厂合格证、质量证明文件和型式检验报告，所有管材的公称压力等级和环刚度值须满足设计要求。管材外观逐根检查，内外表面光滑平整，无气泡、裂纹、脱皮、严重的冷斑和明显的痕纹凹陷等缺陷。管壁厚度用测厚仪在管材端部沿圆周均匀取6个测点进行测量，实测厚度不低于公称壁厚的允许偏差下限。管材承插口的工作面平整光滑、尺寸精确，将管材逐根进行承口与插口的预对插检查，确保配合间隙在设计允许公差范围内。橡胶密封圈进场时检查其材质证明和老化试验报告，密封圈无气孔、裂缝、皱纹和损伤，硬度值和压缩永久变形满足管材接口密封要求</w:t>
      </w:r>
    </w:p>
    <w:p>
      <w:r>
        <w:t>检查井构件和井盖进场验收注重承载能力和防盗防坠落功能。本项目路灯检查井采用标准设计井，井盖采用球墨铸铁四防圆形井盖，井盖上应印有长沙路灯相关标识及抢修电话。井盖进场时逐件核对外形尺寸、重量和表面标识，井盖与井座的接触面平整严密，井盖关闭后无晃动和弹跳。承载力检测按照《检查井盖》标准进行抽样荷载试验，试验荷载值不低于设计选用的承载等级要求，卸载后井盖残余变形在允许范围内。井盖内部设置防坠落弹性锁紧装置，开启后能自动复位锁紧。检查井预制成品的井室尺寸、壁厚和钢筋配置符合设计图纸，井室内壁光滑无砂眼和露筋缺陷，预留管口位置偏差不超过±10mm</w:t>
      </w:r>
    </w:p>
    <w:p>
      <w:r>
        <w:t>排水管渠材料和路基回填材料进场验收关联道路结构承载力和耐久性。图纸设计说明要求的排水衔接管材、砂砾石、碎石和透水性材料进场时，按每400m³或600t为一个检验批进行取样试验，检测项目包括颗粒级配、含泥量和最大干密度等。管基和路基填筑材料的最大粒径和级配要求须满足《城镇道路路基设计规范》和设计图纸规定的压实度控制要求，不符合级配要求的材料不得用于管槽回填和路基换填作业</w:t>
      </w:r>
    </w:p>
    <w:p>
      <w:pPr>
        <w:pStyle w:val="Heading2"/>
      </w:pPr>
      <w:r>
        <w:t>材料设备进场验收：试验检测组织与过程控制</w:t>
      </w:r>
    </w:p>
    <w:p>
      <w:r>
        <w:t>本项目部设置现场试验室，配备持证试验检测工程师和试验员，试验检测设备包括马歇尔稳定度试验仪、沥青含量测定仪、弯沉仪、密实度检测仪、回弹模量测定仪、环刚度试验机、游标卡尺、万用表、兆欧表等。试验室在工程开工前编制《试验检测计划》，按照道路工程、照明工程、弱电工程、排水工程分专业列出检测项目清单、检测频次、见证取样要求和判定标准，报项目技术负责人批准后报监理单位审批。试验检测计划与施工进度计划同步编制，每道工序施工前由质量员对照检测计划逐项检查检测资源就位情况，确保检测工作不滞后于施工进度</w:t>
      </w:r>
    </w:p>
    <w:p>
      <w:r>
        <w:t>见证取样和送检制度是试验检测的法定管控环节。涉及结构安全和重要使用功能的材料检测项目全部实行见证取样，包括沥青胶结料、沥青混合料、水泥、钢筋、电缆绝缘层、管材等。见证取样由监理工程师在场见证，取样人员填写见证取样记录表，注明取样日期、取样部位、材料批号、样品编号和样品状态，样品封存后由见证人员和取样人员共同签字确认。样品在规定时间内送具有资质的检测机构进行检测，检测报告由见证人员领取并核对样品信息无误后交资料员归档。任何未实行见证取样的检测报告不作为工程质量验收依据</w:t>
      </w:r>
    </w:p>
    <w:p>
      <w:r>
        <w:t>过程试验与施工工序同步开展，实现“边施工、边检测、边判定”的质量控制闭环。路面基层施工过程中，每层碾压完成后进行密实度检测，检测方法采用灌砂法或核子密度仪法，压实度检测频率为每1000m²不少于1点，检测结果及时记录在《基层压实度检测记录表》中。沥青面层摊铺碾压过程中，现场试验员对每车进场的沥青混合料进行温度检测并记录，摊铺完成后按照规定频率钻芯取样检测压实度和厚度。路灯安装完成后的绝缘电阻测试、接地电阻测试和通电试运行记录同步形成检测报告，接地电阻实测值不大于1Ω。检测结果出现不合格项时，立即停止该施工段作业，由技术负责人组织原因分析，制定返工或补强方案，经监理工程师审批后实施，复检合格后方可恢复施工。试验检测资料管理详见质量资料管理相关内容</w:t>
      </w:r>
    </w:p>
    <w:p>
      <w:pPr>
        <w:pStyle w:val="Heading2"/>
      </w:pPr>
      <w:r>
        <w:t>材料设备进场验收：实测实量与实体验收制度</w:t>
      </w:r>
    </w:p>
    <w:p>
      <w:r>
        <w:t>实测实量制度是检验工程实体质量和判定工序合格的重要管控手段。项目部按照《城镇道路工程施工与质量验收规范》（CJJ 1-2008）和设计图纸要求，制定《实测实量工作指引》，明确各分项工程的测量项目、测量方法、允许偏差、测量频率和判标规则。实测实量结果形成《实测实量记录表》，内容包括测量部位、实测项目、设计值、测点编号、实测值、偏差值和合格判定，由测量员、质量员和监理工程师共同签字确认。实测实量数据每周汇总形成《实测实量统计分析报告》，对合格率低于90%的项次进行趋势分析和改进措施跟踪</w:t>
      </w:r>
    </w:p>
    <w:p>
      <w:r>
        <w:t>道路工程实测实量聚焦于路面标高、平整度、横坡度、宽度、厚度和弯沉值等关键指标。路面面层标高测量采用水准仪闭合测量法，沿道路每20m一个断面，每个断面测3点，实测高程与设计高程偏差控制在0～-15mm内。平整度测量采用3m直尺法，每车道每200m连续测量10尺，沥青混凝土面层的允许间隙不大于5mm。横坡度用水准仪测量路拱处，实测横坡允许偏差不大于±0.3%且不反坡。沥青面层厚度通过钻芯取样法检测，芯样厚度代表值不小于设计厚度减8%，且单点检测值不小于设计厚度减15%。弯沉值采用落锤式弯沉仪或贝克曼梁进行回弹弯沉检测，水泥混凝土板设计弯拉强度fm≥4.5MPa，混凝土板弯沉值应小于0.2mm，相邻板块间的弯沉差小于0.06mm，实测弯沉值满足设计要求方可开放交通</w:t>
      </w:r>
    </w:p>
    <w:p>
      <w:r>
        <w:t>路灯及电气安装工程实测实量侧重点在灯杆垂直度、安装高度、照明技术参数和回路调试数据。路灯安装完成后逐杆用经纬仪法或垂线法测量灯杆垂直度，倾斜度偏差不大于0.5%灯杆高度。灯头安装高度用测距仪实测，偏差控制在0～+50mm内。灯具在额定电压下点亮后测量端电压，灯具端电压为额定电压的90%～105%，在深夜节能模式下路灯降功率运行后实测功率下降幅度不低于额定功率的50%。据图纸设计说明，所有灯具采用单灯控制，至深夜后路灯降低一半功率达到绿色节能目的，对照明控制系统进行单灯遥控遥测功能实测，验证远程开关灯、亮度调节和故障报警功能均正常响应。配电柜和路灯基础的接地电阻用接地电阻测试仪实测，测量值不大于1Ω，TN-S接地系统各接地点之间的连接电阻满足设计规定值</w:t>
      </w:r>
    </w:p>
    <w:p>
      <w:r>
        <w:t>实测实量过程中发现的不合格项按“记录—标识—通知—处理—复检—封闭”闭合流程管理。发现偏差超出允许范围时，测量员立即在实体上标示不合格范围和测量结果，填写《不合格品处置通知单》报送质量员和技术负责人。技术负责人组织编制处置方案，明确是返工重做、补强处理还是偏差放行。偏差放行只适用于不影响结构安全和使用功能的轻微偏差，且必须经由原设计单位书面确认同意。处置完成后由质量员和监理工程师共同复检，复检合格后方可在《不合格品处置通知单》上签认闭合，该记录一并纳入质量档案留档备查。实测实量数据的统计分析和改进情况在每周质量例会上进行通报，并与劳务分包队伍的绩效考核和工程款支付挂钩</w:t>
      </w:r>
    </w:p>
    <w:p>
      <w:pPr>
        <w:pStyle w:val="Heading2"/>
      </w:pPr>
      <w:r>
        <w:t>工序质量控制与试验检测：工序质量控制总体框架与路面基础处治专项控制</w:t>
      </w:r>
    </w:p>
    <w:p>
      <w:r>
        <w:t>本工程施工工序质量控制以《城镇道路工程施工与质量验收规范》（CJJ 1-2008）为核心依据，结合设计图纸明确的各路段改造内容，建立“工序划分—控制点设置—过程检测—验收放行”四级控制体系。根据图纸资料，本项目涉及步行街后街、福临街、衣铺巷、广厦新村出入口对现状沥青路面基础处治合格后铣刨罩面，谢家冲巷、苏家巷对现状混凝土路面基础处治合格后加铺沥青面层，652仓库路段对现状混凝土路面基础处治合格，各路段处治深度与方式按设计图纸分层控制。每一道工序开工前，由项目技术负责人组织施工员、质检员和班组长进行工序条件核查，重点确认上道工序验收记录完整、材料准备就位、设备调试合格、技术交底签字齐全，未通过工序条件核查不得开工</w:t>
      </w:r>
    </w:p>
    <w:p>
      <w:r>
        <w:t>路面基础处治工序的质量控制以病害调查记录为依据，实行“一缝一档、一块一图”的精细化管控。施工前由测量组配合质检组对现状路面裂缝、网裂、龟裂、沉陷、路框差、修补损坏等病害逐一编号、拍照、量测，形成《现状路面病害调查记录表》，标注裂缝位置、长度、宽度、深度及病害类型，作为后续铣刨、开窗、灌缝、贴抗裂贴的施工依据。针对图纸要求的基础处治方式一（处理至上基层顶面）和方式二（处理至下基层以下），每处开窗范围的边界线由质检员现场复核，确认与病害调查标注一致，开窗后露出的基层顶面或下基层由监理工程师共同检查，确认损坏层已全部清除、基层表面无松散颗粒和夹层后，方可进行基层恢复施工</w:t>
      </w:r>
    </w:p>
    <w:p>
      <w:r>
        <w:t>基层恢复施工采用沥青稳定碎石ATB-30分层施工，每层压实厚度按批准方案控制，压实度检测采用灌砂法，每层每1000㎡不少于1点，压实度标准按设计要求和CJJ 1-2008执行。基层恢复完成后，需进行弯沉检测和密实度检测，弯沉值达不到设计要求的板块，应扩大检查范围并继续深挖处理，直至基层弯沉值满足设计要求。基层验收合格后方可进入面层铣刨罩面或加铺工序，基层验收记录、弯沉检测报告和密实度检测报告同步整理归档</w:t>
      </w:r>
    </w:p>
    <w:p>
      <w:pPr>
        <w:pStyle w:val="Heading2"/>
      </w:pPr>
      <w:r>
        <w:t>沥青面层铣刨加铺工序质量控制与试验检测</w:t>
      </w:r>
    </w:p>
    <w:p>
      <w:r>
        <w:t>沥青面层铣刨加铺工序是本项目主要改造方式之一，涉及步行街后街、福临街、衣铺巷、广厦新村出入口等路段。铣刨作业前，测量组对原道路纵断面标高进行复测，并对现状道路横断面进行放样，确定道路横坡，道路路面保证1.5%的横坡以利于排水。铣刨深度按设计图纸分区执行：部分路段铣刨4cm后罩面，部分路段铣刨13cm后铺设沥青面层，铣刨范围与深度由质检员在路面上弹线标注，铣刨过程中随时检查铣刨深度，偏差不超过±2mm。铣刨后露出的面层或基层表面由质检员和监理工程师共同检查，确认无松散、分层、夹泥等缺陷，且横坡和平整度符合设计要求后，方可进行下道工序</w:t>
      </w:r>
    </w:p>
    <w:p>
      <w:r>
        <w:t>加铺沥青面层前的粘层施工是质量控制的重点。粘层沥青采用快裂型乳化沥青，在与新铺沥青混合料接触的路缘石、雨水进水口、检查井等的侧面均匀涂刷。粘层沥青用量按0.3～0.5L/㎡控制，涂刷宽度比加铺层每侧宽出5～10cm。粘层破乳干燥后方可摊铺沥青混合料，干燥时间根据气温和风速确定，特殊气温环境下也可以采用吹风机吹干加速破乳。面层采用改性沥青，加铺4cm细粒式SBS改性沥青混凝土，沥青混合料须在配合比的基础上，在规定的试验条件下进行车辙试验、浸水马歇尔试验等性能验证，试验结果经监理审核同意后方可用于大面积摊铺</w:t>
      </w:r>
    </w:p>
    <w:p>
      <w:r>
        <w:t>沥青面层施工过程中，摊铺温度、碾压温度、压实度、厚度和平整度作为关键控制点进行实时监测。摊铺温度不低于设计配合比确定的温度值，碾压按初压、复压、终压三阶段控制，压实度检测采用钻芯法，每1000㎡不少于1点，压实度标准按CJJ 1-2008执行。面层厚度检测与压实度检测同步进行，厚度允许偏差按+10mm、-3mm控制。平整度采用3m直尺检测，每100m不少于1处，每处连续测量10尺，合格率不低于95%。面层施工完成后，由质检组组织实测实量，形成《沥青面层实测实量记录表》，经监理工程师签认后归档</w:t>
      </w:r>
    </w:p>
    <w:p>
      <w:pPr>
        <w:pStyle w:val="Heading2"/>
      </w:pPr>
      <w:r>
        <w:t>工序质量控制与试验检测：水泥混凝土路面加铺沥青面层质量控制与试验检测</w:t>
      </w:r>
    </w:p>
    <w:p>
      <w:r>
        <w:t>谢家冲巷、苏家巷路段为现状水泥混凝土路面基础处治合格后加铺沥青面层，其质量控制的核心在于旧混凝土板处治和层间结合处理。施工前对现状混凝土板逐块进行弯沉检测，混凝土板弯沉值应小于0.2mm，相邻板块间的弯沉差应小于0.06mm，达不到要求的板块应进行注浆加固或换板处理。混凝土板裂缝、接缝和板角破损处的处治方案按设计图纸执行：裂缝宽度小于5mm的采用密封胶灌缝，裂缝宽度大于5mm的采用开槽灌缝并贴抗裂贴；接缝处清缝后填充填缝料，并在缝面贴抗裂贴，抗裂贴宽度不小于300mm</w:t>
      </w:r>
    </w:p>
    <w:p>
      <w:r>
        <w:t>裂缝灌缝和抗裂贴施工是水泥路面加铺前的重要工序。裂缝表面须使用刷子和吹风机进行清洁干燥，裂缝表面须平整，无突起、无凹陷、无松散颗粒。灌缝采用专用压力喷嘴将密封胶均匀灌入槽内，并在裂缝两侧拖成一定宽度与厚度的封层。抗裂贴粘贴前，在清洁干燥的裂缝表面涂刷底层油，底层油的干燥时间一般为30～60分钟，待底层油指干不粘手后方可粘贴抗裂贴。抗裂贴粘贴应平整、无气泡、无褶皱，边缘压实紧密。抗裂贴施工完成后，由质检员逐缝检查粘贴质量，形成《抗裂贴施工检查记录表》</w:t>
      </w:r>
    </w:p>
    <w:p>
      <w:r>
        <w:t>加铺沥青面层前，在旧混凝土板表面均匀洒布粘层沥青，洒布量按0.4～0.6L/㎡控制。为避免反射裂缝，在旧板接缝和裂缝处加铺玻纤格栅或防裂贴，格栅搭接宽度不小于150mm。沥青面层加铺厚度和材料要求按设计图纸执行，施工过程中的温度控制、压实度检测、厚度检测和平整度检测标准同沥青面层铣刨加铺工序。水泥路面加铺完成后的弯沉值和新旧路面接缝处的高差作为专项检测项目，弯沉值不符合设计要求的段落应分析原因并进行处理，接缝高差不得超过3mm</w:t>
      </w:r>
    </w:p>
    <w:p>
      <w:pPr>
        <w:pStyle w:val="Heading2"/>
      </w:pPr>
      <w:r>
        <w:t>工序质量控制与试验检测：路灯及电缆工程质量控制与试验检测</w:t>
      </w:r>
    </w:p>
    <w:p>
      <w:r>
        <w:t>本项目路灯改造工程涉及步行街后街、状元坡巷等路段，步行街后街对街道已有路灯进行更换，采用6米特色景观型路灯，状元坡路则对现有灯具进行拆除并新建，部分街道过暗的地方增补照明。路灯基础施工前，根据设计图纸进行基础位置放样，放样点与道路平面图、管线综合图进行叠合核对，确认基础位置不与其他管线冲突。基础基坑开挖至设计深度后，由质检员检查基坑尺寸、基底承载力，基底承载力达不到要求的应进行地基处理，处理方案报监理审批后实施。基础钢筋绑扎和地脚螺栓安装完成后，由质检员和监理工程师共同验收，重点检查地脚螺栓位置偏差、标高偏差和垂直度，地脚螺栓位置偏差不超过±2mm，标高偏差不超过±5mm</w:t>
      </w:r>
    </w:p>
    <w:p>
      <w:r>
        <w:t>路灯灯杆、灯具及其附属设备进场时，由材料员和质检员依据设计和规范进行开箱验收，逐项核对产品合格证、型式检验报告、技术参数文件和外观质量。灯具防护等级不低于IP65，电气部分防触电保护等级为I级，光源室和电气室分开设置，电气部分为一体化可方便拆卸电气底板，LED初始光效≥150lm/W。灯杆及其金属构件表面热镀锌处理，镀锌层厚度和外观质量由质检员逐杆检查，不合格品标识退回。灯具端电压在安装完成后进行实测，灯具端电压为额定电压的90%～105%，不满足要求的调整配电柜输出电压或更换线路接线方式</w:t>
      </w:r>
    </w:p>
    <w:p>
      <w:r>
        <w:t>电缆敷设质量控制覆盖电缆进场检验、敷设过程检查和绝缘测试三个环节。路灯线路采用VV-1多芯电缆，由路灯井至灯杆断路器采用BVR-3x2.5软铜线，由断路器至灯具采用BVVB-3x2.5护套线。电缆进场时核查电缆规格型号、电压等级和“CCC”认证标志，绝缘电阻测试值不低于规范要求值。电缆穿不锈钢线槽外加橡胶减速板组合敷设，线槽安装平整顺直，固定间距均匀，减速板固定牢固。电缆敷设完成后，逐回路进行绝缘电阻测试和接地电阻测试，接地型式采用TN-S接地系统，接地干线从路灯电源点引出，金属灯杆及构件、灯具外壳、配电及控制箱等外露可导电部分均与接地干线可靠连接，接地电阻≤1Ω。测试数据记录在《路灯电气试验记录表》中，经监理工程师签认后归档</w:t>
      </w:r>
    </w:p>
    <w:p>
      <w:pPr>
        <w:pStyle w:val="Heading2"/>
      </w:pPr>
      <w:r>
        <w:t>工序质量控制与试验检测：隐蔽工程验收与试验检测管理</w:t>
      </w:r>
    </w:p>
    <w:p>
      <w:r>
        <w:t>隐蔽工程验收实行“申报—检查—签认—归档”四步闭环管理。凡被后续工序覆盖的工程部位，均在覆盖前进行隐蔽验收，主要包括：路面基础处治（开窗深度、基层恢复分层、弯沉检测）、旧混凝土板裂缝处治（灌缝深度、抗裂贴粘贴质量）、路灯基础（基坑尺寸、钢筋绑扎、接地极安装）、电缆敷设（穿管前绝缘测试、接头制作质量）、排水管道（管基、接口、闭水试验）等。隐蔽验收前，由施工班组自检合格后填写《隐蔽工程验收报验申请表》，附自检记录、检测报告和影像资料，提前24小时报送监理单位</w:t>
      </w:r>
    </w:p>
    <w:p>
      <w:r>
        <w:t>监理工程师现场验收时，质检员、施工员和班组长全程陪同，对验收部位的位置、尺寸、材料、施工质量和检测数据进行逐项核查。验收过程中拍摄的影像资料应包含验收部位全貌、细部特写、测量读数显示和参验人员影像，影像文件按“日期+部位+工序”命名存档。验收合格后，监理工程师当场在报验表上签署意见，质检员将验收记录、检测报告和影像资料整理成册，存入隐蔽工程档案。验收不合格的，由质检员开具《整改通知单》，明确整改内容、整改标准和整改期限，整改完成后重新报验，直至验收合格</w:t>
      </w:r>
    </w:p>
    <w:p>
      <w:r>
        <w:t>试验检测工作实行“计划先行、见证取样、平行检测”的管理模式。根据设计图纸和规范要求，编制《项目试验检测计划表》，明确各分项工程的检测项目、检测频率、取样方法、判定标准和责任人。主要检测项目包括：沥青三大指标（针入度、延度、软化点）、沥青混合料马歇尔试验和车辙试验、基层压实度（灌砂法）、面层压实度（钻芯法）、弯沉检测（贝克曼梁或落锤式弯沉仪）、混凝土板弯拉强度、接地电阻测试、绝缘电阻测试等。见证取样由质检员和监理工程师共同取样、封样、送检，检测报告加盖见证取样章。同条件养护试块和标准养护试块分别留置，试块留置数量满足检验批划分和检测频率要求</w:t>
      </w:r>
    </w:p>
    <w:p>
      <w:pPr>
        <w:pStyle w:val="Heading2"/>
      </w:pPr>
      <w:r>
        <w:t>工序质量控制与试验检测：质量通病防治与整改闭环管理</w:t>
      </w:r>
    </w:p>
    <w:p>
      <w:r>
        <w:t>针对本项目老旧街区改造工程的特点，识别出的主要质量通病包括：新旧路面接缝不平顺、沥青面层反射裂缝、检查井周边路面沉陷、路灯基础倾斜、电缆接头氧化发热、路面积水等。每项质量通病均在施工前制定专项防治措施，纳入技术交底内容，并在施工过程中作为检查重点。新旧路面接缝处治：铣刨时在接缝处预留台阶，台阶宽度不小于150mm，新铺面层碾压时压路机横向骑缝碾压，确保接缝处密实平整。反射裂缝防治：在旧混凝土板接缝和裂缝处满铺防裂贴或玻纤格栅，加铺前检查粘贴质量，确保无空鼓、翘边。检查井周边加固：铣刨后检查井周边基层松动的，将井周基层挖除至坚实层，采用C20细石混凝土回填捣实，面层摊铺时人工整平井周沥青混合料，压路机碾压后用小振动夯补夯井周</w:t>
      </w:r>
    </w:p>
    <w:p>
      <w:r>
        <w:t>整改闭环管理以“发现—通知—整改—复查—销号”为流程主线。施工过程中，质检员每日巡查、周检查、月度大检查发现的各类质量问题，统一录入《质量问题整改台账》，台账内容包括问题编号、发现日期、问题描述、责任班组、整改期限、整改措施、复查结果和销号确认。一般问题由质检员口头通知班组长立即整改，当日复查销号。较大问题由质检员开具《整改通知单》，提出整改要求和期限，整改完成后由质检员复查，复查合格后在台账中销号，通知单和复查记录附入对应检验批资料。严重问题或重复发生的问题，由项目技术负责人组织专项分析，制定纠正措施，并召开质量专题会进行讲评，防止同类问题再次出现</w:t>
      </w:r>
    </w:p>
    <w:p>
      <w:r>
        <w:t>质量资料管理贯穿施工全过程，做到“施工一处、记录一处、整理一处”。每道工序完成后，由施工员填写施工记录，质检员汇总检验批质量验收记录、隐蔽验收记录、试验检测报告、实测实量记录和影像资料，按分部分项工程分类组卷。每日施工日志由施工员如实记录当日施工内容、质量检查情况、验收情况和异常处置记录。每月由资料员对当月形成的质量资料进行整理、编号、装订，形成月度质量档案。项目完工后，由项目技术负责人组织质量资料汇总和自评，按《城镇道路工程施工与质量验收规范》要求编制竣工资料，经监理单位审核、建设单位确认后移交归档</w:t>
      </w:r>
    </w:p>
    <w:p>
      <w:pPr>
        <w:pStyle w:val="Heading2"/>
      </w:pPr>
      <w:r>
        <w:t>隐蔽验收、整改闭环与质量资料：隐蔽工程验收制度与责任体系</w:t>
      </w:r>
    </w:p>
    <w:p>
      <w:r>
        <w:t>隐蔽工程验收是质量管理的核心关口，本工程涉及的道路基础处治、管道安装、电缆敷设、路灯基础等所有隐蔽工序，均执行“施工单位自检—监理单位验收—建设单位确认”三阶段验收程序，未经验收或验收不合格的工序严禁进入下道施工。隐蔽验收实行预报制度，项目部在每个隐蔽工序施工前24小时向监理单位提交《隐蔽工程验收申请单》，附自检记录和影像资料，明确验收部位、验收内容和验收时间，确保监理人员到场见证</w:t>
      </w:r>
    </w:p>
    <w:p>
      <w:r>
        <w:t>项目部成立隐蔽验收管理组，由项目技术负责人任组长，质检员、施工员、资料员任组员，负责隐蔽工程验收计划编制、过程检查和资料归档。隐蔽验收管理组依据图纸会审记录、专项施工方案和规范标准编制《隐蔽工程验收计划表》，对每条道路、每个节点的隐蔽工序逐项列明验收内容、报验资料清单、参加单位和整改闭环要求。各工区施工员和质检员每日更新隐蔽工程台账，台账至少包含验收日期、验收部位、验收结论和整改闭合状态，确保隐蔽工程可追溯</w:t>
      </w:r>
    </w:p>
    <w:p>
      <w:r>
        <w:t>针对本工程道路提质改造的特点，隐蔽验收重点覆盖路基基层处治、裂缝灌缝与抗裂贴铺设、管沟开挖与回填压实、电缆敷设与接地装置、路灯基础及预埋件等五类关键隐蔽项。每类隐蔽项均制定差异化验收标准：路基基层处治验收弯沉值和密实度应满足设计要求，必要时采用贝克曼梁弯沉测定仪进行现场检测；裂缝灌缝验收密封胶灌入深度和封层均匀性；电缆敷设验收穿线路径、接地电阻和线槽保护措施；路灯基础验收地脚螺栓位置、钢筋混凝土强度和接地引出线连通状态。所有验收结果均形成书面记录，参与验收各方签字盖章确认</w:t>
      </w:r>
    </w:p>
    <w:p>
      <w:pPr>
        <w:pStyle w:val="Heading2"/>
      </w:pPr>
      <w:r>
        <w:t>隐蔽验收、整改闭环与质量资料：路面结构层隐蔽验收专项控制</w:t>
      </w:r>
    </w:p>
    <w:p>
      <w:r>
        <w:t>沥青路面基础处治隐蔽验收的重点是局部开窗区域的基层恢复质量。针对图纸明确的严重网裂、龟裂、沉陷、路框差等病害位置，项目部根据现场实测弯沉值和基层密实度确定开窗处理范围，处理方式分为仅处理至下面层、处理至上基层顶面和处理至下基层下15cm三个层级。每个开窗部位隐蔽验收要求记录：破损范围测量数据、铣刨深度和平面尺寸、基层恢复材料品质检验报告（沥青稳定碎石ATB-30的级配和油石比）、分层摊铺厚度和压实度检测值、与原结构搭接处的台阶式接口处理情况。自检采用水准仪测量高程、钢尺量测尺寸、灌砂法检测压实度和核子密度仪复测湿度，监理单位现场见证检测并签发隐蔽验收记录后方可进行沥青面层整体铣刨罩面</w:t>
      </w:r>
    </w:p>
    <w:p>
      <w:r>
        <w:t>水泥混凝土路面加铺沥青面层前的隐蔽验收围绕旧板处理、接缝传荷和抗裂隔离层展开。谢家冲巷和苏家巷需对现状水泥混凝土板块逐板编号验收，重点查验板块脱空、断裂、接缝错台等病害的处治完整性。项目部采用落锤式弯沉仪（FWD）或贝克曼梁逐板测定弯沉值，混凝土板弯沉值应小于0.2mm，相邻板块间弯沉差应小于0.06mm，不满足要求的板块采取压浆或换板处理并重新检测。所有板块修复隐蔽记录归档时附板号对应弯沉数据、注浆压力和注浆量、抗裂贴铺设范围及粘贴质量。抗裂贴铺设作为独立隐蔽验收项，验收内容包括裂缝表面清洁干燥程度（使用刷子和吹风机处理至无浮灰、无突起、无凹陷）、抗裂贴与裂缝对中偏差和粘贴温度，验收通过后安排洒布粘层油和加铺沥青面层</w:t>
      </w:r>
    </w:p>
    <w:p>
      <w:r>
        <w:t>沥青面层铣刨和混凝土路面加铺前的标高复核和横坡测量作为隐蔽验收的前置控制条件。施工前由项目部测量组复测道路纵断面标高，放样现状道路横断面，验证道路横坡是否满足1.5%排水要求。若现状横坡偏差超过允许范围，在路面调平层中通过分层铣刨或加铺方式修正。测量成果经监理工程师审核确认后作为隐蔽验收附件归档，作为路面结构层厚度控制的基准依据，避免因基准错误导致整体质量缺陷</w:t>
      </w:r>
    </w:p>
    <w:p>
      <w:pPr>
        <w:pStyle w:val="Heading2"/>
      </w:pPr>
      <w:r>
        <w:t>隐蔽验收、整改闭环与质量资料：电缆敷设与路灯基础隐蔽验收</w:t>
      </w:r>
    </w:p>
    <w:p>
      <w:r>
        <w:t>本工程照明改造涉及步行街后街路灯更换、状元坡路照明新建及部分路段电缆敷设和灯具安装。电缆敷设路径、电缆规格、接地装置和路灯基础预埋件均属于隐蔽工程，其验收标准依据《电气装置安装工程电缆线路施工及验收规范》GB50168-2018和《电力工程电缆设计标准》GB50217-2018执行。项目部在路灯施工前编制《路灯隐蔽工程专项验收方案》，并组织电气施工班组和监理单位专项交底</w:t>
      </w:r>
    </w:p>
    <w:p>
      <w:r>
        <w:t>电缆敷设隐蔽验收控制电缆路径、敷设方式和保护措施三大要素。本工程路灯线路采用VV-1多芯电缆，电缆穿不锈钢线槽外加橡胶减速板组合敷设，电缆人（手）孔井设置在线路转角、分支处及变更敷设方式处，手孔井不应设置在建筑物散水内。敷设前先检查电缆线槽安装位置、支架间距和接地连续性，敷设后对电缆进行绝缘电阻测试和直流耐压试验，测试值应满足规范要求，测试完毕及时制作端头并封帽防潮，所有测试数据填入《电缆隐蔽验收记录》。电缆穿越车行道和人行道处，检查线槽盖板与路面高差和保护层厚度，确保行车平顺和盖板不松动</w:t>
      </w:r>
    </w:p>
    <w:p>
      <w:r>
        <w:t>路灯基础隐蔽验收重点检查基础尺寸、钢筋绑扎、地脚螺栓位置和接地引出线。本工程采用6-9米路灯基础图，按设计图纸逐基检查尺寸和预埋件偏差。路灯基础施工完成后在混凝土浇筑前进行首次隐蔽验收，检查钢筋直径、间距和绑扎质量，地脚螺栓与法兰预留孔匹配度，接地干线引出点与基础钢筋的等电位连接，电源进线处重复接地做法。混凝土浇筑后二次检测基础顶面标高和地脚螺栓垂直度，复测接地电阻应≤1Ω。所有路灯基础隐蔽验收记录按桩号编号，与防雷接地测试报告合并归档</w:t>
      </w:r>
    </w:p>
    <w:p>
      <w:r>
        <w:t>道路照明配电系统的TN-S接地系统验收作为独立隐蔽验收项目执行。配电柜电源引自邻近变压器，金属灯杆及构件、灯具外壳、配电及控制箱（屏）等设备的外露可导电部分均与接地干线可靠连接，接地干线与路灯基础接地极可靠连接。在电缆敷设完毕、路灯组立前，项目部组织接地电阻测试，采用三极法或钳形接地电阻仪，线路分段和整体接地电阻值均应满足≤1Ω的设计要求，不合格的接地极增打或加设降阻剂后复测，直至合格后才允许电缆头接入和系统受电调试</w:t>
      </w:r>
    </w:p>
    <w:p>
      <w:pPr>
        <w:pStyle w:val="Heading2"/>
      </w:pPr>
      <w:r>
        <w:t>隐蔽验收、整改闭环与质量资料：整改销项闭环管理机制</w:t>
      </w:r>
    </w:p>
    <w:p>
      <w:r>
        <w:t>项目部建立质量整改销项闭环管理制度，所有隐蔽验收、工序检查、监理通知单、专项检查中发现的质量问题，统一进入《质量整改销项台账》进行登记、跟踪、复查和闭合管理。销项台账由质检负责人统一管理，每条问题记录问题来源、问题描述、整改责任人、整改措施、整改时限和复查结果，复查合格后方可“销项”关闭。整改销项台账每日更新、每周汇总，并在项目周例会上通报整改进度和典型问题</w:t>
      </w:r>
    </w:p>
    <w:p>
      <w:r>
        <w:t>分级整改响应机制主要划分为三个层级：一般质量瑕疵由施工班组现场纠正，班组长记录并在当日施工日志中闭合；监理通知单或工序验收发现的不合格项，由项目部质检员签发《质量整改通知单》，明确整改要求和期限，整改完成后由同一位质检员复查，监理工程师确认签字；同一部位出现反复整改或涉及结构安全的严重质量问题，启动质量专项分析会，由项目技术负责人组织技术、施工、材料、试验等岗位共同查找原因，制定返工或补强方案，方案经监理审批后实施，实施过程和结果形成专题报告存入质量档案</w:t>
      </w:r>
    </w:p>
    <w:p>
      <w:r>
        <w:t>针对本工程道路改造交叉作业多、交通导行和夜间施工的特点，项目部设置快速整改响应机制。巡检人员在每日作业面巡查中发现的路面标高偏差、裂缝处理不到位、压路机碾压遍数不足或压实度局部不达标等问题，在30分钟内通知责任班组现场整改，整改情况拍照上传项目部工作群，质检人员下一班前到场复查。路边石更换、检查井调整、标线恢复等与路面工程紧密衔接的整改项，与路面班组同步调整，避免因单工序整改滞后影响整体进度和成品保护。每个整改闭合项在《质量整改销项台账》中逐项留存整改前照片、整改过程记录、整改后照片和复查签字单，形成完整证据链</w:t>
      </w:r>
    </w:p>
    <w:p>
      <w:pPr>
        <w:pStyle w:val="Heading2"/>
      </w:pPr>
      <w:r>
        <w:t>隐蔽验收、整改闭环与质量资料：质量资料同步编制与归档管理</w:t>
      </w:r>
    </w:p>
    <w:p>
      <w:r>
        <w:t>质量资料管理坚持“同步施工、同步编制、同步归档”的原则。项目部质量资料由专职资料员统一收集、整理、归档，按照《城镇道路工程施工与质量验收规范》CJJ 1-2008和《城市道路照明工程施工及验收规程》CJJ 89-2012规定的资料目录和归档格式执行。质量资料分为施工准备阶段资料、过程控制资料和竣工验收资料三大类，每类资料按照专业和工序进行分类编码，确保资料检索和调阅高效有序</w:t>
      </w:r>
    </w:p>
    <w:p>
      <w:r>
        <w:t>所有隐蔽工程验收资料必须在验收完成24小时内完成签署，7天内完成订装归档。单份隐蔽验收资料至少包含《隐蔽工程验收申请单》《隐蔽工程验收记录表》《施工自检记录》、关键测量数据、照片或视频影像和参与验收人员签到表。其中照片要求同一隐蔽部位的远景（反映部位关系）、近景（反映构造层次）和细部特写（反映关键节点）三张，照片上有时间水印和部位标注，不得后期修改时间和信息。影像资料每周汇总刻录光盘或存入项目质量管理信息系统，防止数据丢失</w:t>
      </w:r>
    </w:p>
    <w:p>
      <w:r>
        <w:t>试验检测资料实行编号管理和可追溯管理，所有试验报告均与取样单、委托单和见证记录对应绑定。项目部在合同签订后向监理和建设单位提交《试验检测计划表》和检测机构资质报审资料，经批准后按计划取样送检。送检试样必须留样备查，留样数量和保管期限按相关规定执行。收到检测报告后，资料员将检测结论填入对应工序的《质量检验批验收记录》中，不合格的检测结果第一时间书面报告项目技术负责人，启动材料退场或工序返工处置程序。每月形成《试验检测统计月报》报监理单位备案，月报包含检测项目、检测组数、合格率和不合格项处置记录</w:t>
      </w:r>
    </w:p>
    <w:p>
      <w:r>
        <w:t>竣工阶段质量资料移交前对照《竣工资料移交清单》逐项核查完整性。竣工资料涵盖：开工报告及施工组织设计审批文件、图纸会审和设计变更文件、工程测量资料、材料设备合格证书和进场复验报告、施工试验和检测报告、隐蔽工程验收记录、检验批质量验收记录、分项分部工程验收记录、质量事故处理记录（如有）和竣工图等。资料整理按照《建设工程文件归档规范》组卷，编制卷内目录和案卷封面，经监理单位和建设单位签字认可后移交。移交时同步移交与归档资料一致的电子版一份，电子版采用PDF格式并建立超链接索引目录，便于运维阶段快速查阅</w:t>
      </w:r>
    </w:p>
    <w:p>
      <w:pPr>
        <w:pStyle w:val="Heading2"/>
      </w:pPr>
      <w:r>
        <w:t>隐蔽验收、整改闭环与质量资料：质量通病防治专项措施</w:t>
      </w:r>
    </w:p>
    <w:p>
      <w:r>
        <w:t>本工程针对老旧街区配套设施改造工程中同类项目的高发质量通病，结合图纸和现场条件，制定《质量通病防治专项方案》。根据本工程道路施工图设计说明书明确的改造方式，重点防治路面反射裂缝、检查井与路面衔接不平顺、路边石安装松动、路灯电缆受潮绝缘降低和标线过快磨损五类质量通病。每类通病逐一分析成因、明确防治措施和检查验收标准</w:t>
      </w:r>
    </w:p>
    <w:p>
      <w:r>
        <w:t>路面反射裂缝是水泥混凝土路面加铺沥青面层项目中最突出的质量通病，谢家冲巷和苏家巷路段在加铺前必须逐条裂缝处理达标。项目部采取“裂缝清缝—压力灌缝—抗裂贴”三步组合防治措施：首先用高压风和钢刷清理裂缝，使用压缩空气喷嘴和刷子将缝内灰尘、杂物清除干净，裂缝表面保持干燥；其次采用专用灌缝机将密封胶均匀灌入槽内，在裂缝两侧拖成一定宽度与厚度的封层；最后在有反射裂缝风险的裂缝处骑缝铺贴抗裂贴，抗裂贴宽度和搭接长度满足设计要求。灌缝和抗裂贴施工均在气温5℃以上的干燥天气进行，雨后裂缝内部含水率超标时暂停施工，待裂缝内部干燥后再补做</w:t>
      </w:r>
    </w:p>
    <w:p>
      <w:r>
        <w:t>检查井、雨水进水口与沥青路面衔接不平顺会导致跳车和积水，本工程结合路面罩面工序对各条道路沿线检查井进行统一调整。铣刨罩面前测量每个井盖现状标高与设计路面标高的高差，采用可调式井盖座进行标高调节，井座底部用高强无收缩灌浆料填充密实。沥青面层摊铺碾压完成后，检查井周边1m范围内用小型振动压路机补充碾压，消除井周局部沉降。所有检查井在面层完工后用3m直尺测量井盖与路面的高差，偏差控制在规范允许值以内，不合格的井盖重新调整至合格</w:t>
      </w:r>
    </w:p>
    <w:p>
      <w:r>
        <w:t>路灯电缆受潮绝缘降低是照明工程的常见通病。本项目所有电缆接头全部设置在路灯接线井或手孔井内，接头采用防水密封接线盒并灌注密封胶，严禁在电缆导管内做中间接头。电缆敷设后、接线前和系统受电前分三次进行绝缘电阻测试，每次测试值与前次比较，若绝缘电阻显著下降则排查进水点或绝缘破损点，排除故障后重新测试合格方可送电。路灯基础内接线盒设排水孔，基础内回填细砂至电缆管口以上，避免基础积水浸泡电缆接头</w:t>
      </w:r>
    </w:p>
    <w:p>
      <w:pPr>
        <w:pStyle w:val="Heading2"/>
      </w:pPr>
      <w:r>
        <w:t>隐蔽验收、整改闭环与质量资料：实测实量组织与数据应用</w:t>
      </w:r>
    </w:p>
    <w:p>
      <w:r>
        <w:t>项目部组建实测实量小组，由质检员、施工员和测量员组成，独立于施工班组，直接向项目技术负责人汇报。实测实量组配备全站仪、水准仪、3m直尺、塞尺、游标卡尺、钢卷尺、回弹仪、弯沉测定仪、灌砂筒、核子密度仪、绝缘电阻测试仪和接地电阻测试仪等设备，所有设备均在校准有效期内使用，校准证书复印件随设备携带备查。实测实量按“施工段划分—检测布点—现场实测—数据分析—结果应用”的流程运行，实行全数检查和抽样检测相结合的方式</w:t>
      </w:r>
    </w:p>
    <w:p>
      <w:r>
        <w:t>道路工程实测实量控制项目包含路基弯沉值、基层和面层压实度、面层平整度、厚度、横坡和宽度七项核心指标。基层弯沉代表值验收标准按设计文件执行，每车道每20m检测1个点；沥青面层压实度采用钻芯取样法，要求达到标准压实度的97%以上；面层平整度用3m直尺检测，每200m检测2处，每处连续量测10尺，最大间隙≤5mm；面层厚度钻芯取样检测，厚度代表值应满足设计要求且不小于设计值的95%。所有检测数据录入《实测实量统计表》，并标注施工段桩号、层位和检测日期，形成可追溯的过程质量控制数据库</w:t>
      </w:r>
    </w:p>
    <w:p>
      <w:r>
        <w:t>电气工程实测实量以照明回路的接地电阻、绝缘电阻、灯具安装高度和仰角以及端电压为核心检测项目。状元坡路照明设置单独照明配电柜，实测灯具端电压应在额定电压的90%～105%范围内，单灯功率降半控制功能逐灯检测。路灯检查井坐标准确性实测采用RTK或全站仪复核，与设计坐标偏差控制在允许范围内，井盖上的长沙路灯标识和抢修电话清晰完整。检测不合格的路灯逐灯登记并通知电气班组调整，调整后复测闭合</w:t>
      </w:r>
    </w:p>
    <w:p>
      <w:pPr>
        <w:pStyle w:val="Heading2"/>
      </w:pPr>
      <w:r>
        <w:t>隐蔽验收、整改闭环与质量资料：试验检测管理与见证取样</w:t>
      </w:r>
    </w:p>
    <w:p>
      <w:r>
        <w:t>项目部建立试验检测管理体系，在项目开工前依据施工图纸、工程量清单和规范要求，编制《项目试验检测计划》，明确各类材料、构配件和现场实体的检测项目、检测频率、取样方法、见证要求和合格判定标准。计划经项目技术负责人审核和监理单位批准后实施，后期根据设计变更和现场实际情况动态调整并再报审批。试验检测工作接受建设单位、监理单位和质量监督机构的监督检查，所有结构性材料和功能性试验必须执行见证取样或见证检测，见证人由监理单位书面授权的专业工程师担任</w:t>
      </w:r>
    </w:p>
    <w:p>
      <w:r>
        <w:t>本项目试验检测覆盖道路工程和电气照明工程两大板块。道路工程主要检测项目包括：道路石油沥青（A级70号）的针入度、软化点、延度和老化试验，沥青混合料的车辙试验和浸水马歇尔试验，路基和基层的压实度和弯沉，路面的平整度和抗滑性能，以及井盖、侧石、路缘石等构件的外观质量和强度。电气照明工程主要检测项目包括：电缆的绝缘电阻和直流耐压，接地电阻，灯具的防护等级（IP65）、初始光效（LED≥150lm/W）和防触电保护等级（I级），以及灯杆和构件的镀锌层厚度和力学性能</w:t>
      </w:r>
    </w:p>
    <w:p>
      <w:r>
        <w:t>见证取样实行全过程监管。取样前由施工员填写取样单，监理见证人员到场核对材料生产厂家、规格批号、进场数量与报验资料是否一致；取样时按规范要求随机抽取，制作试样并加贴见证封签；送检由见证人员陪同或委托具备见证资质的检测机构上门取样。试样送达检测机构后，取得《检测委托书》和《检测样品接收单》，检测完成后第一时间领取检测报告。检测结论不合格的，项目部按《质量整改销项闭环管理制度》启动不合格材料退场和已用部位追溯检查程序，退场材料由监理单位见证装车出厂并留存影像记录</w:t>
      </w:r>
    </w:p>
    <w:p>
      <w:pPr>
        <w:pStyle w:val="Heading2"/>
      </w:pPr>
      <w:r>
        <w:t>隐蔽验收、整改闭环与质量资料：质量资料数字化与前后道衔接</w:t>
      </w:r>
    </w:p>
    <w:p>
      <w:r>
        <w:t>项目部采用质量资料数字化管理方式，将材料合格证、检测报告、隐蔽验收记录、实测实量数据和整改销项台账等重要质量文件扫描或生成电子版，存入项目部质量管理信息系统，并定期向监理和建设单位推送质量数据。系统按道路名称、工序类别和资料类型设置检索标签，实现质量数据的快速调用和自动统计。关键工序节点（如路面基层完工、沥青面层开工、路灯系统受电）之前，项目部质量管理人员从系统中导出各部位的质量数据汇总和合格证明文件清单，经监理审核签字后作为申请下一工序施工的前置条件，确保质量资料与实体进度同步闭合</w:t>
      </w:r>
    </w:p>
    <w:p>
      <w:r>
        <w:t>质量资料与试验检测、隐蔽验收和整改闭环的衔接严格遵守前后道逻辑。材料设备进场验收记录和复验报告是工序开工的前置资料，任何进场材料未经报验和质量证明文件审核合格，不得投入工程使用；隐蔽验收记录和工程影像资料是检验批质量验收记录和分项工程验收的前置支撑，缺失隐蔽验收记录的检验批不得签署合格，更不得进入下道工序；整改销项闭合台账的全部闭合记录是分项工程和分部工程验收的前置条件，存在未闭合整改项的分部分项工程提交验收时，项目部必须在验收申请中附未闭合项的专项说明和处理时限承诺，待全部整改闭合后补充验收。这一前后道质量资料闭合逻辑由监理单位在质量管理和进度审批中严格管控</w:t>
      </w:r>
    </w:p>
    <w:p>
      <w:pPr>
        <w:pStyle w:val="Heading2"/>
      </w:pPr>
      <w:r>
        <w:t>质量目标与责任分解总则</w:t>
      </w:r>
    </w:p>
    <w:p>
      <w:r>
        <w:t>本工程严格执行“质量第一、预防为主”方针，以长沙市天心区城市管理和综合执法局为主要建设单位，围绕招标文件明确的“工程质量符合现行工程施工质量验收规范合格标准”总体要求，建立三层质量目标体系：第一层为合同质量目标，即单位工程一次验收合格率100%、各分部分项工程质量评定全部达到合格等级；第二层为创优目标，力争将本项目打造成五一商圈老旧街区配套设施改造的示范工程，路面平整度、路灯照度、排水畅通率等关键使用功能指标均高于验收规范最低要求；第三层为过程控制目标，实现工序报验一次合格率不低于92%、材料进场复验合格率100%、隐蔽工程验收覆盖率100%、整改通知单按期销项闭合率不低于95%。上述三层目标由项目经理签发质量责任书，逐级分解至施工员、质检员、材料员、试验员及各专业班组，形成“横向到边、纵向到底”的质量目标责任矩阵</w:t>
      </w:r>
    </w:p>
    <w:p>
      <w:r>
        <w:t>本项目质量目标分解遵循“与图纸施工内容一一对应、与工程量清单分项逐项挂钩”原则。依据施工图设计说明，道路提质改造范围涵盖步行街后街、福临街、衣铺巷、谢家冲巷、652仓库路段、新城路北段、广厦新村出入口、状元坡巷、苏家巷共9条路段，改造内容涉及沥青路面铣刨加铺、水泥混凝土路面加铺沥青面层、侧平石更换、路灯更换与新建、电缆敷设及弱电下地、交通标线恢复等。项目部对每条路段编制质量目标分解清单，明确铣刨厚度控制、沥青面层压实度、路面横坡排水坡度、灯杆垂直度和接地电阻、电缆绝缘电阻等关键技术指标的允许偏差和检测频次，路段质量目标经技术负责人审核后作为班组交底和过程检查的依据，不得以笼统的“满足规范”代替量化控制要求</w:t>
      </w:r>
    </w:p>
    <w:p>
      <w:r>
        <w:t>质量目标的考核与责任追究直接嵌入项目部绩效考核体系。质量员每日汇总各作业面的工序报验和实测实量数据，每周编制质量目标达成情况分析表，对连续两次未达到控制指标的班组启动约谈和专项培训；每月由项目经理主持召开质量目标评审会，将分部工程和单位工程目标的累计达成率与施工进度同步对表，针对偏差超过5%的路段或工序下达纠偏措施并指定整改责任人、整改期限和复查标准。凡是因质量目标考核不合格被换退场的班组，其已完成工程量必须经逐项复查确认合格后方可计量支付，杜绝因赶工而降低质量验收标准的风险</w:t>
      </w:r>
    </w:p>
    <w:p>
      <w:pPr>
        <w:pStyle w:val="Heading2"/>
      </w:pPr>
      <w:r>
        <w:t>质量目标与责任分解：实测实量管理体系</w:t>
      </w:r>
    </w:p>
    <w:p>
      <w:r>
        <w:t>本项目实测实量工作覆盖道路工程、照明工程及附属管线工程三大板块，实行“班组全数自检、项目部抽样复核、监理见证抽检”三级实测制度。依据《城镇道路工程施工与质量验收规范》CJJ 1-2008以及图纸中道路结构层设计参数，项目部制定实测实量项目清单，道路板块实测项目包含沥青面层厚度、压实度、平整度、横坡、纵断高程、相邻板高差、路缘石直顺度与高程；照明板块实测项目包含灯杆垂直度、灯杆基础顶面高程、接地电阻值、电缆绝缘电阻、灯具安装高度与仰角；附属管线板块实测项目包含检查井井盖高程与路面高差、管道铺设坡度、管沟回填压实度等。每项实测指标对应明确的允许偏差、检测工具和检验批划分规则，不得以目测代替量测</w:t>
      </w:r>
    </w:p>
    <w:p>
      <w:r>
        <w:t>针对图纸中明确的路面结构层铣刨与加铺工序，实测实量设置三道控制关口。第一道关口设置在铣刨后——在铣刨4cm或13cm至设计层位后，使用3m直尺和激光断面仪检测铣刨面平整度，确保相邻断面高差不超过5mm，铣刨界面高差突变点必须予以二次处理直至满足基层加铺要求；同时用钢尺量测铣刨宽度和深度，与设计铣刨范围和结构层厚度逐一核对。第二道关口设置在沥青面层摊铺过程中——摊铺机每行进10m由跟机质检员检测摊铺温度、松铺厚度和接缝平顺度，沥青混合料摊铺温度不得低于规范下限，松铺系数按批准的试验段结论执行；碾压成型的段落每50m检测一次压实度和厚度，压实度按马歇尔标准密实度不低于96%控制。第三道关口设置在标线恢复和路灯安装完成后——对标线线宽、线距、车道分隔线长度进行实测，误差不得超过图纸和GB 5768-2022规定值；路灯杆体垂直度偏差不大于杆高的3‰，灯臂仰角与设计值偏差不超过±1°，同一条道路相同灯型灯具安装高度偏差不大于20mm</w:t>
      </w:r>
    </w:p>
    <w:p>
      <w:r>
        <w:t>照明和电气工程的实测实量按图纸中照明供电回路和灯具技术参数逐项展开。路灯电缆敷设完成但不接引灯具前，使用500V兆欧表逐回路测量线间和对地绝缘电阻，绝缘电阻值不得低于0.5MΩ，且与图纸中VV-1电缆和BVR-3×2.5铜线等规格对应记录；TN-S接地系统的接地干线连通后，在灯杆基础处逐基测量接地电阻，单基接地电阻值不大于1Ω，全部灯杆形成等电位连接后的系统接地电阻也不大于1Ω。灯具安装完成后，在夜间通电条件下使用照度计在路面横断面典型测点实测平均照度和均匀度，与城市道路照明设计标准对照；路灯端电压实测值必须在额定电压的90%～105%之间，偏差超出范围时应检查配电柜出线电压和电缆压降，查明原因并整改后方可投入负荷运行</w:t>
      </w:r>
    </w:p>
    <w:p>
      <w:pPr>
        <w:pStyle w:val="Heading2"/>
      </w:pPr>
      <w:r>
        <w:t>质量目标与责任分解：隐蔽工程验收制度</w:t>
      </w:r>
    </w:p>
    <w:p>
      <w:r>
        <w:t>隐蔽工程验收按照“未验收不得隐蔽、验收不合格不得进入下道工序”的强制性原则运行，项目部以长沙市天心区五一商圈老旧街区改造的图纸和规范为基准，编制全项目隐蔽工程验收清单并报监理审批。本项目隐蔽工程验收覆盖但不限于以下内容：路槽开挖成型后的地基持力层验收（含路基密实度和弯沉值是否符合设计及现场复测要求）、路面基层各结构层（ATB-30沥青稳定碎石层或水泥稳定碎石层）施工成型后的厚度与压实度验收、路面面层分层加铺前的层间结合面和粘层油涂布质量验收、电缆排管和不锈钢线槽敷设走向及接头密封验收、路灯基础钢筋笼和地脚螺栓预埋位置验收、检查井基础和井室砌筑验收、以及接地网和接地极埋设验收。每一项隐蔽工程均指定对应岗位的责任人，形成“施工员报验→质检员初验→监理验收→签认归档”的标准化流程，验收过程必须留存影像资料、定位记录和签字记录</w:t>
      </w:r>
    </w:p>
    <w:p>
      <w:r>
        <w:t>针对图纸中道路基层局部开窗补强和裂缝处治工序，隐蔽验收实行双重复合确认。当铣刨或开窗至设计层位暴露旧路基层后，由项目部技术负责人会同监理工程师对基层病害范围和严重程度进行现场联合判定，依据图纸说明中的“方式一（处理至上基层顶面）”或“方式二（处理至下基层底面）”确定实际处治深度，并在开窗区域绘制简易平面示意图标注长宽尺寸、处治层位和周边参照物，拍照留档后进入填料恢复工序。基层恢复采用ATB-30沥青稳定碎石时，逐层摊铺碾压并逐层报验，每层施工完成后检测压实度和厚度，合格后方可施作上一层，严禁上基层未验收即进行下基层恢复。裂缝处治中当使用抗裂贴或密封胶灌缝工艺时，灌缝前裂缝的清洁干燥状态、抗裂贴粘贴后的密贴无气泡状态、以及密封胶灌入深度和表面封层宽度均为隐蔽验收项目，验收记录中必须注明裂缝位置桩号或参照物，以便后期路面加铺后仍可追溯</w:t>
      </w:r>
    </w:p>
    <w:p>
      <w:r>
        <w:t>电气安装工程中的隐蔽验收按照《电气装置安装工程电缆线路施工及验收规范》GB50168-2018和图纸中照明供电回路及接地系统图执行。电缆穿不锈钢线槽外加橡胶减速板敷设时的线槽接头密封、电缆弯曲半径、穿越检查井和穿越道路过渡段保护措施均为隐蔽验收内容，线槽盖板覆盖前由电气施工员和质检员逐段检查线槽内电缆排列是否整齐、有无损伤和挤压变形，并在隐蔽记录中连续标记线槽走向桩号范围。路灯基础浇筑前，钢筋笼规格、地脚螺栓平面位置和标高、以及基础底部接地极焊接质量必须经监理现场验收，基础尺寸和螺栓定位偏差超标的一律返工处理，不得以植筋或补焊方式事后修正。全部隐蔽验收资料按路段、按工序分类组卷，形成与施工日志、材料进场台账、试验报告相互索引的闭合档案，竣工移交时一并提供建设单位存档</w:t>
      </w:r>
    </w:p>
    <w:p>
      <w:pPr>
        <w:pStyle w:val="Heading2"/>
      </w:pPr>
      <w:r>
        <w:t>质量目标与责任分解：老旧街区改造质量通病识别与防治</w:t>
      </w:r>
    </w:p>
    <w:p>
      <w:r>
        <w:t>针对本项目五一商圈老旧街区多路段、浅表层改造、地下管线复杂、施工期间维持基本通行等特点，项目部在开工前系统识别本工程质量通病清单，并逐项制定防治方案和技术交底卡。路面工程重点防治六大通病：现状路面病害调查不充分导致加铺后反射裂缝；沥青面层与旧路基层或调平层粘结不牢出现推移和脱层；铣刨深度和横坡控制不准造成路面排水不畅；路缘石更换后与沥青面层的高差和顺直度不满足规范；新旧路面接缝处和检查井周边压实不到位产生差异沉降；标线恢复后快速磨损或反光性能衰减。照明与电气工程重点防治四大通病：电缆线路进水受潮降低绝缘电阻；灯杆基础预埋螺栓偏位导致灯杆无法垂直安装；接地电阻不达标影响防雷保护灵敏度；单灯控制系统通信不稳定造成深夜半功率降耗功能失效。排水及附属工程重点防治检查井盖高程与调整后路面高程不匹配、管沟回填沉降导致人行道或车行道二次开裂等通病</w:t>
      </w:r>
    </w:p>
    <w:p>
      <w:r>
        <w:t>针对沥青加铺层反射裂缝这一核心通病，防治措施严格执行图纸中“对原道路基层及路基分情况处治”的设计要求。施工前对步行街后街、福临街、衣铺巷等全线旧路进行弯沉检测和裂缝调查，将宽度大于3mm的裂缝、网裂龟裂区域块、路框差和修补损坏区全部标注在路段平面图上，按照图纸分级处治原则：裂缝宽度小于5mm且两侧无剪切错动的采用密封胶灌缝并粘贴抗裂贴，抗裂贴宽度不小于30cm且居中粘贴；裂缝密集或伴有轻度沉陷的区域铣刨至上面层后满铺应力吸收层或玻纤格栅；严重网裂、龟裂和路框差区域实行开窗处理，铣刨至病害基层底部后分层回填ATB-30，开窗范围各边应超出病害区域不小于30cm。每道防裂措施实施前进行样板段施工，确认抗裂贴粘贴工艺、灌缝温度和格栅搭接宽度等关键参数符合预期后方可大面积推广，杜绝在未做裂缝调查的路段直接整体铣刨加铺</w:t>
      </w:r>
    </w:p>
    <w:p>
      <w:r>
        <w:t>路灯安装和电缆施工中的质量通病防治则以工序预控和旁站监督为主要手段。灯杆基础浇筑前，项目部电气工程师根据图纸中6m路灯基础图复核地脚螺栓定位模板的平面坐标和标高，浇筑过程中使用经纬仪和水平仪实时监测，防止振捣导致模板位移；基础拆模后逐基复测地脚螺栓外露长度和平面位置，偏差超出允许值时在基础强度达到70%后进行机械切割校正并记录过程。电缆线槽敷设和接线井内电缆接头施工日，必须避开雨天和路面积水时段，线槽接头处采用密封胶条和防水卡具，接线井内电缆接头采用防水接线盒并灌注防水密封胶，任何受潮段电缆必须在绝缘电阻测试合格后方可接入回路，严禁绝缘电阻不合格的电缆带病接入。以上防治措施全部编制施工技术交底卡并附典型缺陷照片和合格样板照片，交底至作业班组长和操作人员，交底签到表和现场考核记录纳入质量资料</w:t>
      </w:r>
    </w:p>
    <w:p>
      <w:pPr>
        <w:pStyle w:val="Heading2"/>
      </w:pPr>
      <w:r>
        <w:t>质量目标与责任分解：质量整改闭环与销项管理</w:t>
      </w:r>
    </w:p>
    <w:p>
      <w:r>
        <w:t>项目部建立质量整改闭环管理台账，将监理通知单、质检员巡检记录、实测实量超标项、建设单位检查记录和工序验收不合格项统一归集，实行“发现—登记—分析原因—制定措施—限期整改—复验销项—资料归档”七步闭环流程。每张整改通知单由项目技术负责人签收后4小时内指定整改责任人和整改期限，整改期限依据对后续工序影响程度分级：影响关键线路的整改项必须在24小时内完成并报验复验；一般缺陷整改期限不超过3天；涉及结构安全和使用功能的严重质量缺陷立即停工，编制专项整改方案经监理审批后实施，整改期间该作业面不得进行任何后续工序施工。复验由原验收单位或检查组执行，复验合格后方可完成台账销项，重复出现两次及以上的同类整改项必须在项目部质量专题会上分析系统原因并修订施工方案或调整班组</w:t>
      </w:r>
    </w:p>
    <w:p>
      <w:r>
        <w:t>针对路面结构层这一多工序叠加链的质量控制，整改闭环触发条件按分层报验节点设置。例如铣刨层报验时实测平整度或横坡超标，整改指令不仅要求修整铣刨面至合格状态，还要求追溯铣刨机行走基准线设定是否存在系统误差，并记录调整后的基准线控制参数；沥青下面层压实度抽检出现单点不合格时，除对不合格点区域进行取芯验证或局部刨除重铺外，同时排查同一施工日同一碾压组合所覆盖的全部段落，增加无损密度检测频次，防范批次性质量风险扩散。整改闭环记录中应注明不合格产生原因归类（材料、设备、工艺、人为、环境），积累基础数据用于后续道路的预防性控制</w:t>
      </w:r>
    </w:p>
    <w:p>
      <w:r>
        <w:t>电缆施工和路灯安装部分的整改闭环与道路工程同步纳入统一台账管理。电缆线路绝缘电阻检测不合格的回路，整改流程严格按“断开所有接线并分段测试—定位受潮或破损区段—切除受损段并更换电缆—全回路复测绝缘电阻并留存数据—修复后线槽重新密封”执行，分段测试数据和更换段位必须在整改记录中以桩号或接线井编号注明，复测合格后电气施工员和质检员双签确认。路灯控制系统单灯遥控测试中发现的离线灯杆，整改流程依次检查灯具端断路器、接线井内线路连接和控制器模块通信接口，排除接线松动和控制器参数设置错误后若仍未恢复通信，则更换同型号控制器并重新编址入网，更换件信息登记在设备更换台账中备查。全部整改闭环台账在竣工前统一核对，确保无未销项记录和超期未复验整改项，台账原件和对应的检验记录、影像资料、专题会议纪要一并移交归档</w:t>
      </w:r>
    </w:p>
    <w:p>
      <w:pPr>
        <w:pStyle w:val="Heading2"/>
      </w:pPr>
      <w:r>
        <w:t>质量目标与责任分解：所有项目参数必须来自招标文件、清单、图纸、答疑或施工条件资料；资料不足时按技术复核、审批记录和验收闭环表达，不写成确定尺寸、时长、数量或设备参数</w:t>
      </w:r>
    </w:p>
    <w:p>
      <w:pPr>
        <w:pStyle w:val="Heading2"/>
      </w:pPr>
      <w:r>
        <w:t>试验检测与见证取样管理体系</w:t>
      </w:r>
    </w:p>
    <w:p>
      <w:r>
        <w:t>本项目试验检测与见证取样工作以实现工程质量符合现行工程施工质量验收规范合格标准为总体目标，并依据《城镇道路工程施工与质量验收规范》（CJJ 1-2008）、《城市道路照明工程施工及验收规程》（CJJ 89-2012）以及招标文件、施工图纸和工程量清单建立覆盖道路提质、照明设施完善、弱电管线下地及排水改造等全部专业的分级检测体系</w:t>
      </w:r>
    </w:p>
    <w:p>
      <w:r>
        <w:t>在组织架构上，项目部设置专职试验工程师和质检员，施工班组配备兼职试验员，形成“施工自检、专业送检、监理平行检验和建设单位抽检”的四级检测网络。所有涉及结构安全和使用功能的主要材料、半成品和成品必须执行见证取样制度，由监理或建设单位指定的见证人员全程监督取样、封样和送检，确保检测数据的真实性、代表性和可追溯性</w:t>
      </w:r>
    </w:p>
    <w:p>
      <w:r>
        <w:t>项目部进场后七日内编制《项目试验检测计划》和《见证取样送检计划》，经监理审批后执行。计划表须对应施工图设计说明中各路段路面结构形式、材料类型和施工工艺，明确每类材料或实体的检测项目、取样频次、执行标准、判定指标和责任人，并随施工进展动态调整。同时，现场设置混凝土标准养护室、土工试验间和材料留样室，配置压力试验机、万能材料试验机、路面弯沉仪、钻芯取样机、绝缘电阻测试仪等常规检测设备，确保常规项目的自检能力。需委外检测的试验项目，如沥青混合料配合比验证、沥青三大指标、灯具光效和防尘防水等级验证等，一律送具备相应资质的检测机构完成，签订委托合同并报监理备案</w:t>
      </w:r>
    </w:p>
    <w:p>
      <w:pPr>
        <w:pStyle w:val="Heading2"/>
      </w:pPr>
      <w:r>
        <w:t>试验检测与见证取样：道路工程主要材料与现场试验检测</w:t>
      </w:r>
    </w:p>
    <w:p>
      <w:r>
        <w:t>结合本次道路提质改造范围涵盖步行街后街、福临街、衣铺巷、谢家冲巷、652仓库路段等9条路段，且改造方式包括对现状沥青路面基础处治合格后铣刨罩面、对现状混凝土路面基础处治合格后加铺沥青面层等不同工况，道路工程试验检测重点围绕沥青面层原材料、基层补强材料和路面结构实体质量展开</w:t>
      </w:r>
    </w:p>
    <w:p>
      <w:r>
        <w:t>沥青及沥青混合料检测严格依据图纸中“A级70号道路石油沥青技术要求”和《城镇道路路面设计规范》（CJJ 169-2012）实施。每批次进场的道路石油沥青必须查验出厂质量证明文件，并由见证人员监督取样复验针入度、延度、软化点等指标；改性沥青按同一厂家、同一标号每50t为一检验批。沥青混合料在拌和站和施工现场分别取样，进行马歇尔稳定度、流值、空隙率、矿料间隙率、沥青饱和度试验，并按规定条件进行车辙试验和浸水马歇尔残留稳定度试验，确保动稳定度和水稳定性满足设计及规范要求。拌和过程中逐盘记录沥青用量、矿料级配和拌和温度，发现偏离立即调整并留样备查</w:t>
      </w:r>
    </w:p>
    <w:p>
      <w:r>
        <w:t>对于路面基层和路基处理部位，按照施工图设计说明中“局部基础补强”及“路面基层恢复采用沥青稳定碎石ATB-30”等要求，实施逐层压实度检测和弯沉值检测。在对原道路上基层进行弯沉及密实度检测时，采用贝克曼梁法或自动弯沉仪，实测弯沉值不能满足设计要求的板块须明确病害范围并处置后再检测，直至合格。沥青稳定碎石基层每1000㎡检测1点压实度，采用钻芯法或灌砂法；各结构层顶面回弹弯沉值按每车道每20m测1点进行，检测数据实时填入基层验收记录，并与设计弯沉值对比。水泥混凝土面板部位，除钻芯检测厚度和劈裂强度外，还采用落锤式弯沉仪检测板块综合承载能力，确保相邻板块间弯沉差小于0.06mm的控制要求</w:t>
      </w:r>
    </w:p>
    <w:p>
      <w:r>
        <w:t>局部基础补强涉及的裂缝处理材料——抗裂贴和密封胶同样纳入重点检测范围。抗裂贴进场查验自粘性和拉伸强度报告，使用前模拟施工现场温度进行粘结强度快速验证；裂缝灌注所用的密封胶每批次抽检锥入度、软化点和弹性恢复率，确保灌缝后形成连续防水封层且不因高温流淌、低温脆裂。所有现场检测原始记录均须当日整理，由试验员和见证人双签确认</w:t>
      </w:r>
    </w:p>
    <w:p>
      <w:pPr>
        <w:pStyle w:val="Heading2"/>
      </w:pPr>
      <w:r>
        <w:t>试验检测与见证取样：路灯照明系统试验检测关键项目</w:t>
      </w:r>
    </w:p>
    <w:p>
      <w:r>
        <w:t>本次改造中步行街后街对街道已有路灯进行更换并采用6米特色景观型路灯，状元坡路则拆除新建路灯并设置单独照明配电柜；图纸明确灯具防尘防水等级不低于IP65，LED初始光效≥150lm/W，电缆穿不锈钢线槽外加橡胶减速板组合敷设，接地型式采用TN-S系统且接地电阻不大于1Ω。针对上述要求，路灯照明系统的试验检测聚焦于设备材料到场检测、安装过程电气性能测试和系统功能调试三个层面</w:t>
      </w:r>
    </w:p>
    <w:p>
      <w:r>
        <w:t>灯杆、灯具及配电柜到场后，首先核对防爆、防水、防触电保护等级证书，并采用目测结合卡尺检测灯杆壁厚、法兰盘尺寸和镀锌层厚度，用游标卡尺复核地脚螺栓规格是否与基础图相符。对灯具核心指标的验证，抽样送第三方检测机构检测初始光效、色温、显色指数和IP65防护等级，单灯控制系统的通信模块须进行工厂模拟联调并提供出厂测试报告。电缆部分，每盘VV-1多芯电缆、BVR-3×2.5软铜线及BVVB-3×2.5护套线进场时均进行绝缘电阻测试，并用游标卡尺测量导体直径和绝缘层厚度，电缆截面积和材质须与图纸标注一致，不得使用缩径产品</w:t>
      </w:r>
    </w:p>
    <w:p>
      <w:r>
        <w:t>安装过程中，每个路灯基础浇筑前须对基础钢筋和接地极进行隐蔽验收，并测量接地电阻，单基电阻值不得大于1Ω，整个照明回路连通后还需在配电箱处测量总接地电阻。电缆敷设完毕后，对每回路进行绝缘电阻测试和相位检查，记录测试值；不锈钢线槽内电缆排列整齐，线槽盖板安装前拍摄影像留存。通电调试阶段，在深夜关闭半夜灯回路节能运行时实测照度、均匀度和灯具端电压，验证电压是否在额定电压的90%至105%范围内，并同步测试单灯控制系统的远程开闭、调光和故障报警功能，形成调试记录并报监理签认</w:t>
      </w:r>
    </w:p>
    <w:p>
      <w:pPr>
        <w:pStyle w:val="Heading2"/>
      </w:pPr>
      <w:r>
        <w:t>试验检测与见证取样：见证取样与送检制度</w:t>
      </w:r>
    </w:p>
    <w:p>
      <w:r>
        <w:t>见证取样与送检制度是本工程质量保证的关键环节，覆盖道路工程、照明工程及配套排水与弱电管线工程的各项主要材料和现场实体检测。实施细则在开工前由项目技术负责人组织编制，经监理单位审批后纳入监理规划和旁站方案共同执行。见证人员由监理单位或建设单位持有相应资格证书的人员担任，取样时见证人须全程在场，监督取样部位、方法和样品封装，并在取样记录上签字确认</w:t>
      </w:r>
    </w:p>
    <w:p>
      <w:r>
        <w:t>取样操作严格遵循现行规范和站内作业指导书要求。对沥青混合料、水泥、密封胶、电缆等需留样的材料，采用防拆封容器封存，加贴标有取样日期、批次、代表数量和见证人签名的封样标签。样品送检由见证人员与取样员共同送至委托的第三方检测机构，或由检测机构上门收取并签署送样交接单。对无法送检的现场实体检测项目如路面弯沉、密实度、接地电阻等，见证人员需在现场全程旁站，并签署旁站记录。项目部根据图纸中步行街后街、福临街等各路段的材料用量和施工流水段划分，提前计算每一见证批次的数量，编制《见证取样批次台账》，逐项销号，避免出现应检未检或检测滞后于施工的现象</w:t>
      </w:r>
    </w:p>
    <w:p>
      <w:r>
        <w:t>对涉及工程结构安全的重要材料，进一步升级为加倍见证和比对试验。例如，沥青面层所用A级70号石油沥青和改性沥青，除常规见证取样外，每批次另取一份平行试样由建设单位指定的另一检测机构进行比对试验；沥青混合料在摊铺现场每施工日取两个试件，一个常规见证送检，一个留样备查。路灯主要电缆在敷设前按盘取样，测试绝缘电阻和耐压值，见证记录、测试报告和电缆盘号一一对应，实现从厂家到回路的全程可追溯</w:t>
      </w:r>
    </w:p>
    <w:p>
      <w:pPr>
        <w:pStyle w:val="Heading2"/>
      </w:pPr>
      <w:r>
        <w:t>试验检测与见证取样：试验检测不合格项处置与整改闭环</w:t>
      </w:r>
    </w:p>
    <w:p>
      <w:r>
        <w:t>试验检测中出现的不合格项，统一按照“暂停使用或施工、标识隔离、原因分析、处置报审、重新检测、闭环销号”的完整流程进行管理，杜绝不合格材料用于工程或不合格工序直接隐蔽</w:t>
      </w:r>
    </w:p>
    <w:p>
      <w:r>
        <w:t>当进场材料复验结果不满足标准时，材料立即挂“不合格”标识并移至不合格区隔离，同时书面通知供货商退场或更换。项目部材料组和试验组在48小时内提交不合格品评审处置单，会同监理查明原因是材料质量本身、运输损坏还是存储不当引起，并依据合同质量条款执行。以道路石油沥青为例，若软化点或针入度偏离A级70号沥青技术要求，该批次全部清退出场，更换批号后重新执行见证取样复验，直至合格方可使用。对已造成实质性影响的现场实体，如某路段沥青上面层压实度或厚度不合格，则按设计说明中“铣刨4cm后罩面”的处置思路，划定不合格段进行铣刨返工，返工后重新按原检测频次的1.5倍进行实体检测，并留存返工前、中、后影像资料和检测报告，形成专项整改闭环档案</w:t>
      </w:r>
    </w:p>
    <w:p>
      <w:r>
        <w:t>整改闭环的最终成果体现为《不合格项处置与验证记录》，该项记录须包含不合格描述、原因分析、处置方案、整改过程签认、复验报告及监理确认意见，全部纳入对应检验批或分项工程质量资料。同时，项目部每月对当期不合格项进行统计分析，若同一材料或同一工序连续两次出现不合格，立即启动专项质量整顿，组织重新技术交底和样板重做，并将整顿结果报建设单位备案。通过上述机制，确保每一条不合格信息均可追溯、每项整改均经验证，形成以试验检测为触发器的预防与纠正双回路质量闭环</w:t>
      </w:r>
    </w:p>
    <w:p>
      <w:pPr>
        <w:pStyle w:val="Heading2"/>
      </w:pPr>
      <w:r>
        <w:t>试验检测与见证取样：试验检测资料归档与质量追溯</w:t>
      </w:r>
    </w:p>
    <w:p>
      <w:r>
        <w:t>试验检测资料的完整性、规范性和可追溯性是工程质量档案的核心组成部分，其归档管理遵循与工程进度同步生成、同步收集、同步整理的原则。项目部资料室在开工之初即建立《试验检测资料总目录》，依据《城镇道路工程施工与质量验收规范》（CJJ 1-2008）和各专业验收规范，列出从材料进场报验到竣工验收阶段所需提交的全部试验报告清单，包括但不限于混凝土和砂浆配合比试验报告、沥青混合料试验报告、基层和面层密实度报告、路面弯沉检测报告、接地电阻测试报告以及见证取样台账等</w:t>
      </w:r>
    </w:p>
    <w:p>
      <w:r>
        <w:t>每日工序完成后，试验员须在24小时内将检测原始记录、仪器使用记录和温湿度记录整理成册，均采用不易褪色的书写工具填写，更正处采用杠改并签名，保持原始数据的可读性。所有委外检测报告到场后，由资料员核对报告编号、检测结论、签字盖章和日期，与见证记录、委托单对应装订，并按单位工程、分部工程和检验批分类存放。影像资料方面，对路面各结构层钻孔取芯、裂缝灌缝全过程、接地极焊接、电缆埋设深度复测以及重要见证取样操作等环节，统一使用专用设备拍照或录像，刻录光盘备份，文件名包含桩号或部位和检测日期</w:t>
      </w:r>
    </w:p>
    <w:p>
      <w:r>
        <w:t>工程竣工前，项目部将按《竣工资料移交清单》对试验检测资料进行系统复查和组卷，确保每一份报告均与施工日志、隐蔽验收记录、质量验收记录形成一一对应的证据链。对于涉及结构安全和主要使用功能的检测项目，另编制《主要功能与结构安全检测资料汇总表》，突出弯沉值、沥青面层厚度与压实度、路灯接地电阻等关键指标，方便竣工后质监部门核查和建设单位的维护决策。通过这种全链条的试验检测资料归档模式，实现对每一道工序从原材料到实体的质量溯源，在运维阶段出现问题时能迅速定位检测数据和施工信息，有效降低后期保修风险</w:t>
      </w:r>
    </w:p>
    <w:p>
      <w:pPr>
        <w:pStyle w:val="Heading2"/>
      </w:pPr>
      <w:r>
        <w:t>关键工序质量控制：质量通病现场调查与分级处治方案</w:t>
      </w:r>
    </w:p>
    <w:p>
      <w:r>
        <w:t>路面结构病害是本次提质改造工程最突出的质量风险，必须在正式开工前完成现场调查与分级处治方案编制，确保不同病害类型和损坏深度对应不同处治标准，防止一刀切处理导致的质量遗留问题。针对步行街后街、福临街、衣铺巷、广厦新村出入口等沥青路面改造路段，项目部将组建由技术负责人、质量员和班组长组成的病害调查小组，逐米逐段对现状路面进行步行踏勘，记录裂缝形态、网裂范围、沉陷位置、路框差高度及修补损坏面积，同步拍摄影像资料并建立病害台账。调查记录应与设计图纸病害标注和建设单位提供资料相互校核，发现图纸未标注但明显影响使用功能和结构强度的病害区域，即时形成补充记录并报监理与建设单位确认后纳入处治范围</w:t>
      </w:r>
    </w:p>
    <w:p>
      <w:r>
        <w:t>病害分级标准按深度和严重程度划分为三类：一类为面层损伤，表现为麻面、松散、轻微裂缝，处治方案为铣刨现状面层4cm后直接加铺沥青面层；二类为基层连带损伤，表现为严重网裂、龟裂、沉降、路框差较大，处治方案为铣刨沥青面层和上基层后，对基层病害处进行开窗处理，采用沥青稳定碎石ATB-30分层回填压实，再恢复沥青面层；三类为路基连带损伤，表现为大面积沉陷、路基明显密实度不足，处治方案为开挖至下基层以下至少15cm，彻底清除软弱路基部位，分层回填压实达到设计要求后，逐层恢复基层和面层。每一处病害处治范围的边界须由质量员和监理现场联合划线确认，严禁随意扩大或缩小处治范围，导致相邻结构层搭接不良或未处治病害遗留</w:t>
      </w:r>
    </w:p>
    <w:p>
      <w:r>
        <w:t>病害调查成果应转化为《路面病害处治一张图》，在道路平面图上以不同颜色和符号标注病害类型、处治等级和处治边界，作为基层和面层施工交底的依据。所有处治记录应与桩号对应，形成“一处一档”，内容包括病害照片、处治方案单、基层恢复过程影像、压实度检测报告和面层恢复记录，确保每处病害处治全过程可追溯。该档案在竣工验收时与竣工图一并移交建设单位，作为质量责任和路面使用年限承诺的重要支撑材料</w:t>
      </w:r>
    </w:p>
    <w:p>
      <w:pPr>
        <w:pStyle w:val="Heading2"/>
      </w:pPr>
      <w:r>
        <w:t>关键工序质量控制：路面病害开窗处治与基层恢复关键工序控制</w:t>
      </w:r>
    </w:p>
    <w:p>
      <w:r>
        <w:t>对于需进行开窗处理的基层病害，铣刨与开挖边界控制是首道关键工序。开窗前必须在路面上用墨线精确放出开窗范围，范围尺寸至少外扩病害边界30cm，形成规则的矩形或阶梯型断面，严禁出现锯齿状或断裂式边界。铣刨和破除作业应采用冷铣刨机分层进行，从上层面层开始逐层向下，每层铣刨厚度不得超过设备允许最大铣刨深度，以防止一次性超厚铣刨对下层完好结构造成冲击损伤。铣刨面应露出坚实、清洁的基层或路基面，经监理检查确认无松动、无夹层后方可进入下道工序。如发现铣刨后基层含水率异常或明显软弱，必须继续向下清理，直至达到密实持力层，扩挖的深度和范围即时由质量员、监理和分包技术负责人共同记录并签认</w:t>
      </w:r>
    </w:p>
    <w:p>
      <w:r>
        <w:t>基层恢复采用沥青稳定碎石ATB-30时，必须按批准的配合比进行厂拌生产，运至现场后逐车检查混合料温度和外观，温度低于规范要求或出现花白料、离析、结团的混合料严禁使用。摊铺前对铣刨槽底和侧壁均匀喷洒粘层油，粘层油用量和喷洒均匀度应满足设计要求，侧壁涂刷不得漏涂，以保证新旧结构层良好粘结。ATB-30摊铺采用摊铺机整幅摊铺，分层厚度按批准方案控制，每层压实后厚度不得超过设计最大容许压实厚度；如开窗深度超过单层容许厚度，必须分两层或多层摊铺，层间喷洒粘层油并保证热对接。碾压组合采用钢轮振动压路机初压、胶轮压路机复压、钢轮压路机终压的工艺，碾压遍数、速度和温度参数按试验段确定值执行，并在施工记录中逐段记载压实设备型号、碾压遍数和终压温度</w:t>
      </w:r>
    </w:p>
    <w:p>
      <w:r>
        <w:t>每一基层恢复段完成后，必须在规定时间内进行压实度和弯沉检测，压实度代表值和极值均应满足《城镇道路工程施工与质量验收规范》CJJ 1-2008及设计要求，弯沉值不得超过设计代表值。检测点位按每车道每20m不少于1点的频率布置，检测结果即时录入质量管理系统，不合格点位必须在24小时内完成返工处理并复测合格。返工处理仍不合格的，项目部质量负责人须组织专题分析，核查原材料、配合比、摊铺碾压工艺和基底条件，形成原因分析和处理报告，经监理审批后方可继续后续施工</w:t>
      </w:r>
    </w:p>
    <w:p>
      <w:pPr>
        <w:pStyle w:val="Heading2"/>
      </w:pPr>
      <w:r>
        <w:t>关键工序质量控制：沥青路面铣刨罩面与加铺层质量控制</w:t>
      </w:r>
    </w:p>
    <w:p>
      <w:r>
        <w:t>步行街后街、福临街、衣铺巷、广厦新村出入口等路段设计为铣刨现状面层4cm后加铺4cm细粒式SBS改性沥青混凝土面层，铣刨厚度的均匀性是保证加铺层厚度和平整度的前提。铣刨作业前，测量人员应按设计纵断面和横坡要求，在道路两侧侧石或建筑物立面标注铣刨控制标高线，并每隔10m设置横断面控制桩。铣刨机按控制标高线进行自动找平铣刨，操作手全程监控铣刨深度显示，质量员在铣刨后即时用钢钎检查铣刨面标高和横坡，发现局部超铣或欠铣偏差超过容许值，须立刻调整设备参数并书面记录偏差位置与数值。铣刨后路面应具备不小于1.5%的横坡，以满足排水要求，否则须在加铺前通过沥青调平层予以修正，调平层材料、厚度和铺筑范围由技术负责人根据实测横断面确定，并报监理签认后实施</w:t>
      </w:r>
    </w:p>
    <w:p>
      <w:r>
        <w:t>沥青面层加铺前，必须在铣刨面上均匀喷洒粘层沥青，粘层沥青宜采用快裂型阳离子乳化沥青，喷洒量按设计规定执行并在试验段验证。喷洒前铣刨面应进行彻底清扫和吹风干燥，确保表面洁净、无浮尘、无积水。粘层喷洒后不得开放交通，待乳化沥青破乳完全后及时铺筑面层。粘层施工应避开雨天和湿度超标时段，环境温度低于10℃或风速过大时不得施工，具体施工气象条件按规范和批准方案执行。喷洒管嘴堵塞或喷洒不均匀导致漏喷或积油时，须人工用刷涂方式补涂或刮除，严禁不处理直接铺筑面层</w:t>
      </w:r>
    </w:p>
    <w:p>
      <w:r>
        <w:t>SBS改性沥青混合料生产、运输、摊铺和碾压各环节按本章已述的沥青质量控制体系执行，并增设加铺层以下旧沥青路面的裂缝反射抑制专项控制。对于铣刨后仍存有裂缝或接缝的旧沥青面，在粘层喷洒前必须进行裂缝清理和灌缝处理，裂缝宽度超过5mm时宜先开槽扩缝，采用密封胶压力灌入，并在裂缝表面拖贴一定宽度封层；裂缝宽度较小且密集处，按设计图纸要求粘贴抗裂贴，抗裂贴粘贴前裂缝表面须用刷子和吹风机彻底清洁干燥，粘贴时保持抗裂贴平整、无气泡、无翘边，粘贴后在温度适宜时尽快铺筑面层。抗裂贴施工全过程记录裂缝位置、贴缝宽度、材料批号和作业时间，作为隐蔽工程影像资料归档</w:t>
      </w:r>
    </w:p>
    <w:p>
      <w:r>
        <w:t>面层摊铺完成后，在规定温度范围内按初压、复压、终压三阶段碾压成型，碾压工艺和施工缝处理详见本章其他分层已述内容。加铺层压实度、厚度、平整度和渗水系数检测频率按城镇道路验收规范执行，并在每个路段完成检测后即时汇总形成检测报告，不合格处划出标记并在12小时内完成铣刨返工。所有加铺路段的检测报告和影像资料按道路名称和桩号归档，确保竣工资料可以追溯到每一作业面、每一车料和每一检测点</w:t>
      </w:r>
    </w:p>
    <w:p>
      <w:pPr>
        <w:pStyle w:val="Heading2"/>
      </w:pPr>
      <w:r>
        <w:t>路灯基础与电缆敷设关键工序质量控制</w:t>
      </w:r>
    </w:p>
    <w:p>
      <w:r>
        <w:t>本项目步行街后街更换6米特色景观型路灯，状元坡路拆除旧灯具并新建，路灯基础施工和电缆敷设是照明工程质量控制的关键工序。路灯基础施工前，测量人员应按照照明平面图放出灯位中心桩和基础开挖边界，并核对地下管线探测成果，确保基础位置避让已有管线，与路缘石、建筑物和其他设施的间距满足设计和规范要求。基础开挖至设计尺寸和深度后，基坑底部必须夯实并铺设设计要求厚度的垫层，地基承载力不能满足要求的，须会同设计、监理现场确定加固处理方案并形成书面记录后方可进行基础混凝土浇筑。基础混凝土采用C30商品混凝土，浇筑前核对地脚螺栓定位模板的平面位置、标高和垂直度偏差，允许偏差按《城市道路照明工程施工及验收规程》CJJ89-2012执行，超偏必须在混凝土初凝前校正完成</w:t>
      </w:r>
    </w:p>
    <w:p>
      <w:r>
        <w:t>地脚螺栓和法兰盘材质、规格和防腐处理进场时必须核验质量证明文件并进行外观检查，不得使用锈蚀、变形或规格不符的构件。基础浇筑完成并达到设计强度后，对地脚螺栓外露长度、丝扣完好性和法兰安装面标高进行逐个检查，形成路灯基础验收记录，不合格基础必须返工处理不得进入灯杆安装工序。灯杆吊装前，基础法兰面杂物和浮锈必须清理干净，灯杆垂直度用两台经纬仪在相互垂直方向同时观测调整，垂直度偏差不得大于杆高的2‰，调整完成后对称分次拧紧地脚螺栓，拧紧力矩按产品说明书执行并做记录</w:t>
      </w:r>
    </w:p>
    <w:p>
      <w:r>
        <w:t>电缆敷设沿不锈钢线槽外加橡胶减速板组合敷设方式，线槽安装前检查线槽直线度、接头紧固性和防腐状况，减速板安装不得高出路面形成绊脚隐患。电缆型号VV-1多芯电缆进场时，逐盘核对截面、芯数、电压等级和长度标识，并使用兆欧表逐盘测试绝缘电阻，电阻值低于规范要求或有明显受潮、绝缘层损伤的电缆不得使用。电缆穿管和电缆井内敷设时，不得强力拉拽导致绝缘层破损，弯曲半径不应小于电缆外径的15倍。路灯井至灯杆断路器的BVR-3x2.5软铜线以及断路器至灯具的BVVB-3x2.5护套线连接必须牢固可靠，接线端子压接后检测接触电阻并在接线盒内填写标识码。每一回路电缆敷设完毕后，在接线前进行全程绝缘电阻测试，测试值记入电气安装记录，测试合格方可接入灯具和控制设备</w:t>
      </w:r>
    </w:p>
    <w:p>
      <w:pPr>
        <w:pStyle w:val="Heading2"/>
      </w:pPr>
      <w:r>
        <w:t>关键工序质量控制：路灯控制系统调试与接地保护专项质量控制</w:t>
      </w:r>
    </w:p>
    <w:p>
      <w:r>
        <w:t>照明控制系统采用单灯控制技术，通过计算机控制系统和网络通信技术实现遥控、遥测和遥信功能，深夜自动降低一半功率运行。系统调试前，检查控制柜内各回路开关、接触器、控制模块、通信模块和计量装置的接线是否符合原理图要求，通信线缆的屏蔽层是否按要求单端接地，信号线是否与动力线分束敷设避免电磁干扰。控制系统通电调试先完成单点对点控制测试，确认每盏灯能独立接收开关和调光指令，再转入分区控制和全系统联动测试。调试过程中如出现信号中断、地址错误或联动异常，必须按回路逐一排查接线、通信链路和控制器参数，排除故障后复测并形成调试报告备案</w:t>
      </w:r>
    </w:p>
    <w:p>
      <w:r>
        <w:t>接地保护系统采用TN-S接地型式，防雷接地与保护接地共用接地系统，接地干线从路灯电源点引出，所有金属灯杆、灯具外壳、配电及控制箱金属构件等外露可导电部分均应与接地干线可靠连接。接地干线应连续敷设，分支连接点采用机械连接或焊接连接，连接后做防腐处理，连接电阻不得大于规定值。接地极施工完成后，测量接地电阻值，电阻值不应大于设计规定的1Ω；如实测值不满足要求，按批准方案增设接地极或采用降阻剂处理，处理后重新测试，直至合格并形成接地电阻测试记录。TN-S系统中PE线与N线自配电箱引出后严禁再次连接，施工现场须设专人检查确认PE线与N线分设情况，并在配电箱内贴标识警示</w:t>
      </w:r>
    </w:p>
    <w:p>
      <w:r>
        <w:t>状元坡路照明配电柜单独设表计量，电源引自邻近变压器，配电柜安装就位后检查柜体水平度和基础型钢接地可靠度，电缆进出线孔封堵严密，柜内电气元件参数与设计一致。配电柜送电前必须完成所有回路接线复核、绝缘测试和保护装置定值整定，送电采用分步合闸方式逐步投运，各回路电压、电流和功率因数值应符合设计范围，灯具端电压偏差应控制在额定电压的90%~105%区间。照明全系统试运行时间不少于48小时，试运行期间记录电压、电流、功率和灯具工作状态，发现异常即时停电查找原因并处理，试运行期满并各项指标稳定后，方可组织照明分部工程验收</w:t>
      </w:r>
    </w:p>
    <w:p>
      <w:pPr>
        <w:pStyle w:val="Heading2"/>
      </w:pPr>
      <w:r>
        <w:t>关键工序质量控制：施工缝与新旧路面结合部质量通病专项防治</w:t>
      </w:r>
    </w:p>
    <w:p>
      <w:r>
        <w:t>新旧路面结合部和施工缝是路面工程最易出现裂缝、脱开、错台和渗水等质量通病的位置，本项目涉及大量铣刨罩面和加铺路段，施工缝和结合部处理必须作为关键工序升级管控。施工缝设置应避开交叉口、公交站台和检查井等应力集中区域，横向施工缝应采用平接缝形式，切割时保证缝面垂直且清洁；纵向施工缝在分幅摊铺时设置，先铺幅的侧面应喷洒粘层沥青，后铺幅摊铺时热接缝的混合料应高出先铺面并在碾压时同步压实，碾压后缝面平顺、无松散、无明显痕迹</w:t>
      </w:r>
    </w:p>
    <w:p>
      <w:r>
        <w:t>铣刨加铺路段与保留路面或检查井、雨水口等构筑物衔接处，铣刨边线须保持平直，衔接面涂抹粘层沥青并重点碾压，确保密实无空隙。检查井和雨水口井盖高程应在面层摊铺前精确调整至设计高程，调整时采用专用调高环座或快硬砂浆，严禁临时垫砖或木板导致后期沉陷。井盖周围面层摊铺后，用小型压路机或平板夯补充压实，确保井周与路面高差不超过验收规范容许值</w:t>
      </w:r>
    </w:p>
    <w:p>
      <w:r>
        <w:t>中央护栏、路缘石和侧平石安装也是路面质量的重要防线，侧平石拆除和更换作业不得扰动相邻基层和路面结构，安装高程和顺直度用全站仪控制，灌缝砂浆饱满密实。护栏基础的预埋件应在路面结构层施工前完成定位和安装，预埋件与路面面层衔接处做防水密封处理，防止雨水沿预埋件渗入基层造成水损害。所有施工缝和结合部处理过程须有旁站记录和影像资料，并在路面工程验收时作为重点检查内容，必要时钻取芯样检查层间结合情况</w:t>
      </w:r>
    </w:p>
    <w:p>
      <w:pPr>
        <w:pStyle w:val="Heading2"/>
      </w:pPr>
      <w:r>
        <w:t>关键工序质量控制：关键工序过程质量资料的同步生成与管理</w:t>
      </w:r>
    </w:p>
    <w:p>
      <w:r>
        <w:t>关键工序质量控制的效果最终要落到质量资料的及时性、真实性和规范性上。项目部建立关键工序质量资料同步生成制度，明确每一关键工序对应的资料清单、生成时限和签认流程。工序开始前，技术交底记录必须经交底人和被交底人双签确认，交底内容包括质量控制标准、控制点、允许偏差和检验方法；工序进行中，操作记录、检测数据和影像资料由质量员即时采集并现场填写，不得事后补记或编造数据；工序完成后，隐蔽验收记录、实测实量报告和检验批质量验收记录在24小时内完成签认，超时未签的按整改闭环程序纳入质量问题台账</w:t>
      </w:r>
    </w:p>
    <w:p>
      <w:r>
        <w:t>针对路面病害处治这一高频率隐蔽工序，除形成常规隐蔽验收记录外，还应逐处采集处治前、处治中和处治后的数码照片，照片中嵌入日期、桩号和GPS坐标水印，确保照片与书面记录一一对应。路灯基础隐蔽验收记录中，必须附有基础基坑尺寸检查记录、地脚螺栓定位复测数据、混凝土浇筑旁站记录和接地极测试数据，保证整套资料可以闭合证明基础施工全过程受控。电缆敷设和配电柜安装资料中，绝缘测试记录、接地电阻测试记录和控制系统调试报告均需提供实测数值，签名处不允许出现代签或署名日期错乱</w:t>
      </w:r>
    </w:p>
    <w:p>
      <w:r>
        <w:t>资料管理实行“一员一岗一档”制，每名质量员负责对应作业面的资料生成、核对和归档工作，技术负责人每周至少抽查两次资料同步性和规范性，发现资料缺失或签字手续不全的，责任质量员须在2个工作日内补齐并在质量分析会上说明原因。所有关键工序质量资料在工程移交时汇总成册，按道路名称、专业分类和桩号顺序装订，连同电子档案一并向建设单位移交，确保每一处路面、每一套路灯、每一条电缆都能精确查到对应的质量控制记录、检测报告和验收单。该资料管理体系的运行效果将纳入项目质量考核，与分包单位进度款支付和班组绩效直接挂钩</w:t>
      </w:r>
    </w:p>
    <w:p>
      <w:pPr>
        <w:pStyle w:val="Heading2"/>
      </w:pPr>
      <w:r>
        <w:t>隐蔽验收与报验签认：隐蔽工程验收管理制度与责任体系</w:t>
      </w:r>
    </w:p>
    <w:p>
      <w:r>
        <w:t>隐蔽工程验收是工程质量过程控制的核心环节，凡被后道工序覆盖的分项工程均必须在覆盖前完成隐蔽验收，验收合格并签认隐蔽工程验收记录后方可进入下一道工序施工。本工程涉及的道路路面结构层、电缆敷设管线、路灯基础、接地装置、检查井等均属隐蔽工程范畴，项目部将在开工前编制《隐蔽工程验收专项计划》，报监理单位审批后严格执行。隐蔽验收实行“班组自检→施工员复检→质检员专检→监理工程师验收”四级验收程序，任何一级检查不合格均不得进入下一级验收环节，项目技术负责人对隐蔽验收的组织和结论负总责</w:t>
      </w:r>
    </w:p>
    <w:p>
      <w:r>
        <w:t>项目部设置专职质量员负责隐蔽验收的日常管理和资料归档，各施工班组配备兼职质检员配合自检。隐蔽验收前由施工员填报《隐蔽工程验收报审表》，附自检记录、隐蔽部位示意图、材料合格证及检测报告等附件资料，施工员自检合格的隐蔽工程，提前24小时通知监理工程师到场验收，同时通知建设单位项目负责人参加。关键部位隐蔽验收，如路面结构层弯沉检测验收、路灯接地电阻测试验收等，监理工程师须到场旁站并签署隐蔽验收记录，记录表式采用湖南省住建厅统一监制的《市政基础设施工程隐蔽验收记录》表C4-3</w:t>
      </w:r>
    </w:p>
    <w:p>
      <w:r>
        <w:t>隐蔽工程验收依据设计图纸、施工规范、验收标准和经审批的施工方案进行，重点核查隐蔽部位的几何尺寸、材料规格、连接做法、防腐防水、接地连通等是否满足设计及规范要求。验收时同步留存影像资料，影像应清晰反映验收部位、验收人员、验收时间、测量数据和永久标识，照片应包含远景定位和近景细部各不少于两张，影像资料按分部分项归类存档，作为竣工资料附件移交。隐蔽验收不合格的，由技术负责人组织原因分析并制定整改措施，整改处理后重新组织检查验收，整改过程和结果记入隐蔽验收记录</w:t>
      </w:r>
    </w:p>
    <w:p>
      <w:pPr>
        <w:pStyle w:val="Heading2"/>
      </w:pPr>
      <w:r>
        <w:t>隐蔽验收与报验签认：道路结构层隐蔽验收专项控制</w:t>
      </w:r>
    </w:p>
    <w:p>
      <w:r>
        <w:t>本工程道路提质改造范围涵盖步行街后街、福临街、衣铺巷、谢家冲巷、苏家巷、652仓库路段等九条街巷，主要改造方式为对现状沥青路面或混凝土路面基础处治合格后铣刨罩面或加铺沥青面层。道路结构层隐蔽验收的关键节点包括三方面：现状路面病害处治后验收、基层恢复施工验收、沥青面层摊铺前隐蔽验收，每道工序均须逐层验收合格后方可进行下一层施工</w:t>
      </w:r>
    </w:p>
    <w:p>
      <w:r>
        <w:t>现状路面病害处治的隐蔽验收应依据设计图纸“局部基础补强”大样图和现场实测弯沉值确定处治范围。对裂缝灌缝处治，验收密封胶灌入深度及表面封层宽度厚度是否满足设计要求，检查灌缝材料检测报告和施工温度记录；对抗裂贴处治，验收裂缝表面前处理是否平整、干燥、清洁，抗裂贴粘贴紧密度和搭接宽度是否符合设计规定；对开窗处治路段，验收开窗范围是否按现场弯沉复测结果和设计分段确定，开窗范围基层保留层表面不得有松散、唧泥等现象。开窗处治分三种处理方式——处理至上面层、处理至上基层底、处理至下基层以下15cm，每种处理方式的开挖深度和范围均须经现场复核确认，隐蔽验收记录中必须注明处理方式、开挖深度、挖除范围和复测弯沉值</w:t>
      </w:r>
    </w:p>
    <w:p>
      <w:r>
        <w:t>基层恢复的隐蔽验收重点控制沥青稳定碎石ATB-30的施工质量。ATB-30基层分层施工时，每层压实后须进行压实度、厚度和高程检测，压实度不低于设计要求的重型击实标准，单层厚度偏差不超过设计厚度的±10mm。隐蔽验收记录应附压实度检测报告、厚度测点布置图和纵断面高程复测记录。路面基层恢复完成后、沥青面层摊铺前，须对基层顶面弯沉值进行复测验收，混凝土板弯沉值应小于0.2mm，相邻板块间的弯沉差应小于0.06mm，弯沉检测数据作为隐蔽验收的必附资料。铣刨罩面路段的隐蔽验收应确认铣刨深度达到设计要求的4cm或13cm，铣刨后基层顶面平整度和横坡经实测满足设计要求，方可进行粘层油撒布和沥青面层摊铺。市政道路隐蔽验收还须同步验收路缘石、侧平石基础和雨水进水口、检查井周围回填密实度，保证路面结构层的整体稳定性和排水通畅性</w:t>
      </w:r>
    </w:p>
    <w:p>
      <w:pPr>
        <w:pStyle w:val="Heading2"/>
      </w:pPr>
      <w:r>
        <w:t>隐蔽验收与报验签认：路灯照明系统隐蔽验收专项控制</w:t>
      </w:r>
    </w:p>
    <w:p>
      <w:r>
        <w:t>本工程路灯照明改造涉及步行街后街6米特色景观型路灯更换、状元坡路灯具拆除新建等内容，照明系统隐蔽验收覆盖电缆敷设、路灯基础施工和接地系统施工三个专项。电缆线路隐蔽验收在电缆敷设完成后、覆盖前进行，验收内容包括电缆规格型号核对、敷设路径与设计图纸一致性检查、电缆防护措施落实情况。照明电缆采用VV-1多芯电缆穿不锈钢线槽外加橡胶减速板组合敷设，线槽安装应检查槽体固定牢靠、连接处跨接接地、槽内无积水杂物；电缆在线槽内敷设平顺、弯曲半径符合电缆直径倍数要求，不得有绞拧、铠装压扁等缺陷</w:t>
      </w:r>
    </w:p>
    <w:p>
      <w:r>
        <w:t>路灯基础隐蔽验收在基础混凝土浇筑前和基础浇筑后分别进行。浇筑前验收预埋地脚螺栓规格、位置和标高是否与灯杆法兰盘匹配，基础钢筋笼绑扎尺寸是否符合6米灯基础设计图要求，接地引出点位置是否正确。浇筑后复测基础顶面标高和地脚螺栓外露长度，基础混凝土强度达到设计等级的75%后方可进行灯杆吊装。检查井隐蔽验收包括井体砌筑质量、井盖安装和井内电缆预留长度检查，检查井采用标准设计井，井盖采用球墨铸铁四防圆形井盖并印有长沙路灯相关标识，井内电缆预留长度不少于设计要求的长度值，电缆在井内盘放整齐、标识清晰</w:t>
      </w:r>
    </w:p>
    <w:p>
      <w:r>
        <w:t>接地系统隐蔽验收对道路照明TN-S接地系统的可靠性和接地电阻进行实测复核。灯具灯杆所有金属件均作等电位连接，金属灯杆及构件、灯具外壳、配电箱柜等设备的外露可导电部分均应与接地干线可靠连接，接地干线与路灯基础接地极可靠连接。每基路灯基础的接地电阻实测值应不大于1Ω，接地电阻测试采用接地电阻测试仪在土壤干燥状态下测量，测试结果连同测试日期、气候条件记入隐蔽验收记录。隐蔽验收记录需附接地系统连接示意图和接地电阻测试报告。照明配电柜进线端重复接地和防雷接地共用接地系统的连接可靠性，由专职质检员会同电气专业监理工程师现场检测确认并签认</w:t>
      </w:r>
    </w:p>
    <w:p>
      <w:pPr>
        <w:pStyle w:val="Heading2"/>
      </w:pPr>
      <w:r>
        <w:t>隐蔽验收与报验签认：材料设备验收与试验检测的隐蔽衔接</w:t>
      </w:r>
    </w:p>
    <w:p>
      <w:r>
        <w:t>材料设备验收结论是隐蔽验收的前提条件之一，所有进入隐蔽部位的材料须先行完成进场验收和复验合格。道路工程中用于路面结构层的沥青、改性沥青、沥青混合料、密封胶、抗裂贴、ATB-30骨料等，均须提供出厂合格证和进场复验报告；路灯工程中电缆、不锈钢线槽、LED灯具、灯杆、球墨铸铁井盖等设备材料，验收合格后方可进入隐蔽部位安装。材料设备进场验收记录和复验检测报告作为隐蔽验收报审表的必附资料，验收检查表中设置专项栏目注明材料进场验收编号和试验检测报告编号，形成从材料进场到隐蔽验收的质量追溯链</w:t>
      </w:r>
    </w:p>
    <w:p>
      <w:r>
        <w:t>试验检测分进场检测和过程检测两类，各自对应的隐蔽验收环节也必须明确。进场检测未完成的材料不得用于可隐蔽部位施工，过程检测未完成的项目不得进行隐蔽报验。道路沥青面层施工前的粘层油撒布质量检测、基层压实度检测等过程检测结果，直接决定该层隐蔽验收结论是否合格。电缆敷设完成后须进行绝缘电阻测试，路灯线路绝缘电阻值不低于设计要求，测试合格后电缆方可穿入线槽覆盖，绝缘电阻测试报告纳入隐蔽验收资料</w:t>
      </w:r>
    </w:p>
    <w:p>
      <w:r>
        <w:t>见证取样和送检制度在隐蔽验收中强化执行。用于路面结构层的沥青混合料、基层材料、路灯电缆和接地装置的复验取样，由建设单位或监理单位见证人员全程见证，取样单和送检记录交项目部存档，送检报告复印件附入见证取样台账。见证取样比例按规范要求不低于规定频次的30%，关键材料如改性沥青、ATB-30混合料等取样频次按设计图纸要求及《城镇道路工程施工与质量验收规范》CJJ1-2008执行，见证取样数量、试验项目和检测结果不得漏项，隐蔽验收时一并提交查阅</w:t>
      </w:r>
    </w:p>
    <w:p>
      <w:pPr>
        <w:pStyle w:val="Heading2"/>
      </w:pPr>
      <w:r>
        <w:t>隐蔽验收与报验签认：隐蔽工程整改闭环与报验签认程序</w:t>
      </w:r>
    </w:p>
    <w:p>
      <w:r>
        <w:t>隐蔽验收发现不合格项的，项目部立即签发《隐蔽工程整改通知单》，通知单应明确不合格部位、问题描述、整改措施、整改期限和责任人，整改完成后重新组织检查验收。对严重影响结构安全或使用功能的不合格项，如路面基层压实度不满足设计值、接地电阻超过标准限值、电缆绝缘电阻不达标等，除返工整改外还须由技术负责人主持进行原因分析，形成质量问题处理报告，明确防止重复发生的技术管理措施，问题处理报告归档保存</w:t>
      </w:r>
    </w:p>
    <w:p>
      <w:r>
        <w:t>隐蔽工程报验签认实行限时办理制度。施工员自检合格的隐蔽工程，最迟在计划隐蔽验收时间前24小时向监理工程师提交《隐蔽工程验收报审表》及附件资料。监理工程师应按约定时间到现场检查验收，检查合格后当场签署验收意见；因特殊原因监理未能按时到场的，施工单位与监理协商确定延期验收时间，在未取得监理签认前不得擅自覆盖隐蔽部位。监理工程师在隐蔽验收记录上签署验收意见后，项目部技术负责人、施工员、质检员共同签字确认。建设单位项目负责人参加验收的，其签认意见一并记入隐蔽验收记录</w:t>
      </w:r>
    </w:p>
    <w:p>
      <w:r>
        <w:t>隐蔽工程验收签认后，项目部资料员应在24小时内将隐蔽验收记录原件归档，按分部分项工程分别建立隐蔽验收台账。归档内容除隐蔽验收记录表外，还应包含施工测量记录、材料进场验收记录、试验检测报告、现场影像资料和整改过程记录。需移交城建档案馆的市政基础设施工程，隐蔽验收记录须满足归档要求，记录内容完整、字迹清晰、签字盖章齐全</w:t>
      </w:r>
    </w:p>
    <w:p>
      <w:pPr>
        <w:pStyle w:val="Heading2"/>
      </w:pPr>
      <w:r>
        <w:t>隐蔽验收与报验签认：质量资料同步管理与隐蔽验收衔接</w:t>
      </w:r>
    </w:p>
    <w:p>
      <w:r>
        <w:t>质量资料严格遵循“同步形成、同步收集、同步整理、同步归档”的四同步原则，隐蔽验收资料尤其不得事后补办或代替填写。项目部建立隐蔽验收资料管理台账，台账按道路工程、路灯照明工程、交通标志标线等分部分项分类设置，每项隐蔽验收完工后5个工作日内必须完成资料整理和归档。资料员负责对隐蔽验收记录的完整性和规范性进行核对，技术负责人每月组织一次质量资料专项检查，重点检查隐蔽验收记录是否与施工日志、材料报验记录、试验检测报告闭合一致</w:t>
      </w:r>
    </w:p>
    <w:p>
      <w:r>
        <w:t>隐蔽验收资料应与施工日志、检验批验收记录、材料报验记录实现时间对应和内容一致。例如某路段基层ATB-30摊铺当日的施工日志应记录摊铺段落、压实施工参数和现场质量情况；对应的隐蔽验收记录应注明验收部位、验收时间、验收依据、验收结论和附件材料编号；检验批验收记录应对接该基层的验收批次和质量评定。资料员定期将隐蔽验收记录扫描形成电子版备份，按《建设工程文件归档规范》GB/T50328的要求规范电子文件的存储格式和命名规则，为竣工验收和移交做好准备</w:t>
      </w:r>
    </w:p>
    <w:p>
      <w:r>
        <w:t>竣工验收阶段，所有隐蔽验收资料将按分部工程汇编成册，编制《隐蔽工程验收资料汇总表》，列明隐蔽验收项目名称、验收日期、验收部位、验收结论和资料编号，总表与分部工程竣工图对应。隐蔽验收影像资料单独刻录光盘移交，光盘标签注明工程名称、分部名称和隐蔽验收时间范围。项目部在竣工前一个月完成隐蔽工程验收资料的全面自查和补缺工作，确保隐蔽验收资料满足《城镇道路工程施工与质量验收规范》CJJ1-2008、《城市道路照明工程施工及验收规程》CJJ89-2012等标准规范的验收要求，以及招标文件中关于质量资料移交的条款规定</w:t>
      </w:r>
    </w:p>
    <w:p>
      <w:pPr>
        <w:pStyle w:val="Heading2"/>
      </w:pPr>
      <w:r>
        <w:t>质量通病防治总体思路与分级管控</w:t>
      </w:r>
    </w:p>
    <w:p>
      <w:r>
        <w:t>本项目五一商圈老旧街区配套设施改造工程涉及步行街后街、福临街、衣铺巷、谢家冲巷、652仓库路段等九条街巷，改造内容主要包括沥青路面铣刨罩面、混凝土路面加铺沥青面层、局部基础补强、路灯照明系统更新及交通标线恢复等分部分项工程。针对老旧街区改造工程中反复出现的路面裂缝反射、新旧路面接缝错台、检查井周下沉、路灯基础松动、电缆敷设保护不足等质量通病，项目部建立“识别—分析—预防—监控—验证—标准化”六步闭环防治机制，将通病防治从被动修补转变为主动预控。项目部在开工前组织技术、质量、施工和材料管理人员对设计图纸、现状路面检测报告和施工前踏勘复核记录进行联合会诊，逐段梳理九条街巷既有路面病害类型与严重程度，形成《质量通病识别与分级管控清单》，按通病发生频次、影响程度和治理难度划分为A类（高频高危害）、B类（中频中危害）、C类（低频低危害）三个等级，分别对应专项方案预控、工序检查重点监控和常规巡检控制的差异化管控策略</w:t>
      </w:r>
    </w:p>
    <w:p>
      <w:r>
        <w:t>项目部将质量通病防治目标纳入质量管理责任状，项目经理为通病防治第一责任人，技术负责人对防治方案的针对性和可实施性负责，质检员对通病检查的覆盖率和整改闭环率负责，施工员对工序操作的标准化程度负责。项目部实行通病防治例会制度，每周通报各工作面通病发生与整改情况，对重复出现的同类通病立即启动原因追溯和措施修订程序，必要时暂停相关工序施工并组织专题交底。所有通病识别、分析、预防措施、检查记录和整改验证资料统一归入《质量通病防治专项台账》，作为竣工质量资料的重要组成部分和后续同类工程持续改进的输入依据</w:t>
      </w:r>
    </w:p>
    <w:p>
      <w:r>
        <w:t>针对本项目地处五一商圈核心景区、人流密集、施工窗口受限的现场约束，通病防治特别强化了“小段快转”施工节奏下的质量控制，避免因抢工导致的压实不足、温度离析和养生期缩短等衍生通病。项目部在每一施工段完成后立即组织实测实量和通病排查，上一段未完成通病整改验证的不得转入下一段施工，以分段验收倒逼通病防治措施落地。质量通病防治与三检制度、样板引路、材料验收和试验检测形成联动机制，详见对应章节，本分层重点围绕沥青路面铣刨罩面通病、混凝土路面加铺反射裂缝防治、路灯照明系统安装通病和附属设施质量薄弱环节展开专项控制</w:t>
      </w:r>
    </w:p>
    <w:p>
      <w:pPr>
        <w:pStyle w:val="Heading2"/>
      </w:pPr>
      <w:r>
        <w:t>质量通病防治：沥青路面铣刨罩面质量通病专项防治</w:t>
      </w:r>
    </w:p>
    <w:p>
      <w:r>
        <w:t>本工程步行街后街、福临街、衣铺巷、广厦新村出入口对现状沥青路面基础处治合格后铣刨罩面，主要施工工序为铣刨现状面层4cm、清扫除尘、洒布粘层油、摊铺4cm细粒式SBS改性沥青AC-13并碾压成型。该工序链条中高频质量通病包括铣刨深度不均导致局部残留松散层、铣刨界面污染影响层间粘结、粘层油洒布不均匀造成推移和脱皮、摊铺温度离析产生局部密实度不足、碾压工艺不当形成轮迹印和横向裂缝、新旧路面接缝处错台与渗水等。项目部逐项制定针对性防治措施，并将关键工艺参数写入《沥青路面铣刨罩面作业指导书》和工序检查表</w:t>
      </w:r>
    </w:p>
    <w:p>
      <w:r>
        <w:t>铣刨深度控制通病的核心在于铣刨前基准线测设和铣刨中深度实时监控。铣刨作业前，测量组对施工段道路纵断面标高和横坡进行复测，根据设计图纸和现场实际确定铣刨基准面，在道路两侧侧石或既有构筑物上每10m 标记铣刨深度控制线。铣刨机配备自动找平装置，操作手在起步段完成试铣后由质检员使用钢尺多点实测铣刨深度，偏差超过±3mm时必须调整铣刨鼓高度并重新试铣确认。铣刨过程中，专人跟机检查铣刨面平整度，发现铣刨面出现松散、破碎或油石剥离不均匀时立即停机检查铣刨刀具磨损状态和行走速度，及时更换钝化刀具，确保铣刨界面粗糙度均匀、无松动颗粒残留。铣刨产生的废旧沥青混合料及时清运出场，不得在铣刨面上堆积过夜，防止尘土、油污和雨水污染铣刨界面</w:t>
      </w:r>
    </w:p>
    <w:p>
      <w:r>
        <w:t>粘层油洒布质量控制防治层间粘结失效。洒布前，铣刨面必须经过强力吹风机清尘和人工检查，清除浮尘、松散颗粒和油污，局部潮湿部位使用吹风机热风吹干或用干布擦拭。粘层油采用快裂型改性乳化沥青，洒布温度、洒布量和破乳时间按材料厂家提供的指标和试验段确认的参数执行，洒布量控制在施工规范推荐范围内，不得随意增减。项目部使用智能沥青洒布车施工作业，洒布车配备加热保温、计量和均匀洒布系统，洒布过程中实时监控洒布量变化，发现喷嘴堵塞或洒布不均匀立即停车清理。洒布后设置明显的隔离警示，严禁车辆和人员在粘层上行走，粘层破乳前不得摊铺沥青混合料。遇降雨时已洒布粘层的工作面必须覆盖防雨布，雨后对粘层完好性进行检查，被雨水冲刷的部位需补洒粘层后方可继续摊铺</w:t>
      </w:r>
    </w:p>
    <w:p>
      <w:r>
        <w:t>沥青混合料摊铺与碾压通病防治聚焦于温度控制、均匀性和压实度三个核心指标。混合料到场温度、摊铺温度、初压温度、复压温度和终压温度实行全链条测温记录，每车必测、每段必记，温度不达标的混合料严禁使用。摊铺机熨平板预热至规定温度后方可起步摊铺，摊铺速度与拌和站供料能力和碾压速度匹配，避免摊铺机频繁停机待料造成温度离析和横向接缝。碾压工艺采用初压、复压和终压三阶段控制，初压紧跟摊铺机进行，复压紧跟初压完成，终压在复压后表面温度降至规定范围前完成，碾压段长度、碾压遍数和重叠宽度按试验段确定的参数执行，不得漏压或过压。碾压轮上喷涂防粘剂，防止沥青混合料粘轮形成表面拉痕。施工缝处理采用切缝机切齐、涂刷粘层油后热料预热接缝再摊铺碾压的工艺，确保接缝平顺密实、无错台、无渗水</w:t>
      </w:r>
    </w:p>
    <w:p>
      <w:pPr>
        <w:pStyle w:val="Heading2"/>
      </w:pPr>
      <w:r>
        <w:t>质量通病防治：混凝土路面加铺沥青面层反射裂缝防治</w:t>
      </w:r>
    </w:p>
    <w:p>
      <w:r>
        <w:t>谢家冲巷、苏家巷对现状混凝土路面基础处治合格后加铺沥青面层，652仓库路段对现状混凝土路面基础处治合格。水泥混凝土路面加铺沥青面层后最常见的质量通病是反射裂缝，即既有混凝土板的接缝、裂缝在温度和荷载作用下向上传递至沥青加铺层，形成对应位置的有规律横向或纵向裂缝。项目部将反射裂缝防治作为本分项工程质量通病控制的首要任务，从旧路病害调查与处治、防裂夹层设置、加铺层材料与厚度优化和施工过程控制四个层面建立综合防治体系</w:t>
      </w:r>
    </w:p>
    <w:p>
      <w:r>
        <w:t>旧路病害调查与处治是防止反射裂缝的第一道关口。加铺前，项目部对既有混凝土路面进行逐板弯沉检测和外观调查，检测指标包括板块弯沉值、相邻板块弯沉差、板底脱空范围和接缝传荷能力。弯沉值大于设计允许值或相邻板块弯沉差超过0.06mm 的板块判定为板底脱空或基础软弱，必须进行注浆加固或破除重建处理。对宽度大于3mm的接缝和裂缝，先进行清缝、吹净和干燥处理，然后采用道路专用密封胶压力灌缝，灌缝深度和宽度按设计图纸和材料要求执行，灌缝后裂缝两侧拖成一定宽度和厚度的封层。对严重网裂、龟裂、沉陷和修补损坏的区域，按“开窗”方式破除损坏板块和基础，基层恢复采用沥青稳定碎石ATB-30分层施工，面层恢复沥青混凝土后再整体加铺罩面</w:t>
      </w:r>
    </w:p>
    <w:p>
      <w:r>
        <w:t>抗裂贴（防裂贴）铺设是阻断反射裂缝的关键技术措施。项目部在既有混凝土路面的接缝、裂缝和板块边角处铺设抗裂贴，铺设前使用刷子和吹风机对裂缝表面进行清洁干燥处理，确保裂缝表面平整、无突起、无凹坑、无浮尘。抗裂贴沿裂缝走向居中铺设，铺设时不得拉伸过度或起皱空鼓，粘贴后用橡胶锤或小型压路机压实，使抗裂贴与混凝土路面紧密贴合。抗裂贴的宽度、厚度和材料性能参数按设计图纸或经审批的专项方案执行，施工中重点检查粘贴密实度和搭接长度，发现空鼓、翘边的必须铲除重新铺贴。抗裂贴铺设完成后尽快覆盖沥青加铺层，减少暴晒和车辆碾压造成的提前老化</w:t>
      </w:r>
    </w:p>
    <w:p>
      <w:r>
        <w:t>沥青加铺层施工中的温度控制、压实度和厚度均匀性是防止加铺层自身开裂的三项核心措施。加铺沥青混合料采用改性沥青以提高抗裂性能，配合比设计兼顾高温抗车辙和低温抗裂性能。摊铺厚度按设计图纸控制，行车道和交叉口等重载区域适当增加厚度并设置厚度过渡段。碾压工艺沿袭铣刨罩面的三阶段控制法，重点加强接缝和边缘的压实，防止薄弱部位过早开裂。加铺完成后，在路面温度降至50℃以下前实施交通管制，严禁施工车辆和外部车辆通行，防止早期荷载裂缝产生</w:t>
      </w:r>
    </w:p>
    <w:p>
      <w:pPr>
        <w:pStyle w:val="Heading2"/>
      </w:pPr>
      <w:r>
        <w:t>质量通病防治：路灯照明系统安装质量通病专项防治</w:t>
      </w:r>
    </w:p>
    <w:p>
      <w:r>
        <w:t>本项目街道照明改造涉及步行后街更换6米特色景观型路灯、状元坡路拆除新建路灯以及部分街道增设路灯。路灯照明系统安装常见质量通病包括路灯基础尺寸偏差和强度不足导致灯杆倾斜、接地电阻不达标造成防雷保护失效、电缆敷设保护层破损引起绝缘下降、接线端子松动发热引发断路和灯具防护等级不足导致进水起雾等问题。项目部将路灯系统安装质量通病防治纳入电气安装专项控制方案，与材料设备验收和试验检测形成闭环</w:t>
      </w:r>
    </w:p>
    <w:p>
      <w:r>
        <w:t>路灯基础施工通病防治从基础定位、模板加固、地脚螺栓预埋精度和混凝土浇筑养护四个环节实施精准控制。基础开挖前，依据设计图纸和道路照明平面图进行测量放线，核对灯位与地下管线、行道树和其他市政设施的位置关系，冲突位置按设计变更程序调整。基础坑开挖至设计高程后进行基底验槽，基底承载力不满足要求的必须换填或加深处理。模板采用定型钢模或木模加固，地脚螺栓使用定位板固定，浇筑前由测量人员复核螺栓中心位置、外露长度、垂直度和相对高差，偏差值控制在施工验收规范允许范围内。混凝土采用商砼浇筑，浇筑中振捣密实，浇筑后及时覆盖养护，在混凝土强度达到设计值的75%前不得进行灯杆安装。基础预埋螺栓螺纹部位涂刷润滑脂并用保护套包裹，防止锈蚀和碰伤</w:t>
      </w:r>
    </w:p>
    <w:p>
      <w:r>
        <w:t>灯杆和灯具安装通病防治突出垂直度控制、法兰连接紧固和防护检查三个重点。灯杆吊装前检查基础螺栓位置和法兰盘孔径的匹配性，试套合格后方可起吊。灯杆就位后使用两台经纬仪在互相垂直的两个方向上观测垂直度，偏差超过杆高千分之三时通过调整基础法兰垫片进行校正，校正达标后对角交叉均匀紧固地脚螺栓至设计扭矩值。灯具安装后检查灯头仰角的调节是否满足照明设计对眩光限制和照度均匀度的要求，灯头支架锁紧可靠，灯头不得在使用过程中因振动或风荷载产生角度偏移。灯具的防尘防水等级不低于IP65，安装后检查灯具密封件和排水孔的完好性，断开电源后进行绝缘电阻测试，绝缘电阻值不达标的严禁送电</w:t>
      </w:r>
    </w:p>
    <w:p>
      <w:r>
        <w:t>电缆敷设和接地系统通病防治聚焦电缆穿管保护、接线质量和接地电阻三大薄弱环节。路灯线路采用VV-1多芯电缆，由路灯井至灯杆断路器采用BVR-3x2.5软铜线，由断路器至灯具采用BVVB-3x2.5护套线。电缆穿不锈钢线槽外加橡胶减速板组合敷设，穿越车行道时电缆保护管埋深不小于设计值，管口打磨光滑并加装护口，防止电缆抽拉时护套损伤。电缆接头设置在专用接线井或灯杆检修门内，接头使用防水接线盒并灌封防水胶，严禁在保护管内部设置电缆接头。道路照明配电系统接地型式采用TN-S系统，防雷接地与保护接地共用接地系统，金属灯杆及构件、灯具外壳、配电箱金属构件等外露可导电部分与接地干线可靠连接，接地电阻不大于设计值且通过接地电阻测试仪现场实测确认后方可通电调试。电缆敷设完成后进行绝缘电阻测试和相位检查，测试数据记录在案，作为隐蔽验收和送电审批的依据</w:t>
      </w:r>
    </w:p>
    <w:p>
      <w:pPr>
        <w:pStyle w:val="Heading2"/>
      </w:pPr>
      <w:r>
        <w:t>质量通病防治：路面病害分级处治与局部基础补强质量控制</w:t>
      </w:r>
    </w:p>
    <w:p>
      <w:r>
        <w:t>本项目既有道路路面的病害处治是质量通病防治的重要前置条件，处置质量直接决定铣刨罩面和加铺层的使用寿命。路面病害处治常见通病包括病害范围识别不准确导致处治不彻底、开窗切割不规整导致新旧界面粘结薄弱、基层恢复材料压实不足产生二次沉降和裂缝、修补区域与周边路面的平整度差形成跳车点等。项目部建立“调查—划定—切割—清理—恢复—检测”六步处治流程，将每一个病害点的处治作为一个独立的隐蔽验收单元进行全过程控制</w:t>
      </w:r>
    </w:p>
    <w:p>
      <w:r>
        <w:t>病害范围识别与划定环节实行双人复核制。技术人员根据路面外观调查和弯沉检测数据初步划定病害范围，现场用喷漆标记边界。质检员携带检测工具对划定范围进行复核，确认边界外30cm范围内无隐伏病害。对疑似存在深层病害但弯沉数据不典型的区域，采取钻芯或开挖探坑方式进一步验证，不得凭经验缩减或扩大处治范围。处治范围划定后绘制详细的病害分布图和编号，作为处治施工和质量验收的基础档案</w:t>
      </w:r>
    </w:p>
    <w:p>
      <w:r>
        <w:t>开窗切割与基层恢复环节实行标准化工序卡控。切割采用路面切割机沿划定边界切缝，切缝深度穿透面层和上基层，切割线顺直、无啃边。破除使用液压破碎锤或风镐，破除边界保留切缝作为约束，避免破损区向完好路面扩展。破除后的废料及时清除，坑槽底部和侧壁清扫干净并检查基底密实度和湿度。局部基础的恢复材料采用沥青稳定碎石ATB-30，分层摊铺压实，每层压实厚度按试验段确定值控制，压实度采用核子密度仪或钻芯法检测，不达标不得进行上层施工。面层恢复采用与原路面结构一致或相容的材料，摊铺后碾压密实并与周边路面平顺衔接，接缝处涂刷粘层油并用热料预热。处治完成后使用三米直尺检测平整度，平整度不满足要求的必须铣刨或打磨至合格</w:t>
      </w:r>
    </w:p>
    <w:p>
      <w:r>
        <w:t>路面裂缝处治根据缝宽和缝型选择不同工艺。缝宽小于5mm的非活动性裂缝采用密封胶灌缝处理，灌缝前使用高压空气清缝、吹净和干燥，灌缝时密封胶温度、灌注压力和灌注速度按材料说明书控制，灌注后在裂缝两侧形成一定宽度和厚度的封层。缝宽大于5mm或明显活动性裂缝在灌缝后加铺抗裂贴，抗裂贴宽度和粘贴工艺按前述要求执行。网状裂缝和龟裂区域按开窗方式整片处治，不得采用逐缝灌缝的修补方式，防止短期内再次损坏</w:t>
      </w:r>
    </w:p>
    <w:p>
      <w:pPr>
        <w:pStyle w:val="Heading2"/>
      </w:pPr>
      <w:r>
        <w:t>质量通病防治台账管理与资料闭环</w:t>
      </w:r>
    </w:p>
    <w:p>
      <w:r>
        <w:t>质量通病防治资料是项目质量管理体系运行的重要证据和竣工资料的核心组成部分。项目部建立《质量通病防治专项台账》，台账以通病类型为索引，逐条记录通病名称、识别时间、发生部位、产生原因分析、防治措施、责任人、整改完成时间和验证结果，实现通病从发现到销项的全程可追溯。台账与工序检查表、隐蔽验收记录、材料复验报告和试验检测报告关联索引，评审时可在台账中快速定位对应支撑资料。项目部每月对台账进行统计分析，计算通病发生率、复发率和整改闭环率三项指标，分析结果作为改进施工工艺和调整质量控制重点的依据</w:t>
      </w:r>
    </w:p>
    <w:p>
      <w:r>
        <w:t>影像资料是质量通病防治的重要载体。项目部对每一个通病点拍摄处治前、处治中和处治后三阶段影像，影像中标注桩号或位置编号、拍摄日期和通病编号，确保影像与台账记录一一对应。影像资料以施工段为单元按时间顺序整理归档，使用独立的移动硬盘进行备份存储，竣工时同步移交建设单位和档案管理机构</w:t>
      </w:r>
    </w:p>
    <w:p>
      <w:r>
        <w:t>质量通病防治总结与标准化转化是防止同类通病在后续施工段重复发生的关键环节。项目部在每一个施工段完成后组织通病防治专项总结，对比通病预控目标与实际发生情况，评价防治措施的有效性，将有效的措施固化纳入《作业指导书》和工序检查表，修正不完善或执行不到位的环节。所有通病防治相关的专题会议记录、技术交底记录、工艺试验记录和整改通知单统一归档，形成完整的质量通病防治资料链</w:t>
      </w:r>
    </w:p>
    <w:p>
      <w:pPr>
        <w:pStyle w:val="Heading2"/>
      </w:pPr>
      <w:r>
        <w:t>质量通病防治：细部构造与附属工程常见质量通病补充控制</w:t>
      </w:r>
    </w:p>
    <w:p>
      <w:r>
        <w:t>本工程道路提质改造涉及侧平石更换、检查井升降与加固、交通标线恢复和护栏安装等细部构造和附属工程。这些分项虽然工程量相对较小，但因其分布广泛、人工操作比重大、外观质量敏感度高，同样是质量通病的高发区域。项目部对细部构造和附属工程质量通病实行清单化管控，将每一项可能出现的通病、检查方法和合格标准逐一写入工序交底卡，施工前对作业人员进行可视化交底，施工中质检员按清单逐项检查验收</w:t>
      </w:r>
    </w:p>
    <w:p>
      <w:r>
        <w:t>侧平石安装常见通病为线形不顺直、相邻块高差超标、坐浆不饱满导致松动和破损。安装前对侧平石进行逐块外观检查和尺寸抽检，色差明显、缺棱掉角或尺寸偏差超标的批次退货处理。侧平石基础采用坐浆法施工，坐浆厚度均匀、饱满，侧石安装后使用靠尺和线绳检查线形和顶面高程，相邻块高差控制在规定范围内，坐浆达到强度前设置围挡防止碰撞移位</w:t>
      </w:r>
    </w:p>
    <w:p>
      <w:r>
        <w:t>检查井升降与加固常见通病为井盖与路面高差过大或过小、井周压实不足导致沉降和井盖松动产生异响。检查井升降采用预制钢筋混凝土井圈或现浇井圈加固，井圈顶高程与沥青摊铺后路面高程匹配，误差控制在规范允许范围内。井周回填采用低标号混凝土或沥青混合料分层压实，每层压实厚度和压实遍数按工艺试验确定，压实度抽检合格后方可安装井盖。井盖安装后使用专用工具检查井盖与井座的配合间隙和活动情况，井盖不得出现晃动、弹跳和异常声响。交通标线恢复施工中常见通病为标线与路面粘附不良起皮脱落、标线厚度不足、反光性能衰减过快和标线位置偏差。标线施工前清除路面浮尘和油污，保持路面干燥。标线材料采用热熔型反光标线涂料，涂料加热温度、施工速度和标线厚度按产品说明书和设计要求控制，施工后现场抽检标线厚度和逆反射系数，不达标段立即铲除重划。标线位置依据设计图纸放样，与既有标线或侧石保持平行，弯道和交叉口处的标线线形平滑无折角。护栏安装质量通病主要集中在立柱埋深不足、基础混凝土强度不够、护栏高度和线形偏差以及连接件松动等方面。立柱基础开挖至设计深度后验槽确认，混凝土浇筑后养护至设计强度方可安装护栏，立柱垂直度和间距逐根检查，护栏安装后沿线检查整体线形和连接件紧固情况，发现问题立即调整</w:t>
      </w:r>
    </w:p>
    <w:p>
      <w:pPr>
        <w:sectPr>
          <w:pgSz w:w="12240" w:h="15840"/>
          <w:pgMar w:top="1417" w:right="1361" w:bottom="1417" w:left="1474" w:header="720" w:footer="720" w:gutter="0"/>
          <w:cols w:space="720"/>
          <w:docGrid w:linePitch="360"/>
        </w:sectPr>
      </w:pPr>
    </w:p>
    <w:p>
      <w:pPr>
        <w:pStyle w:val="Heading1"/>
      </w:pPr>
      <w:r>
        <w:t>第3章 安全管理体系与措施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安全管理体系与措施</w:t>
            </w:r>
          </w:p>
        </w:tc>
        <w:tc>
          <w:tcPr>
            <w:tcW w:type="dxa" w:w="4702"/>
          </w:tcPr>
          <w:p>
            <w:r>
              <w:t>在本章正文、表格、检查表和图示中响应</w:t>
            </w:r>
          </w:p>
        </w:tc>
      </w:tr>
      <w:tr>
        <w:tc>
          <w:tcPr>
            <w:tcW w:type="dxa" w:w="4702"/>
          </w:tcPr>
          <w:p>
            <w:r>
              <w:t>安全管理体系与措施（安全目标与责任体系）</w:t>
            </w:r>
          </w:p>
        </w:tc>
        <w:tc>
          <w:tcPr>
            <w:tcW w:type="dxa" w:w="4702"/>
          </w:tcPr>
          <w:p>
            <w:r>
              <w:t>在本章正文、表格、检查表和图示中响应</w:t>
            </w:r>
          </w:p>
        </w:tc>
      </w:tr>
      <w:tr>
        <w:tc>
          <w:tcPr>
            <w:tcW w:type="dxa" w:w="4702"/>
          </w:tcPr>
          <w:p>
            <w:r>
              <w:t>安全管理体系与措施（危大工程与风险源辨识）</w:t>
            </w:r>
          </w:p>
        </w:tc>
        <w:tc>
          <w:tcPr>
            <w:tcW w:type="dxa" w:w="4702"/>
          </w:tcPr>
          <w:p>
            <w:r>
              <w:t>在本章正文、表格、检查表和图示中响应</w:t>
            </w:r>
          </w:p>
        </w:tc>
      </w:tr>
      <w:tr>
        <w:tc>
          <w:tcPr>
            <w:tcW w:type="dxa" w:w="4702"/>
          </w:tcPr>
          <w:p>
            <w:r>
              <w:t>安全管理体系与措施（临电、机械与高处作业控制）</w:t>
            </w:r>
          </w:p>
        </w:tc>
        <w:tc>
          <w:tcPr>
            <w:tcW w:type="dxa" w:w="4702"/>
          </w:tcPr>
          <w:p>
            <w:r>
              <w:t>在本章正文、表格、检查表和图示中响应</w:t>
            </w:r>
          </w:p>
        </w:tc>
      </w:tr>
      <w:tr>
        <w:tc>
          <w:tcPr>
            <w:tcW w:type="dxa" w:w="4702"/>
          </w:tcPr>
          <w:p>
            <w:r>
              <w:t>安全管理体系与措施（现场巡检、隐患整改与消防交通）</w:t>
            </w:r>
          </w:p>
        </w:tc>
        <w:tc>
          <w:tcPr>
            <w:tcW w:type="dxa" w:w="4702"/>
          </w:tcPr>
          <w:p>
            <w:r>
              <w:t>在本章正文、表格、检查表和图示中响应</w:t>
            </w:r>
          </w:p>
        </w:tc>
      </w:tr>
      <w:tr>
        <w:tc>
          <w:tcPr>
            <w:tcW w:type="dxa" w:w="4702"/>
          </w:tcPr>
          <w:p>
            <w:r>
              <w:t>安全管理体系与措施（应急预案与安全资料闭环）</w:t>
            </w:r>
          </w:p>
        </w:tc>
        <w:tc>
          <w:tcPr>
            <w:tcW w:type="dxa" w:w="4702"/>
          </w:tcPr>
          <w:p>
            <w:r>
              <w:t>在本章正文、表格、检查表和图示中响应</w:t>
            </w:r>
          </w:p>
        </w:tc>
      </w:tr>
      <w:tr>
        <w:tc>
          <w:tcPr>
            <w:tcW w:type="dxa" w:w="4702"/>
          </w:tcPr>
          <w:p>
            <w:r>
              <w:t>安全管理体系与措施（安全目标与责任分解）</w:t>
            </w:r>
          </w:p>
        </w:tc>
        <w:tc>
          <w:tcPr>
            <w:tcW w:type="dxa" w:w="4702"/>
          </w:tcPr>
          <w:p>
            <w:r>
              <w:t>在本章正文、表格、检查表和图示中响应</w:t>
            </w:r>
          </w:p>
        </w:tc>
      </w:tr>
      <w:tr>
        <w:tc>
          <w:tcPr>
            <w:tcW w:type="dxa" w:w="4702"/>
          </w:tcPr>
          <w:p>
            <w:r>
              <w:t>安全管理体系与措施（危险源辨识与分级管控）</w:t>
            </w:r>
          </w:p>
        </w:tc>
        <w:tc>
          <w:tcPr>
            <w:tcW w:type="dxa" w:w="4702"/>
          </w:tcPr>
          <w:p>
            <w:r>
              <w:t>在本章正文、表格、检查表和图示中响应</w:t>
            </w:r>
          </w:p>
        </w:tc>
      </w:tr>
      <w:tr>
        <w:tc>
          <w:tcPr>
            <w:tcW w:type="dxa" w:w="4702"/>
          </w:tcPr>
          <w:p>
            <w:r>
              <w:t>安全管理体系与措施（安全教育交底与班前会）</w:t>
            </w:r>
          </w:p>
        </w:tc>
        <w:tc>
          <w:tcPr>
            <w:tcW w:type="dxa" w:w="4702"/>
          </w:tcPr>
          <w:p>
            <w:r>
              <w:t>在本章正文、表格、检查表和图示中响应</w:t>
            </w:r>
          </w:p>
        </w:tc>
      </w:tr>
      <w:tr>
        <w:tc>
          <w:tcPr>
            <w:tcW w:type="dxa" w:w="4702"/>
          </w:tcPr>
          <w:p>
            <w:r>
              <w:t>安全管理体系与措施（临时用电与机械设备安全）</w:t>
            </w:r>
          </w:p>
        </w:tc>
        <w:tc>
          <w:tcPr>
            <w:tcW w:type="dxa" w:w="4702"/>
          </w:tcPr>
          <w:p>
            <w:r>
              <w:t>在本章正文、表格、检查表和图示中响应</w:t>
            </w:r>
          </w:p>
        </w:tc>
      </w:tr>
      <w:tr>
        <w:tc>
          <w:tcPr>
            <w:tcW w:type="dxa" w:w="4702"/>
          </w:tcPr>
          <w:p>
            <w:r>
              <w:t>安全管理体系与措施（高处作业与临边洞口防护）</w:t>
            </w:r>
          </w:p>
        </w:tc>
        <w:tc>
          <w:tcPr>
            <w:tcW w:type="dxa" w:w="4702"/>
          </w:tcPr>
          <w:p>
            <w:r>
              <w:t>在本章正文、表格、检查表和图示中响应</w:t>
            </w:r>
          </w:p>
        </w:tc>
      </w:tr>
    </w:tbl>
    <w:p>
      <w:pPr>
        <w:pStyle w:val="Heading2"/>
      </w:pPr>
      <w:r>
        <w:t>安全目标与责任体系：一、安全生产目标与承诺</w:t>
      </w:r>
    </w:p>
    <w:p>
      <w:r>
        <w:t>本项目安全生产管理严格执行《中华人民共和国安全生产法》《建设工程安全生产管理条例》及《建筑施工安全检查标准》（JGJ59-2011）等现行法规规范，坚持“安全第一、预防为主、综合治理”方针，结合长沙市天心区五一商圈老旧街区配套设施改造工程地处核心商圈、人流车流密集、施工作业面分散的特点，确立本工程安全生产总目标为：杜绝死亡和重伤事故，轻伤负伤频率控制在1.5‰以内；杜绝较大及以上火灾、机械、交通责任事故；消除现场重大安全隐患，隐患整改率达到100%；安全交底覆盖率100%，特种作业人员持证上岗率100%</w:t>
      </w:r>
    </w:p>
    <w:p>
      <w:r>
        <w:t>根据长沙市天心区城市管理和综合执法局作为建设单位的管理要求，以及本项目施工图纸中明确的步行街后街、福临街、衣铺巷、谢家冲巷、652仓库路段、新城路北段、广厦新村出入口、状元坡巷、苏家巷共9条路段的施工范围，项目部将安全目标分解为阶段控制指标：施工准备阶段重点完成安全策划、风险评估和临建验收，确保开工前安全生产条件审查合格；路面铣刨和基层处治阶段重点控制机械设备伤害、扬尘和交通疏导安全；沥青摊铺和路灯安装阶段重点控制高温烫伤、临时用电和高处作业事故；收尾恢复阶段重点控制管线回迁和路面恢复过程中的交叉作业风险。各阶段目标以“零死亡、零重大财产损失”为底线，以《建筑施工企业安全生产管理规范》（GB50656-2011）为管理基准</w:t>
      </w:r>
    </w:p>
    <w:p>
      <w:r>
        <w:t>项目部向建设单位、监理单位和公司总部作出安全生产承诺：依法履行安全生产主体责任，保证安全生产投入足额到位，安全防护用品和设施按批准方案配置齐全；项目经理为安全生产第一责任人，全面负责本项目安全管理体系的建立和运行；项目部接受建设单位和监理工程师的安全检查与考核，对提出的整改意见在规定时限内完成整改并书面回复；发生安全事故或重大险情，按规定时限如实报告，不得瞒报、漏报、迟报。安全生产承诺书将作为合同附件签署，项目部每季度向建设单位和公司安全管理部门书面报告安全目标完成情况与隐患治理进展</w:t>
      </w:r>
    </w:p>
    <w:p>
      <w:r/>
      <w:r>
        <w:t>流程图</w:t>
      </w:r>
    </w:p>
    <w:p>
      <w:r>
        <w:drawing>
          <wp:inline xmlns:a="http://schemas.openxmlformats.org/drawingml/2006/main" xmlns:pic="http://schemas.openxmlformats.org/drawingml/2006/picture">
            <wp:extent cx="5760000" cy="2550857"/>
            <wp:docPr id="9" name="Picture 9"/>
            <wp:cNvGraphicFramePr>
              <a:graphicFrameLocks noChangeAspect="1"/>
            </wp:cNvGraphicFramePr>
            <a:graphic>
              <a:graphicData uri="http://schemas.openxmlformats.org/drawingml/2006/picture">
                <pic:pic>
                  <pic:nvPicPr>
                    <pic:cNvPr id="0" name="tmp50h3u55_.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风险识别</w:t>
            </w:r>
          </w:p>
        </w:tc>
      </w:tr>
      <w:tr>
        <w:tc>
          <w:tcPr>
            <w:tcW w:type="dxa" w:w="4702"/>
          </w:tcPr>
          <w:p>
            <w:r>
              <w:t>2</w:t>
            </w:r>
          </w:p>
        </w:tc>
        <w:tc>
          <w:tcPr>
            <w:tcW w:type="dxa" w:w="4702"/>
          </w:tcPr>
          <w:p>
            <w:r>
              <w:t>方案审批</w:t>
            </w:r>
          </w:p>
        </w:tc>
      </w:tr>
      <w:tr>
        <w:tc>
          <w:tcPr>
            <w:tcW w:type="dxa" w:w="4702"/>
          </w:tcPr>
          <w:p>
            <w:r>
              <w:t>3</w:t>
            </w:r>
          </w:p>
        </w:tc>
        <w:tc>
          <w:tcPr>
            <w:tcW w:type="dxa" w:w="4702"/>
          </w:tcPr>
          <w:p>
            <w:r>
              <w:t>安全交底</w:t>
            </w:r>
          </w:p>
        </w:tc>
      </w:tr>
      <w:tr>
        <w:tc>
          <w:tcPr>
            <w:tcW w:type="dxa" w:w="4702"/>
          </w:tcPr>
          <w:p>
            <w:r>
              <w:t>4</w:t>
            </w:r>
          </w:p>
        </w:tc>
        <w:tc>
          <w:tcPr>
            <w:tcW w:type="dxa" w:w="4702"/>
          </w:tcPr>
          <w:p>
            <w:r>
              <w:t>防护验收</w:t>
            </w:r>
          </w:p>
        </w:tc>
      </w:tr>
      <w:tr>
        <w:tc>
          <w:tcPr>
            <w:tcW w:type="dxa" w:w="4702"/>
          </w:tcPr>
          <w:p>
            <w:r>
              <w:t>5</w:t>
            </w:r>
          </w:p>
        </w:tc>
        <w:tc>
          <w:tcPr>
            <w:tcW w:type="dxa" w:w="4702"/>
          </w:tcPr>
          <w:p>
            <w:r>
              <w:t>过程巡查</w:t>
            </w:r>
          </w:p>
        </w:tc>
      </w:tr>
      <w:tr>
        <w:tc>
          <w:tcPr>
            <w:tcW w:type="dxa" w:w="4702"/>
          </w:tcPr>
          <w:p>
            <w:r>
              <w:t>6</w:t>
            </w:r>
          </w:p>
        </w:tc>
        <w:tc>
          <w:tcPr>
            <w:tcW w:type="dxa" w:w="4702"/>
          </w:tcPr>
          <w:p>
            <w:r>
              <w:t>隐患整改</w:t>
            </w:r>
          </w:p>
        </w:tc>
      </w:tr>
      <w:tr>
        <w:tc>
          <w:tcPr>
            <w:tcW w:type="dxa" w:w="4702"/>
          </w:tcPr>
          <w:p>
            <w:r>
              <w:t>7</w:t>
            </w:r>
          </w:p>
        </w:tc>
        <w:tc>
          <w:tcPr>
            <w:tcW w:type="dxa" w:w="4702"/>
          </w:tcPr>
          <w:p>
            <w:r>
              <w:t>复查销项</w:t>
            </w:r>
          </w:p>
        </w:tc>
      </w:tr>
      <w:tr>
        <w:tc>
          <w:tcPr>
            <w:tcW w:type="dxa" w:w="4702"/>
          </w:tcPr>
          <w:p>
            <w:r>
              <w:t>8</w:t>
            </w:r>
          </w:p>
        </w:tc>
        <w:tc>
          <w:tcPr>
            <w:tcW w:type="dxa" w:w="4702"/>
          </w:tcPr>
          <w:p>
            <w:r>
              <w:t>应急演练</w:t>
            </w:r>
          </w:p>
        </w:tc>
      </w:tr>
    </w:tbl>
    <w:p>
      <w:pPr>
        <w:pStyle w:val="Heading3"/>
      </w:pPr>
      <w:r>
        <w:t>技术响应核对表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安全管理体系与措施检查表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风险告知</w:t>
            </w:r>
          </w:p>
        </w:tc>
        <w:tc>
          <w:tcPr>
            <w:tcW w:type="dxa" w:w="1881"/>
          </w:tcPr>
          <w:p>
            <w:r>
              <w:t>作业风险、周边影响、交通组织和应急措施交底到班组</w:t>
            </w:r>
          </w:p>
        </w:tc>
        <w:tc>
          <w:tcPr>
            <w:tcW w:type="dxa" w:w="1881"/>
          </w:tcPr>
          <w:p>
            <w:r>
              <w:t>作业前</w:t>
            </w:r>
          </w:p>
        </w:tc>
        <w:tc>
          <w:tcPr>
            <w:tcW w:type="dxa" w:w="1881"/>
          </w:tcPr>
          <w:p>
            <w:r>
              <w:t>安全员</w:t>
            </w:r>
          </w:p>
        </w:tc>
        <w:tc>
          <w:tcPr>
            <w:tcW w:type="dxa" w:w="1881"/>
          </w:tcPr>
          <w:p>
            <w:r>
              <w:t>停工补交底</w:t>
            </w:r>
          </w:p>
        </w:tc>
      </w:tr>
      <w:tr>
        <w:tc>
          <w:tcPr>
            <w:tcW w:type="dxa" w:w="1881"/>
          </w:tcPr>
          <w:p>
            <w:r>
              <w:t>现场巡查</w:t>
            </w:r>
          </w:p>
        </w:tc>
        <w:tc>
          <w:tcPr>
            <w:tcW w:type="dxa" w:w="1881"/>
          </w:tcPr>
          <w:p>
            <w:r>
              <w:t>围挡、警示、扬尘、噪声、临电、消防和通道符合要求</w:t>
            </w:r>
          </w:p>
        </w:tc>
        <w:tc>
          <w:tcPr>
            <w:tcW w:type="dxa" w:w="1881"/>
          </w:tcPr>
          <w:p>
            <w:r>
              <w:t>施工中</w:t>
            </w:r>
          </w:p>
        </w:tc>
        <w:tc>
          <w:tcPr>
            <w:tcW w:type="dxa" w:w="1881"/>
          </w:tcPr>
          <w:p>
            <w:r>
              <w:t>安全员/环保员</w:t>
            </w:r>
          </w:p>
        </w:tc>
        <w:tc>
          <w:tcPr>
            <w:tcW w:type="dxa" w:w="1881"/>
          </w:tcPr>
          <w:p>
            <w:r>
              <w:t>立即整改</w:t>
            </w:r>
          </w:p>
        </w:tc>
      </w:tr>
      <w:tr>
        <w:tc>
          <w:tcPr>
            <w:tcW w:type="dxa" w:w="1881"/>
          </w:tcPr>
          <w:p>
            <w:r>
              <w:t>应急响应</w:t>
            </w:r>
          </w:p>
        </w:tc>
        <w:tc>
          <w:tcPr>
            <w:tcW w:type="dxa" w:w="1881"/>
          </w:tcPr>
          <w:p>
            <w:r>
              <w:t>极端天气、停水停电、交通投诉和突发事件有处置记录</w:t>
            </w:r>
          </w:p>
        </w:tc>
        <w:tc>
          <w:tcPr>
            <w:tcW w:type="dxa" w:w="1881"/>
          </w:tcPr>
          <w:p>
            <w:r>
              <w:t>事件发生时</w:t>
            </w:r>
          </w:p>
        </w:tc>
        <w:tc>
          <w:tcPr>
            <w:tcW w:type="dxa" w:w="1881"/>
          </w:tcPr>
          <w:p>
            <w:r>
              <w:t>项目负责人</w:t>
            </w:r>
          </w:p>
        </w:tc>
        <w:tc>
          <w:tcPr>
            <w:tcW w:type="dxa" w:w="1881"/>
          </w:tcPr>
          <w:p>
            <w:r>
              <w:t>启动预案并复盘</w:t>
            </w:r>
          </w:p>
        </w:tc>
      </w:tr>
    </w:tbl>
    <w:p>
      <w:pPr>
        <w:pStyle w:val="Heading2"/>
      </w:pPr>
      <w:r>
        <w:t>安全目标与责任体系：二、安全生产责任体系</w:t>
      </w:r>
    </w:p>
    <w:p>
      <w:r>
        <w:t>项目部根据《建设工程安全生产管理条例》和《建筑施工企业主要负责人、项目负责人和专职安全生产管理人员安全生产管理规定》，建立以项目经理为第一责任人、项目技术负责人为安全技术负责人、专职安全员为监督检查骨干、各作业班组长为直接责任人的安全生产责任体系。项目经理对项目安全生产负总责，主要职责包括：组织建立健全项目安全生产责任制和安全生产规章制度；保证安全生产投入有效实施；督促检查安全生产工作，及时消除事故隐患；组织制定并实施生产安全事故应急救援预案；及时如实报告生产安全事故。项目经理每月主持召开一次安全生产领导小组会议，分析施工风险变化趋势，调整阶段管控重点</w:t>
      </w:r>
    </w:p>
    <w:p>
      <w:r>
        <w:t>项目技术负责人承担安全技术管理责任，主要职责包括：组织编制和审核危险性较大的分部分项工程专项施工方案，并按规定组织专家论证；负责安全技术交底的技术把关，确保交底内容覆盖作业活动中的所有危险源和控制措施；对施工现场采用的新工艺、新材料、新技术、新设备进行安全可靠性论证，提出安全操作技术要求。针对本项目图纸中涉及的沥青路面铣刨罩面、混凝土路面加铺沥青面层、路灯基础施工与电缆穿不锈钢线槽敷设等关键工序，项目技术负责人应在开工前完成专项方案编制，明确各工序的安全操作规程和个体防护要求，并在首件施工时到场指导验证</w:t>
      </w:r>
    </w:p>
    <w:p>
      <w:r>
        <w:t>项目部设置专职安全管理人员不少于2人，其中1人常驻五一商圈核心施工区域，负责步行街后街、福临街、衣铺巷等商业密集路段的安全巡查和交通协调；另1人负责谢家冲巷、652仓库路段、新城路北段、广厦新村出入口、状元坡巷、苏家巷等外围路段的安全管理。专职安全员每日开展现场巡查，重点检查作业人员安全防护用品佩戴、临边洞口防护、机械设备运行和临时用电状况，巡查情况记入施工安全日志。发现安全隐患有权责令立即整改，发现重大安全隐患有权要求暂停施工并向项目经理报告。专职安全员每周组织一次安全隐患排查，每月编制安全管理月报，统计隐患类型和频次，分析整改闭合情况</w:t>
      </w:r>
    </w:p>
    <w:p>
      <w:r>
        <w:t>各作业班组长为本班组安全生产直接责任人，主要职责包括：每天作业前对班组人员开展班前安全讲话，明确当日作业内容、危险部位和应急措施；检查作业人员个人防护用品配备和使用情况；检查作业面安全防护设施是否齐全有效；发现违章指挥或冒险作业安排有权拒绝施工并向项目部报告。项目部与各班组签订安全生产责任书，将安全责任目标纳入班组月度绩效考核，实行安全一票否决制。对于本项目涉及的铣刨机组、沥青摊铺组、路灯安装组、管线迁改组等专业班组，项目部在进场前审查其安全生产许可证和人员资质，并在首次作业前进行专项安全交底和技能考核</w:t>
      </w:r>
    </w:p>
    <w:p>
      <w:pPr>
        <w:pStyle w:val="Heading3"/>
      </w:pPr>
      <w:r>
        <w:t>施工阶段部署表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安全目标与责任体系：三、安全生产管理制度框架</w:t>
      </w:r>
    </w:p>
    <w:p>
      <w:r>
        <w:t>项目部建立“策划—实施—检查—改进”循环运行的安全管理制度体系，核心制度包括：安全生产责任考核制度、安全教育培训制度、安全技术交底制度、安全隐患排查治理制度、危险性较大工程管理制度、施工机械设备安全管理制度、临时用电安全管理制度、消防安全管理制度、劳动防护用品管理制度、职业健康管理制度、安全生产费用管理制度和事故报告与调查处理制度。制度编制以本工程施工图纸和现场踏勘资料为主要依据，参考《建筑施工安全检查标准》（JGJ59-2011）、《施工企业安全生产管理规范》（GB50656-2011）和湖南省建设工程安全监督相关管理规定，经项目部内部评审后报公司安全管理部门审批执行</w:t>
      </w:r>
    </w:p>
    <w:p>
      <w:r>
        <w:t>安全隐患排查治理制度采用“分级排查、分类治理、闭环管理”的运行机制。项目部每周组织一次全面排查，专职安全员每日巡检，班组长每班次自检。排查重点根据本项目施工特点确定为：路面铣刨和开窗处治作业的机械伤害与飞溅物防护、沥青高温施工的烫伤与烟气防护、路灯基础开挖的坍塌与坠落防护、电缆敷设和接线作业的触电防护、施工路段交通疏导的社会车辆闯入防护。隐患分为一般隐患和重大隐患两级：一般隐患由责任班组当日整改完毕，专职安全员验证闭合；重大隐患由项目经理组织编制整改方案，整改期间设置警戒和警示标志，整改完成后经监理工程师验收签字方可复工</w:t>
      </w:r>
    </w:p>
    <w:p>
      <w:r>
        <w:t>安全生产费用管理制度保障本工程安全投入足额、专项使用。安全生产费用提取比例按合同暂估造价的相应费率执行，主要用于：施工现场安全防护设施的购置安装与维护，包括围挡、安全网、防护栏杆、警示标志、消防器材的配置；作业人员劳动防护用品的配备和更新，包括安全帽、安全带、反光背心、防护手套、防尘口罩等；安全教育培训和技术交底的经费保障；应急救援预案演练和应急救援器材的购置维护；安全隐患排查整治产生的专项支出。安全生产费用使用计划由专职安全员按月度编制，项目经理审批，财务人员专账核算，每季度向公司安全管理部门和建设单位报送费用使用台账，确保专款专用</w:t>
      </w:r>
    </w:p>
    <w:p>
      <w:pPr>
        <w:pStyle w:val="Heading3"/>
      </w:pPr>
      <w:r>
        <w:t>主要工序质量控制点表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质量管理体系与措施检查表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样板确认</w:t>
            </w:r>
          </w:p>
        </w:tc>
        <w:tc>
          <w:tcPr>
            <w:tcW w:type="dxa" w:w="1881"/>
          </w:tcPr>
          <w:p>
            <w:r>
              <w:t>样板做法、允许偏差、观感和资料要求确认后推广</w:t>
            </w:r>
          </w:p>
        </w:tc>
        <w:tc>
          <w:tcPr>
            <w:tcW w:type="dxa" w:w="1881"/>
          </w:tcPr>
          <w:p>
            <w:r>
              <w:t>大面积施工前</w:t>
            </w:r>
          </w:p>
        </w:tc>
        <w:tc>
          <w:tcPr>
            <w:tcW w:type="dxa" w:w="1881"/>
          </w:tcPr>
          <w:p>
            <w:r>
              <w:t>技术负责人</w:t>
            </w:r>
          </w:p>
        </w:tc>
        <w:tc>
          <w:tcPr>
            <w:tcW w:type="dxa" w:w="1881"/>
          </w:tcPr>
          <w:p>
            <w:r>
              <w:t>未确认不得展开</w:t>
            </w:r>
          </w:p>
        </w:tc>
      </w:tr>
      <w:tr>
        <w:tc>
          <w:tcPr>
            <w:tcW w:type="dxa" w:w="1881"/>
          </w:tcPr>
          <w:p>
            <w:r>
              <w:t>过程实测</w:t>
            </w:r>
          </w:p>
        </w:tc>
        <w:tc>
          <w:tcPr>
            <w:tcW w:type="dxa" w:w="1881"/>
          </w:tcPr>
          <w:p>
            <w:r>
              <w:t>关键尺寸、标高、强度、严密性或功能指标符合标准</w:t>
            </w:r>
          </w:p>
        </w:tc>
        <w:tc>
          <w:tcPr>
            <w:tcW w:type="dxa" w:w="1881"/>
          </w:tcPr>
          <w:p>
            <w:r>
              <w:t>施工中</w:t>
            </w:r>
          </w:p>
        </w:tc>
        <w:tc>
          <w:tcPr>
            <w:tcW w:type="dxa" w:w="1881"/>
          </w:tcPr>
          <w:p>
            <w:r>
              <w:t>质检员</w:t>
            </w:r>
          </w:p>
        </w:tc>
        <w:tc>
          <w:tcPr>
            <w:tcW w:type="dxa" w:w="1881"/>
          </w:tcPr>
          <w:p>
            <w:r>
              <w:t>返工或加密复测</w:t>
            </w:r>
          </w:p>
        </w:tc>
      </w:tr>
      <w:tr>
        <w:tc>
          <w:tcPr>
            <w:tcW w:type="dxa" w:w="1881"/>
          </w:tcPr>
          <w:p>
            <w:r>
              <w:t>验收闭环</w:t>
            </w:r>
          </w:p>
        </w:tc>
        <w:tc>
          <w:tcPr>
            <w:tcW w:type="dxa" w:w="1881"/>
          </w:tcPr>
          <w:p>
            <w:r>
              <w:t>自检、互检、专检、隐蔽和移交记录完整</w:t>
            </w:r>
          </w:p>
        </w:tc>
        <w:tc>
          <w:tcPr>
            <w:tcW w:type="dxa" w:w="1881"/>
          </w:tcPr>
          <w:p>
            <w:r>
              <w:t>节点完成后</w:t>
            </w:r>
          </w:p>
        </w:tc>
        <w:tc>
          <w:tcPr>
            <w:tcW w:type="dxa" w:w="1881"/>
          </w:tcPr>
          <w:p>
            <w:r>
              <w:t>专业负责人</w:t>
            </w:r>
          </w:p>
        </w:tc>
        <w:tc>
          <w:tcPr>
            <w:tcW w:type="dxa" w:w="1881"/>
          </w:tcPr>
          <w:p>
            <w:r>
              <w:t>资料不全不得进入下道工序</w:t>
            </w:r>
          </w:p>
        </w:tc>
      </w:tr>
    </w:tbl>
    <w:p>
      <w:pPr>
        <w:pStyle w:val="Heading2"/>
      </w:pPr>
      <w:r>
        <w:t>安全目标与责任体系：四、危险性较大工程辨识与专项管控</w:t>
      </w:r>
    </w:p>
    <w:p>
      <w:r>
        <w:t>根据《危险性较大的分部分项工程安全管理规定》（住房城乡建设部令第37号）及湖南省实施细则，结合本工程施工图纸明确的建设内容，项目部在开工前组织危险源辨识和危大工程判定，形成《危险性较大工程清单》和《重大危险源登记台账》，作为专项安全方案编制的依据。本项目涉及的主要危大工程和重点管控项归纳如下：</w:t>
      </w:r>
    </w:p>
    <w:p>
      <w:r>
        <w:t>第一类为开挖深度可能超过3m的路灯基础开挖和管沟开挖工程。图纸照明供电回路清单显示，路灯基础按6米灯基础图和6-9米路灯基础图施工，灯杆自带基底法兰盘通过地脚螺栓安装在基础上。现场开挖深度应依据基础大样图确认，当开挖深度超过危大工程判定标准时，严格编制基坑开挖与支护专项方案，明确放坡坡度或支护形式、堆土安全距离和临边防护措施。开挖前在作业区域设置封闭围挡和警示灯，开挖过程中由专职安全员旁站监督，严禁在沟槽边沿堆载材料或停放机械</w:t>
      </w:r>
    </w:p>
    <w:p>
      <w:r>
        <w:t>第二类为重点关注的路面开窗处治和铣刨作业涉及的机械伤害风险。图纸《道路施工图设计说明书》明确要求对严重网裂、龟裂、沉陷、路框差、修补损坏等病害区域采取开窗处治，破除原道路损坏的面层及基层，基层恢复采用沥青稳定碎石ATB-30分层施工。铣刨机和破碎锤等机械设备作业时，操作人员须持证上岗，作业半径内严禁无关人员进入；铣刨过程中产生的废料应及时清运，不得在作业面堆积形成滑倒砸伤隐患；铣刨后形成的沟槽和坑洞周围设置硬质围栏和夜间警示灯，防止行人和社会车辆误入</w:t>
      </w:r>
    </w:p>
    <w:p>
      <w:r>
        <w:t>第三类为沥青高温施工涉及的烫伤、中毒和火灾风险。图纸技术要求明确路面加铺4cm细粒式SBS改性沥青（AC-13），粘层沥青采用快裂型乳化沥青，底层油干燥时间通常为30～60分钟，特殊条件下可采用吹风机辅助干燥。沥青混合料到场温度、摊铺温度和碾压温度按热拌沥青混合料施工技术规程执行。摊铺作业前，对作业人员进行防烫伤和防烟气中毒专项交底，配发耐高温手套、防护面罩和防尘口罩；运料车卸料和摊铺机作业区域设置警戒线，禁止非作业人员靠近；摊铺现场配备灭火器和消防沙，运料车和摊铺机随车配置灭火器，严禁在摊铺现场吸烟或动用明火</w:t>
      </w:r>
    </w:p>
    <w:p>
      <w:r>
        <w:t>第四类为路灯安装涉及的高处作业风险。图纸设计要求步行后街对街道已有路灯进行更换，采用6米特色景观型路灯；状元坡路则对现有灯具拆除并新建。灯杆吊装和灯具安装作业涉及起重吊装和高处作业，须编制起重吊装与高处作业专项安全方案。汽车起重机进场前查验年检合格证和操作人员资格证；吊装作业时在吊装区域设置警戒线，起重臂回转半径内严禁站人；高处作业人员必须佩戴安全带并挂在可靠锚固点，使用登高车或移动脚手架时地面须平整坚实；风力达到6级及以上时停止露天吊装和高处作业</w:t>
      </w:r>
    </w:p>
    <w:p>
      <w:r>
        <w:t>第五类为临时用电和电气施工风险。图纸明确道路照明配电系统接地型式采用TN-S接地系统，防雷接地与保护接地共用接地系统，接地电阻≤1Ω；路灯线路采用VV-1多芯电缆，由路灯井至灯杆断路器采用BVR-3×2.5软铜线，由断路器至灯具采用BVVB-3×2.5护套线；电缆穿不锈钢线槽外加橡胶减速板组合敷设。临时用电施工组织设计应在开工前编制完成并报审批，施工现场临时用电采用三级配电、两级保护和TN-S接零保护系统；配电箱和开关箱按“一机一闸一漏一箱”设置，严禁同一开关箱控制两台及以上用电设备；电缆线路沿施工围挡或架空敷设，过路处穿套管保护并设标识；夜间施工照明采用带防护罩的LED灯具，灯具金属外壳做接零保护</w:t>
      </w:r>
    </w:p>
    <w:p>
      <w:pPr>
        <w:pStyle w:val="Heading3"/>
      </w:pPr>
      <w:r>
        <w:t>隐蔽工程验收计划表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环境保护管理体系与措施检查表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安全目标与责任体系：五、安全技术交底制度与实施</w:t>
      </w:r>
    </w:p>
    <w:p>
      <w:r>
        <w:t>项目部建立分级安全技术交底制度，确保每一名进场作业人员在施工前明确知晓作业活动中的危险因素、操作规程和应急处置措施。安全交底分为三级实施：项目级交底由项目技术负责人组织，在分部工程开工前对全体管理和作业人员进行，交底内容包括项目总体施工部署、重大危险源分布、安全管理制度和应急预案要点；班组级交底由专职安全员和施工员组织，在分项工程作业开始前对班组全员进行，交底内容包括当日作业内容、具体操作规程、危险源控制措施和应急联络方式；岗位级交底由班组长在每班次作业前组织实施，结合当日天气、环境和作业面实际状况进行针对性提醒和要点抽查。所有交底均形成书面记录，交底人和被交底人签字确认，项目部存档备查</w:t>
      </w:r>
    </w:p>
    <w:p>
      <w:r>
        <w:t>针对本工程施工环境特殊性，项目部将交通导改期间的社会车辆和行人安全防护作为安全交底的专项重点。施工图设计说明书要求分段施工、合理调节缓解施工路段交通压力，采取“自身消化”和“分流疏解”相结合的原则组织交通。交底时向作业人员明确：围挡设置必须稳固连续，不得留有缺口任行人穿行；施工出入口设置专人指挥，引导施工车辆和社会车辆有序通行；夜间和节假日期间，五一商圈人流量激增，施工区域必须设置足够数量的警示灯和反光警示标志，必要时增设专门的值守人员。各路段封闭施工前，提前按规定发布交通管制公告，并在周边主要路口设置绕行引导标志</w:t>
      </w:r>
    </w:p>
    <w:p>
      <w:r>
        <w:t>对于危险性较大工程的安全交底，项目部实施“方案审批先行、交底到人到位、过程旁站监督、完工验证闭环”的全流程控制。路面开窗处治专项方案经公司安全管理部门和监理工程师审批后，由项目技术负责人向铣刨机组和基层施工班组进行专项交底，交底时结合图纸中的处治断面示意图，讲明分层开挖深度、放坡要求和机械站位限制。沥青摊铺专项交底重点明确混合料到场温度检测、摊铺速度与碾压遍数配合、高温防护和火灾应急处置程序。路灯吊装专项交底明确起重机械选型和停放位置、吊装指挥信号和通信方式、风速监测和恶劣天气停止作业条件。专项交底后项目部组织被交底人员书面考试或现场模拟，合格后方可上岗作业</w:t>
      </w:r>
    </w:p>
    <w:p>
      <w:r>
        <w:t>项目部将安全交底实效纳入日常安全巡查检查的内容。专职安全员在现场巡查时随机抽查询问作业人员：本岗位涉及的主要危险源是什么、当日交底的安全防护要求有哪些、发现险情时应向谁报告并如何逃生。对回答不清或掌握不全的人员，责令其暂停作业，由班组长进行补充交底并经专职安全员确认后方可恢复作业。每月安全管理例会上，项目部对各班组安全交底执行情况进行通报，交底资料不完整或抽查合格率低于90%的班组，限期整改并在绩效考核中扣除相应分值</w:t>
      </w:r>
    </w:p>
    <w:p>
      <w:pPr>
        <w:pStyle w:val="Heading3"/>
      </w:pPr>
      <w:r>
        <w:t>安全风险辨识与控制表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安全目标与责任体系：六、安全生产责任考核与持续改进</w:t>
      </w:r>
    </w:p>
    <w:p>
      <w:r>
        <w:t>项目部建立以安全生产目标完成情况和安全管理过程记录为核心的安全生产责任考核制度，按季度对项目经理、项目技术负责人、专职安全员和各作业班组长实施考核。考核指标分为结果指标和过程指标两类：结果指标包括伤亡事故、火灾事故、机械设备责任事故的发生起数和严重程度，实行一票否决；过程指标包括安全交底覆盖率、隐患整改闭环率、安全教育培训参训率、特种作业持证率、施工现场安全防护设施完好率和文明施工达标率等，按权重计分汇总。考核结果与绩效工资、评优资格和续约条件挂钩，考核不合格的人员按规定调整岗位或辞退</w:t>
      </w:r>
    </w:p>
    <w:p>
      <w:r>
        <w:t>公司安全管理部门对项目安全管理工作实施层级监督检查和指导服务。公司每季度至少组织一次对项目部的安全生产综合检查，检查内容覆盖安全生产责任制的落实、安全管理制度运行、安全费用投入和使用、危大工程管控、应急救援准备和职业健康管理等方面。检查结束后形成书面检查报告，列出问题清单和整改建议，项目部在收到报告后15日内完成整改并上报整改报告。公司每年组织一次安全管理体系内部审核，审核发现的不符合项和观察项记入项目安全管理台账，作为下一年度安全管理策划的输入依据</w:t>
      </w:r>
    </w:p>
    <w:p>
      <w:r>
        <w:t>施工现场建立“安全隐患随手拍”和“安全合理化建议”两个基层参与渠道。任何管理人员和作业人员发现安全隐患均可通过项目部指定的即时通讯群组上传照片和简要说明，专职安全员接到信息后30分钟内到达现场核实并启动整改流程。提出被采纳的安全管理改进建议或及时发现报告重大隐患避免事故的个人，项目部给予专项奖励并在项目月报中通报表扬。通过全员参与和正向激励，推动安全管理从制度约束向行为自觉转变，持续提升本工程的安全生产保障能力</w:t>
      </w:r>
    </w:p>
    <w:p>
      <w:pPr>
        <w:pStyle w:val="Heading3"/>
      </w:pPr>
      <w:r>
        <w:t>文明施工与环境保护检查表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安全交底检查表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风险告知</w:t>
            </w:r>
          </w:p>
        </w:tc>
        <w:tc>
          <w:tcPr>
            <w:tcW w:type="dxa" w:w="1881"/>
          </w:tcPr>
          <w:p>
            <w:r>
              <w:t>作业风险、周边影响、交通组织和应急措施交底到班组</w:t>
            </w:r>
          </w:p>
        </w:tc>
        <w:tc>
          <w:tcPr>
            <w:tcW w:type="dxa" w:w="1881"/>
          </w:tcPr>
          <w:p>
            <w:r>
              <w:t>作业前</w:t>
            </w:r>
          </w:p>
        </w:tc>
        <w:tc>
          <w:tcPr>
            <w:tcW w:type="dxa" w:w="1881"/>
          </w:tcPr>
          <w:p>
            <w:r>
              <w:t>安全员</w:t>
            </w:r>
          </w:p>
        </w:tc>
        <w:tc>
          <w:tcPr>
            <w:tcW w:type="dxa" w:w="1881"/>
          </w:tcPr>
          <w:p>
            <w:r>
              <w:t>停工补交底</w:t>
            </w:r>
          </w:p>
        </w:tc>
      </w:tr>
      <w:tr>
        <w:tc>
          <w:tcPr>
            <w:tcW w:type="dxa" w:w="1881"/>
          </w:tcPr>
          <w:p>
            <w:r>
              <w:t>现场巡查</w:t>
            </w:r>
          </w:p>
        </w:tc>
        <w:tc>
          <w:tcPr>
            <w:tcW w:type="dxa" w:w="1881"/>
          </w:tcPr>
          <w:p>
            <w:r>
              <w:t>围挡、警示、扬尘、噪声、临电、消防和通道符合要求</w:t>
            </w:r>
          </w:p>
        </w:tc>
        <w:tc>
          <w:tcPr>
            <w:tcW w:type="dxa" w:w="1881"/>
          </w:tcPr>
          <w:p>
            <w:r>
              <w:t>施工中</w:t>
            </w:r>
          </w:p>
        </w:tc>
        <w:tc>
          <w:tcPr>
            <w:tcW w:type="dxa" w:w="1881"/>
          </w:tcPr>
          <w:p>
            <w:r>
              <w:t>安全员/环保员</w:t>
            </w:r>
          </w:p>
        </w:tc>
        <w:tc>
          <w:tcPr>
            <w:tcW w:type="dxa" w:w="1881"/>
          </w:tcPr>
          <w:p>
            <w:r>
              <w:t>立即整改</w:t>
            </w:r>
          </w:p>
        </w:tc>
      </w:tr>
      <w:tr>
        <w:tc>
          <w:tcPr>
            <w:tcW w:type="dxa" w:w="1881"/>
          </w:tcPr>
          <w:p>
            <w:r>
              <w:t>应急响应</w:t>
            </w:r>
          </w:p>
        </w:tc>
        <w:tc>
          <w:tcPr>
            <w:tcW w:type="dxa" w:w="1881"/>
          </w:tcPr>
          <w:p>
            <w:r>
              <w:t>极端天气、停水停电、交通投诉和突发事件有处置记录</w:t>
            </w:r>
          </w:p>
        </w:tc>
        <w:tc>
          <w:tcPr>
            <w:tcW w:type="dxa" w:w="1881"/>
          </w:tcPr>
          <w:p>
            <w:r>
              <w:t>事件发生时</w:t>
            </w:r>
          </w:p>
        </w:tc>
        <w:tc>
          <w:tcPr>
            <w:tcW w:type="dxa" w:w="1881"/>
          </w:tcPr>
          <w:p>
            <w:r>
              <w:t>项目负责人</w:t>
            </w:r>
          </w:p>
        </w:tc>
        <w:tc>
          <w:tcPr>
            <w:tcW w:type="dxa" w:w="1881"/>
          </w:tcPr>
          <w:p>
            <w:r>
              <w:t>启动预案并复盘</w:t>
            </w:r>
          </w:p>
        </w:tc>
      </w:tr>
    </w:tbl>
    <w:p>
      <w:pPr>
        <w:pStyle w:val="Heading2"/>
      </w:pPr>
      <w:r>
        <w:t>危大工程与风险源辨识：一、危大工程识别与分级管控专项方案</w:t>
      </w:r>
    </w:p>
    <w:p>
      <w:r>
        <w:t>本工程属于长沙市天心区五一商圈老旧街区配套设施改造工程，改造范围涵盖步行街后街、福临街、衣铺巷、谢家冲巷、652仓库路段、新城路北段、广厦新村出入口、状元坡巷、苏家巷共9条路段，施工内容涉及现状沥青路面铣刨罩面、混凝土路面加铺沥青面层、路面病害局部开窗补强、路灯照明系统拆除与新建、电缆穿不锈钢线槽敷设等专业作业。项目部依据住房和城乡建设部《危险性较大的分部分项工程安全管理规定》（住建部令第37号）及湖南省相关实施细则，在开工前组织技术负责人、安全总监、各专业工程师对施工图设计说明、道路平面图、照明供电回路清单及施工前踏勘复核记录进行逐项筛查，形成《危险性较大分部分项工程辨识清单》。该清单经项目技术负责人审核、监理单位审批后，作为专项施工方案编制和安全交底的法定依据，实施动态更新管理。对于识别出的危大工程，项目部严格执行“未编方案不施工、方案未审批不施工、未交底不施工、未验收不进入下一工序”的四不原则</w:t>
      </w:r>
    </w:p>
    <w:p>
      <w:r>
        <w:t>根据图纸证据包中道路施工图设计说明书明确的改造内容，本工程识别出的危大工程主要包括：第一类为路面结构层开窗补强涉及的深基坑作业，当破除原道路损坏面层及基层深度超过3米时，属于危险性较大的基坑工程，必须编制基坑支护与开挖专项方案；第二类为路灯照明系统新建涉及的6米灯杆吊装作业，灯杆构件属于长大构件，吊装过程中存在倾覆和碰撞风险，需编制起重吊装专项方案；第三类为施工期间在五一商圈核心景区内实施的交通导改与围挡封闭作业，施工区段紧邻万达购物广场、长沙中心印象城等商业体，人流车流密集，涉及施工区域临时交通组织与行人安全防护，需编制交通导行专项方案。项目部对上述三类危大工程实施分级管控，由技术负责人牵头组织方案编制，安全总监负责现场监督落实，项目经理每月组织专项检查。各分部工程开工前，由项目部向作业班组逐项进行安全技术交底，交底内容包括危险源、控制措施、应急处置程序和验收标准，交底记录双签归档</w:t>
      </w:r>
    </w:p>
    <w:p>
      <w:r>
        <w:t>针对图纸中注明的局部基础补强施工模式，项目部进一步细分三个风险子项。方式一（处理至基层顶面）开挖深度控制在原路面铣刨13cm面层后继续破除上基层至下基层顶面，深度一般在0.4至0.7m范围，此类作业按一般沟槽开挖管理；方式二（处理至下基层）开挖深度延伸至下基层底，深度可达1.0至1.5m，进入危险性较大分部分项工程临界值，必须编制基坑支护方案并组织专家论证；方式三（路基密实度不足时加深处理）开挖深度超过原路面面层和上、下基层后继续下挖15cm路基，总深度可能超过2.0m，属于严格管控的危大工程范畴。项目部依据图纸设计说明中沥青路面整治结构图确定各路段预计开挖深度，在施工前通过弯沉检测和探坑复核实际地质条件，按复核结果最终确定处理深度和支护形式。所有深度超过1.5m的开挖作业面，必须设置上下通道、设置1.2m高防护栏杆和踢脚板，距坑边1m范围内严禁堆载，作业期间设专人监护边坡稳定。以上措施要求在基坑支护专项方案中细化，经审批后由安全员逐项核查</w:t>
      </w:r>
    </w:p>
    <w:p>
      <w:pPr>
        <w:pStyle w:val="Heading3"/>
      </w:pPr>
      <w:r>
        <w:t>施工进度节点计划表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临电机械安全检查表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风险告知</w:t>
            </w:r>
          </w:p>
        </w:tc>
        <w:tc>
          <w:tcPr>
            <w:tcW w:type="dxa" w:w="1881"/>
          </w:tcPr>
          <w:p>
            <w:r>
              <w:t>作业风险、周边影响、交通组织和应急措施交底到班组</w:t>
            </w:r>
          </w:p>
        </w:tc>
        <w:tc>
          <w:tcPr>
            <w:tcW w:type="dxa" w:w="1881"/>
          </w:tcPr>
          <w:p>
            <w:r>
              <w:t>作业前</w:t>
            </w:r>
          </w:p>
        </w:tc>
        <w:tc>
          <w:tcPr>
            <w:tcW w:type="dxa" w:w="1881"/>
          </w:tcPr>
          <w:p>
            <w:r>
              <w:t>安全员</w:t>
            </w:r>
          </w:p>
        </w:tc>
        <w:tc>
          <w:tcPr>
            <w:tcW w:type="dxa" w:w="1881"/>
          </w:tcPr>
          <w:p>
            <w:r>
              <w:t>停工补交底</w:t>
            </w:r>
          </w:p>
        </w:tc>
      </w:tr>
      <w:tr>
        <w:tc>
          <w:tcPr>
            <w:tcW w:type="dxa" w:w="1881"/>
          </w:tcPr>
          <w:p>
            <w:r>
              <w:t>现场巡查</w:t>
            </w:r>
          </w:p>
        </w:tc>
        <w:tc>
          <w:tcPr>
            <w:tcW w:type="dxa" w:w="1881"/>
          </w:tcPr>
          <w:p>
            <w:r>
              <w:t>围挡、警示、扬尘、噪声、临电、消防和通道符合要求</w:t>
            </w:r>
          </w:p>
        </w:tc>
        <w:tc>
          <w:tcPr>
            <w:tcW w:type="dxa" w:w="1881"/>
          </w:tcPr>
          <w:p>
            <w:r>
              <w:t>施工中</w:t>
            </w:r>
          </w:p>
        </w:tc>
        <w:tc>
          <w:tcPr>
            <w:tcW w:type="dxa" w:w="1881"/>
          </w:tcPr>
          <w:p>
            <w:r>
              <w:t>安全员/环保员</w:t>
            </w:r>
          </w:p>
        </w:tc>
        <w:tc>
          <w:tcPr>
            <w:tcW w:type="dxa" w:w="1881"/>
          </w:tcPr>
          <w:p>
            <w:r>
              <w:t>立即整改</w:t>
            </w:r>
          </w:p>
        </w:tc>
      </w:tr>
      <w:tr>
        <w:tc>
          <w:tcPr>
            <w:tcW w:type="dxa" w:w="1881"/>
          </w:tcPr>
          <w:p>
            <w:r>
              <w:t>应急响应</w:t>
            </w:r>
          </w:p>
        </w:tc>
        <w:tc>
          <w:tcPr>
            <w:tcW w:type="dxa" w:w="1881"/>
          </w:tcPr>
          <w:p>
            <w:r>
              <w:t>极端天气、停水停电、交通投诉和突发事件有处置记录</w:t>
            </w:r>
          </w:p>
        </w:tc>
        <w:tc>
          <w:tcPr>
            <w:tcW w:type="dxa" w:w="1881"/>
          </w:tcPr>
          <w:p>
            <w:r>
              <w:t>事件发生时</w:t>
            </w:r>
          </w:p>
        </w:tc>
        <w:tc>
          <w:tcPr>
            <w:tcW w:type="dxa" w:w="1881"/>
          </w:tcPr>
          <w:p>
            <w:r>
              <w:t>项目负责人</w:t>
            </w:r>
          </w:p>
        </w:tc>
        <w:tc>
          <w:tcPr>
            <w:tcW w:type="dxa" w:w="1881"/>
          </w:tcPr>
          <w:p>
            <w:r>
              <w:t>启动预案并复盘</w:t>
            </w:r>
          </w:p>
        </w:tc>
      </w:tr>
    </w:tbl>
    <w:p>
      <w:pPr>
        <w:pStyle w:val="Heading2"/>
      </w:pPr>
      <w:r>
        <w:t>危大工程与风险源辨识：二、风险源辨识方法与全过程管控流程</w:t>
      </w:r>
    </w:p>
    <w:p>
      <w:r>
        <w:t>项目部进场后立即启动风险源辨识工作，采用LEC评价法（作业条件危险性评价法）对施工全过程进行风险量化评估。辨识范围覆盖图纸明确的9条路段的铣刨、开挖、管沟、灯具拆除安装、电缆敷设、临时用电、高处作业、机械设备操作和交通导改共9大类作业活动。每个作业活动分解为具体工序步骤，对每一步骤中人的不安全行为、物的不安全状态、环境的不安全因素和管理缺陷进行识别，逐项评定事故发生的可能性、人员暴露频繁程度和发生事故产生的后果，计算风险值D=L×E×C，按D值将风险划分为A级（极其危险,不能继续作业）、B级（高度危险,需立即整改）、C级（显著危险,需整改）和D级（一般危险,需要注意）四个等级。辨识结果汇总形成《安全风险分级管控清单》，其中A级和B级风险直接纳入重大危险源监控范围，由项目经理挂牌督办</w:t>
      </w:r>
    </w:p>
    <w:p>
      <w:r>
        <w:t>按图纸证据中道路工程数量表和照明供电回路清单提供的工程内容，项目部重点识别出五类重大风险源。第一类为沥青路面铣刨作业中的机械伤害和扬尘危害，铣刨机作业半径内禁止非操作人员进入，作业人员佩戴防尘口罩和护目镜，铣刨出的废旧沥青料按环保要求装车封闭运输。第二类为路面开窗补强基坑坍塌风险，针对五一商圈地下水位较高、周边老旧管线密集的特点，基坑开挖前必须进行人工探挖，查明现状管线位置，开挖过程中采取放坡或支护措施，坡顶设置截水沟，坑内设置集水坑和抽排水设施。第三类为路灯拆除与安装过程中的触电和高坠风险，旧路灯拆除前必须切断电源并挂牌上锁，使用绝缘电阻测试仪确认无电后作业，新灯杆吊装时吊车支腿必须垫设路基板，起重臂回转半径内设置警戒区。第四类为电缆穿不锈钢线槽敷设作业中的切割伤害和电缆绝缘破损导致漏电风险，线槽切割使用专用工具，电缆敷设前后进行绝缘电阻测试，测试结果记录归档。第五类为施工围挡区内的交通冲突和行人伤害风险，围挡转角处设警示灯和反光标识，夜间施工单位安排专职交通疏导员值守。每一类重大风险源均指定责任人和监控周期</w:t>
      </w:r>
    </w:p>
    <w:p>
      <w:r>
        <w:t>风险源辨识结果不作为一次性文件存档，而是贯穿施工全过程动态更新。项目部建立风险源变更管理程序，当出现下列情形时必须在24小时内重新辨识和评估：设计变更导致施工工艺改变、现场地质条件或地下管线与图纸不符、极端天气预警、节假日前后或连续作业超过15天、发生未遂事件或安全事故后。重新辨识后更新《安全风险分级管控清单》，调整控制措施和检查频次，重新组织安全交底。项目部每月召开风险管控专题会议，由安全总监通报风险管控情况，重点汇报A级和B级风险的销项进度，对新增风险或等级升级的风险即时启动专项管控。会议纪要签字确认后作为安全管理体系运行记录归档。对于五一商圈特殊的地理位置，项目部增加外部环境风险识别，包括周边建筑沉降监测、商业经营时段人流潮汐变化对交通导改的压力、古树名木保护等，均纳入风险辨识范围并制定对应管控措施</w:t>
      </w:r>
    </w:p>
    <w:p>
      <w:pPr>
        <w:pStyle w:val="Heading3"/>
      </w:pPr>
      <w:r>
        <w:t>赶工资源调配表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消防应急检查表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危大工程与风险源辨识：三、施工现场临时用电安全专项控制</w:t>
      </w:r>
    </w:p>
    <w:p>
      <w:r>
        <w:t>本工程临时用电系统依据JGJ 46-2005《施工现场临时用电安全技术规范》和图纸中照明供电回路清单的设计要求编制专项方案。根据图纸证据，步行后街路灯电源顺接街道已有路灯电源回路，状元坡路照明设置单独照明配电柜，配电柜电源引自邻近变压器并单独设表计量，道路照明配电系统接地型式采用TN-S接地系统。项目部据此确定施工临时用电从三个层面控制：第一层面为施工机械和机具用电，包括铣刨机、切割机、插入式振捣器、路面吹风机等，由移动式柴油发电机供电；第二层面为照明和电动工具用电，由现场临时配电箱供电，配电箱从现有路灯电源回路或邻近变压器接引；第三层面为路灯安装与调试期间的电气安全控制，由专职电工按图纸中VV-1多芯电缆、BVR-3x2.5软铜线和BVVB-3x2.5护套线的规格要求进行接线和绝缘测试。临电方案编制完成后报监理审批，审批通过后方可实施</w:t>
      </w:r>
    </w:p>
    <w:p>
      <w:r>
        <w:t>临时用电系统严格按照三级配电、两级保护和TN-S接零保护系统设置。总配电箱设在施工区段入口处，分配电箱按施工段分区设置，开关箱设在用电设备3m范围内，严格执行“一机一闸一漏一箱”。漏电保护器参数按规范配置，总配电箱漏电动作电流不大于150mA、动作时间不大于0.2s，开关箱漏电动作电流不大于30mA、动作时间不大于0.1s。所有配电箱和开关箱均安装牢固，箱体做重复接地，接地电阻经测试不大于4Ω，与图纸中路灯照明接地干线、基础接地极要求（接地电阻≤1Ω）区分记录。项目部电气工程师每月对临电系统进行一次全面检查，专职电工每日巡检，检查内容包括PE线连续导通性、漏电保护器灵敏度、电缆绝缘电阻、配电箱防雨防砸措施和警示标识完整性。所有检查记录填入《施工现场临时用电检查验收表》，异常情况立即修复并于修复后复测记录</w:t>
      </w:r>
    </w:p>
    <w:p>
      <w:r>
        <w:t>路灯照明系统安装期间的专项电气安全控制是临电管理的核心环节之一。图纸明确步行后街更换6米特色景观型路灯，状元坡路拆除现有灯具并新建，灯具端电压为额定电压的90%至105%，灯杆与灯具金属件均作等电位连接，电源进线处做重复接地。项目部依据此要求制定路灯安装电气安全五步控制程序：第一步，旧路灯拆除前，先由电气工程师对照明供电回路逐回路验电确认断电，在断开点处挂“禁止合闸、有人工作”警示牌并执行上锁挂牌制度；第二步，电缆敷设前使用1000V兆欧表测试电缆相间和相对地绝缘电阻，绝缘电阻值不低于10MΩ，测试记录双签；第三步，灯杆地脚螺栓安装时同步预埋重复接地极，接地极采用垂直接地体，接地干线从路灯电源点引出，金属灯杆及构件、灯具外壳、配电箱外露可导电部分均与接地干线可靠连接，接地电阻实测不大于1Ω；第四步，电缆接线时先接接地线，再接零线，最后接相线，接线后复核相序；第五步，送电前由电气工程师、专职电工和监理工程师三方检查确认接线正确、绝缘合格、接地可靠，送电后测量灯具端电压在额定电压的90%至105%范围内，负载电流与设计计算值偏差不超过10%。五步程序中任一环节不合格，不得进入下一步</w:t>
      </w:r>
    </w:p>
    <w:p>
      <w:pPr>
        <w:pStyle w:val="Heading3"/>
      </w:pPr>
      <w:r>
        <w:t>试验检测计划表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危大工程与风险源辨识：四、安全技术交底分级分类与闭环管理制度</w:t>
      </w:r>
    </w:p>
    <w:p>
      <w:r>
        <w:t>项目部建立安全技术交底三级管理体系，一级交底由项目技术负责人向项目部全体管理人员和分包单位负责人进行，在开工前一次性完成，交底内容为本工程总体安全风险、安全管理组织架构、安全专项方案清单和应急响应程序；二级交底由施工员和专业工程师向作业班组长进行，在每个分部工程开工前完成，交底内容为该分部工程的危险源、控制措施、操作规程和验收标准；三级交底由班组长向操作工人进行，在每日班前会上完成，交底内容为当日作业内容、工位风险、个人防护用品穿戴要求和应急处置注意事项。各级交底均使用标准交底记录表，交底人、被交底人逐一签字，不允许代签</w:t>
      </w:r>
    </w:p>
    <w:p>
      <w:r>
        <w:t>针对本分层重点关注的危大工程交底，项目部实行专项交底加实测考核制度。专项交底在危大工程专项方案审批通过后、开工前7天内完成，由项目技术负责人主持，安全总监、专业工程师、分包单位技术负责人和全体作业人员参加。交底采用PPT讲解加现场演示方式，内容必须涵盖：危大工程范围与规模依据（引用图纸中的道路工程数量表和结构大样图）、施工工艺流程（按批准方案逐道工序讲解）、主要危险因素与风险等级、安全控制措施与责任人、工序验收节点与验收标准、突发事件应急措施与逃生路线、个人防护用品配置要求。交底完成后对作业人员进行书面考核，合格分数线为80分，考核不合格者安排补学补考，连续两次补考不合格者调离本岗位。考核试卷和成绩纳入安全管理档案。在危大工程施工期间，安全员每日在班前会上对关键控制点进行再强调，并抽查询问操作人员对危险源和应急措施的掌握情况</w:t>
      </w:r>
    </w:p>
    <w:p>
      <w:r>
        <w:t>安全交底的闭环管理体现在交底执行、跟踪检查、变更再交底和资料归档四个环节。交底执行环节由交底人在交底后3天内将交底记录报安全部归档，安全部在交底后7天内对交底内容落实情况进行现场核查，重点检查操作人员是否按交底要求作业、防护设施是否到位、应急物资是否就位。核查发现问题立即要求整改，问题性质严重的下达停工令，整改完成并经复查合格后方可复工。变更再交底环节触发条件包括：设计变更、方案调整、工艺改变、设备更换、人员变更、发生未遂事件或安全事故后。再交底内容聚焦变化部分的危险源和控制措施，流程与首次交底一致。资料归档环节要求所有交底记录按路段、专业和时间顺序整理成册，作为安全管理体系和工程竣工安全资料的重要组成部分。项目部每季度对安全交底制度执行情况进行一次内部评审，评审结果作为安全责任制考核的依据</w:t>
      </w:r>
    </w:p>
    <w:p>
      <w:pPr>
        <w:pStyle w:val="Heading2"/>
      </w:pPr>
      <w:r>
        <w:t>危大工程与风险源辨识：五、危大工程过程监控与工序验收安全准则</w:t>
      </w:r>
    </w:p>
    <w:p>
      <w:r>
        <w:t>危大工程施工过程实行旁站监控与关键节点验收制度。项目部安排专职安全员对基坑开挖和支护、灯杆吊装、高压送电等危大工序实施全过程旁站，旁站人员配备对讲机和执法记录仪，实时记录作业过程，发现违章作业立即叫停纠正。旁站记录填写《危大工程安全旁站记录表》，记录内容包括作业时间、作业部位、作业内容、人员持证情况、防护设施状态、异常情况和处置措施。旁站记录每日报送安全总监审查，审查意见抄送项目经理。对于基坑支护、起重吊装等涉及结构安全的危大工程，项目部在方案中明确关键验收节点，验收节点必须经项目技术负责人、安全总监、监理工程师共同到场验收，验收合格签署《危大工程验收记录表》后方可进入下一工序。关键节点验收资料影像留存，影像资料需包含验收人员、验收部位全景、关键控制项实测数据和验收签认过程</w:t>
      </w:r>
    </w:p>
    <w:p>
      <w:r>
        <w:t>路面结构层开窗补强基坑验收节点按方式一、方式二、方式三分级管控。方式一开挖深度小于1m的基坑，由施工员和现场安全员验收，验收项包括边坡坡度、坑边堆载距离、抽排水措施和临边防护；方式二开挖深度1m至1.5m的基坑，由项目部技术负责人和安全总监联合验收，增加对支护结构稳定性和基坑底部地基承载力核查的验收项；方式三开挖深度超过1.5m的基坑，由项目技术负责人、安全总监、监理工程师三方验收，验收前由项目部测量组复测基底高程和平面位置与图纸照明平面图的一致性，合格后再按报验程序报监理验收。基坑验收合格的判定标准包括：边坡稳定无裂缝、支护结构无变形超过预留值、基底无积水或软弱土、临边防护齐全牢固、上下通道畅通安全。验收不合格项限期整改，整改后由原验收组复验，复验合格方可进行下道工序</w:t>
      </w:r>
    </w:p>
    <w:p>
      <w:r>
        <w:t>路灯吊装作业验收节点按设备进场验收、吊装准备验收和就位后验收三阶段设置。设备进场验收阶段，项目部检查吊车有效检验合格证、起重工持有效特种作业操作证、吊索具完好且标定有效、灯杆构件无变形和焊缝缺陷。吊装准备验收阶段，安全员检查吊车站位点地基承载力满足支腿垫板要求、起重臂回转半径内警戒区设置完毕、风速仪显示风速在允许作业范围内、吊装信号指挥人员就位且通讯畅通。就位后验收阶段，灯杆地脚螺栓紧固力矩按图纸基础图要求扭力值检查、灯杆垂直度偏差不超过杆高的千分之二、防雷接地线可靠连接。以上验收节点均形成单次吊装验收记录，并入安全档案</w:t>
      </w:r>
    </w:p>
    <w:p>
      <w:pPr>
        <w:pStyle w:val="Heading2"/>
      </w:pPr>
      <w:r>
        <w:t>危大工程与风险源辨识：六、应急处置预案与应急物资配置方案</w:t>
      </w:r>
    </w:p>
    <w:p>
      <w:r>
        <w:t>项目部针对辨识出的危大工程和高风险源，编制《安全生产事故应急预案》，经项目技术负责人审批后报监理和建设单位备案。应急预案覆盖基坑坍塌、触电、高处坠落、起重伤害、火灾和交通伤害六类事故类型，每类预案明确应急组织架构、应急响应程序、人员分工、疏散路线、急救措施和外部救援联络机制。应急组织设总指挥由项目经理担任，副总指挥由安全总监担任，下设应急救援组、医疗救护组、警戒疏散组、物资保障组和通讯联络组，各组人员名单和责任岗位联络要求在施工现场公示。应急预案与长沙市天心区应急管理局、长沙市120急救中心、五一商圈消防站建立联动机制，将外部救援单位责任岗位联络要求录入项目部应急通讯录</w:t>
      </w:r>
    </w:p>
    <w:p>
      <w:r>
        <w:t>基坑坍塌专项应急响应要点为：发现边坡出现裂缝或异常位移时，作业人员立即撤离坑内并向上报告，安全员到场拉起警戒线，测量人员加密监测边坡位移数据，技术负责人判断风险等级后决定是否启动全面应急响应。若发生坍塌造成人员被埋，立即拨打120和119，应急救援组使用铁锹等工具进行人工挖掘施救，禁止使用重型机械，医疗救护组在救护车到达前实施止血、固定和心肺复苏。触电事故应急响应要点为：第一发现人立即切断电源或用干燥木棒挑开带电体，不得直接接触触电者，判断触电者意识和呼吸，无呼吸时立即实施心肺复苏，同时拨打120，安全总监到场后组织保护事故现场，等待事故调查。起重伤害应急响应要点为：发生吊物坠落或吊车倾覆时，现场负责人立即下达停止一切吊装作业指令，警戒疏散组设置半径为吊臂长度1.5倍的安全警戒区，应急救援组搜索受伤人员并实施急救，非救援人员全部撤离至安全区，通讯联络组通知监理和建设单位</w:t>
      </w:r>
    </w:p>
    <w:p>
      <w:r>
        <w:t>应急物资按事故类型分类配置，在施工总平面布置中的应急物资库集中存放，并在各作业面设置应急器材点。基坑坍塌应急物资配液压千斤顶、铁锹、十字镐、救生绳、担架和应急照明灯；触电应急物资配绝缘手套、绝缘靴、验电器、绝缘棒和干粉灭火器；高处坠落和起重伤害应急物资配安全绳、安全带、急救药箱（含止血带、夹板、三角巾、消毒纱布）和担架；火灾应急物资配干粉灭火器、消防沙箱和消防桶；交通伤害应急物资配反光锥筒、警示灯和临时交通标志。所有应急物资每月由物资保障组清点一次，过期或失效物资立即更换，灭火器每半年送检充装。项目部每季度组织一次综合应急演练，每半年针对危大工程开展一次专项演练，演练后召开评价总结会，根据演练中发现的问题修订预案，修订后重新培训和交底</w:t>
      </w:r>
    </w:p>
    <w:p>
      <w:pPr>
        <w:pStyle w:val="Heading2"/>
      </w:pPr>
      <w:r>
        <w:t>临电、机械与高处作业控制：临时用电方案设计与负荷计算</w:t>
      </w:r>
    </w:p>
    <w:p>
      <w:r>
        <w:t>本工程临时用电以TN-S三相五线制系统构建供电架构，保护零线（PE线）与工作零线（N线）自变压器低压侧出线端开始严格分离，严禁在系统任何点再次连接。施工现场临时用电总配电箱设于施工围挡内指定位置，具体变压器接线点和容量按建设单位提供的供电点进行复核后确定，在供电点未明确前预留三种接入工况：邻近变压器低压回路引接、移动式柴油发电机备用供电、夜间施工照明单独回路。临时用电施工组织设计在开工前单独编制并报监理单位审批，涵盖负荷计算书、配电系统图、接地装置布置图、防雷保护范围图和各级配电箱接线图，任何未经审批的临时接线不得接入现场配电系统</w:t>
      </w:r>
    </w:p>
    <w:p>
      <w:r>
        <w:t>本工程主要用电设备包括：沥青路面铣刨机（接现场动力箱）、路面切割机、灌缝机、吹风机、振动压路机、手持电动工具、路灯安装调试电源、弱电管线施工小型机具、现场照明和办公区用电。依据图纸提供的路灯总功率约为1.8kW和电缆规格（VV-1多芯电缆、BVR-3×2.5软铜线、BVVB-3×2.5护套线），临时用电负荷计算采用需要系数法：各施工阶段分别统计用电设备组容量，乘以需用系数Kx后分路汇总，动力设备Kx取0.6～0.8、照明Kx取0.9、手持电动工具Kx取0.35，总计算负荷再乘以同时系数0.85校核变压器或发电机容量。负荷计算表中明确每个回路额定电流、开关整定值和电缆截面，配电箱内漏电保护器额定动作电流按末级箱30mA/0.1s、分配箱75mA/0.1s、总箱150mA/0.2s三级配置，形成级差保护，任何一级越级跳闸必须查清原因并整改后方可恢复供电</w:t>
      </w:r>
    </w:p>
    <w:p>
      <w:r>
        <w:t>临时用电布置根据道路分段施工特点采用“总配电箱—分配电箱—开关箱”三级配电模式。每条改造路段（步行街后街、福临街、衣铺巷、谢家冲巷、652仓库路段、新城路北段、广厦新村出入口、状元坡巷、苏家巷）按施工推进方向在围挡内设置分配电箱，分配箱间距不大于80米以保证末端开关箱供电半径不超过30米。电缆线路沿施工围挡内侧架空敷设或穿保护管埋地敷设，穿越车行道和行人通道处采用钢管保护并加盖橡胶减速板，做法参照图纸中“电缆穿不锈钢线槽外加橡胶减速板组合敷设”的设计思路落实防护；架空电缆高度不低于4.5米满足车行道净高要求，跨越施工出入口处不低于5.0米。所有配电箱箱体采用冷轧钢板制作且防尘防水等级不低于IP44，设置在干燥、通风、无积水处，箱门张贴系统接线图、责任人巡检表和最近一次检测日期</w:t>
      </w:r>
    </w:p>
    <w:p>
      <w:pPr>
        <w:pStyle w:val="Heading2"/>
      </w:pPr>
      <w:r>
        <w:t>临电、机械与高处作业控制：电缆线路防护与临电安全运行</w:t>
      </w:r>
    </w:p>
    <w:p>
      <w:r>
        <w:t>施工现场电缆线路保护是本项目临电管控重点，室外埋地敷设的电力线缆、控制线缆须采用护套线或电缆并采取保护措施，埋深不小于0.7米且在电缆上下各铺设100毫米厚细砂后用砖块或混凝土板覆盖保护，沿线每隔30米和转角处设置“地下电缆”警示桩。电缆井检查井采用标准设计井，井盖使用球墨铸铁四防圆形井盖，井盖表面印有抢修电话和标识，电缆人（手）孔井不得设置在建筑物散水内，图纸已识别DN100管道和电缆井相关构件，实际施工时检查井位置和高程须结合现况管线复核确认，不得直接按图纸坐标施工。电缆接头在专用防水接线盒内压接并缠绕自粘防水胶带后热缩管封套，严禁在接头处直接包扎黑胶布投入运行；过路段电缆排管采用DN100钢管或碳素波纹管，管道接口严密密封防止进水，管道内径不小于电缆外径的1.5倍且弯头半径不小于电缆外径的15倍，排管敷设时管口临时封堵防止泥沙和杂物进入</w:t>
      </w:r>
    </w:p>
    <w:p>
      <w:r>
        <w:t>配电系统运行实行三项强制措施：每日开工前专职电工检查接地线、漏电保护器动作灵敏性和配电箱门跨接线完好性，填写《临时用电巡检记录》并签字确认；每周项目部电气负责人组织系统性检查，分段测量各回路绝缘电阻和接地电阻，绝缘电阻值不小于0.5MΩ、重复接地电阻不大于10Ω、工作接地电阻不大于4Ω（TN-S系统路灯防雷接地与保护接地共用接地装置，要求接地电阻≤1Ω，按图纸设计要求执行）；每月由电气技术负责人主导开展一次临电专项大检查，重点复核配电系统图与实际接线一致性、电缆接头温升情况和配电箱内元器件状态。所有检查记录、测试数据和整改闭环清单整理归档，竣工时归入施工资料安全分卷</w:t>
      </w:r>
    </w:p>
    <w:p>
      <w:r>
        <w:t>临电应急处置设置两道防线。一级防线：每个配电箱内配备对应额定电压等级的绝缘灭火器材（干粉灭火器两具和灭火沙袋），熔断器和隔离开关严禁用铜丝、铁丝等替代熔体；发生触电事故时，现场人员须在保证自身安全前提下立即分断该回路电源，同步报告项目部应急值班电话启动触电应急预案。二级防线：项目部配备移动式发电机（容量不小于分段施工计算负荷的120%）和备用电缆盘，当市电停电或线路故障导致施工中断时，30分钟内切换至发电机供电保证排水泵、基坑照明和应急设备运行；发电机中性点直接工作接地，外壳保护接地与TN-S系统PE线可靠连接，严禁发电机与市电网并联运行或在不接地保护状态下供电</w:t>
      </w:r>
    </w:p>
    <w:p>
      <w:pPr>
        <w:pStyle w:val="Heading2"/>
      </w:pPr>
      <w:r>
        <w:t>临电、机械与高处作业控制：机械设备安全准入与过程管控</w:t>
      </w:r>
    </w:p>
    <w:p>
      <w:r>
        <w:t>本项目主要施工机械设备包括沥青铣刨机、沥青摊铺机、双钢轮振动压路机、轮胎压路机、路面切割机、灌缝机、吹风机、挖掘机（管道沟槽开挖）、装载机、汽车式起重机（路灯安装）和运输车辆。所有机械设备进场实行安全准入管理：机械设备进场前，操作人员必须持有效特种作业操作证（如挖掘机、压路机、起重机等属特种设备目录的机种），设备本身须附带出厂合格证、最近一次检测报告（起重机械另须提供安全装置校验报告）和维修保养记录。项目部机管员对进场设备进行现场验收，重点检查制动系统、转向系统、照明信号装置、安全限位装置和机身结构完整性，验收不合格设备悬挂“禁用”标识牌清退出场，验收合格设备粘贴绿色准入标签并建立一机一档，档案包含设备基本信息、检验状态、维修保养计划和每日检查记录</w:t>
      </w:r>
    </w:p>
    <w:p>
      <w:r>
        <w:t>机械设备运行过程实行“三定”制度：定人、定机、定岗位责任。每台大型设备指定一名主操作手和一名辅助指挥人员，辅助指挥人员在作业区手持信号旗或对讲机站立于操作手视线可见的安全位置，操作手在未接到明确指挥信号或视线盲区有人员逗留时严禁动作。沥青铣刨机铣刨作业时，铣刨鼓旋转半径5米范围内设置警戒线，除辅助指挥人员外其他人员一律不得入内，作业前须确认铣刨深度设定值正确且铣刨鼓刀头完好无脱落风险；施工过程中如铣刨深度突变或遇钢筋、旧井盖等异物，立即停止前进并提鼓检查，不得强行铣刨。压路机在沥青面层碾压时行进方向须与人员作业面保持不小于3米安全距离，倒车时辅助指挥人员须站在压路机后方，鸣笛示警后开始倒车，碾压作业区域内严禁交叉施工和人员穿行</w:t>
      </w:r>
    </w:p>
    <w:p>
      <w:r>
        <w:t>路灯安装起重作业是机械安全管控的重中之重。汽车式起重机进场前须核验最近一次吊钩无损检测报告、钢丝绳润滑和磨损状态、力矩限制器标定记录和支腿液压系统密封性，严禁使用已达到报废标准的吊索具。路灯杆采用两点吊装法：上吊点位于灯杆重心上0.5米处、下吊点在底座法兰盘上部，吊索与水平夹角不小于60°，起吊前试吊离地200毫米检查吊索张紧均匀性、杆身垂直度和起重机支腿沉降情况，确认稳定后方可继续起升和回转。起吊区域周围10米设置防护围栏，灯杆在空中旋转和就位过程中禁止任何人员进入杆件摆动半径下方，就位后地脚螺栓预紧力按设计要求分两次对称紧固，未完成二次紧固前吊车不得脱钩。夜间路灯安装作业如必须进行，作业区域照度不低于50lx，起重机顶部和支腿驻地设置红色闪光警示灯</w:t>
      </w:r>
    </w:p>
    <w:p>
      <w:pPr>
        <w:pStyle w:val="Heading2"/>
      </w:pPr>
      <w:r>
        <w:t>临电、机械与高处作业控制：机械设备安全检修与特种设备管理</w:t>
      </w:r>
    </w:p>
    <w:p>
      <w:r>
        <w:t>每天开工前实行机械设备班前检查制度，操作手和机管员双人共同对当日运行设备的油位、水位、轮胎气压或履带张紧度、灯光信号、制动效能和各润滑点进行查验并签字确认，检查中发现液压管渗漏、制动片磨损超限、安全限位开关失效等隐患的，该设备当班禁用，并在机械台账中记录故障现象和维修安排。机械设备维修作业须在切断动力源、锁定启动开关并悬挂“正在维修，严禁合闸”警示牌的状态下进行；进入铣刨鼓室、搅拌缸等密闭或运动部件内部检修时，额外安排一名监护人在外部值守并每15分钟与检修人员联络一次，检修完毕后清点工具和人员再恢复动力</w:t>
      </w:r>
    </w:p>
    <w:p>
      <w:r>
        <w:t>挖掘机在沟槽开挖施工中严格遵循“支腿完全伸展并垫路基板”的操作规程，严禁在电力架空线下方进行任何起吊或高举作业，机身任何部位与架空线最小安全距离按电压等级执行：10kV线路不小于1.5米，380V线路不小于1.0米，无法判断电压等级路段一律按10kV标准防护并联系供电部门确认。管道下沟吊装采用尼龙吊带或吊管钩，吊带与管道接触处垫橡胶衬垫防止滑脱和损伤管材防腐层，管道下沟时沟槽内作业人员须全部撤至沟顶安全区域，待管道就位稳定后方可下沟进行接口连接作业</w:t>
      </w:r>
    </w:p>
    <w:p>
      <w:r>
        <w:t>特种设备管理按《特种设备安全法》及相关规程执行，本项目涉及的特种设备主要包括汽车式起重机和叉车（材料装卸）。使用前在长沙市特种设备安全监督管理部门办理安装告知和使用登记，登记标志悬挂于设备显著位置。每月至少开展一次特种设备专项检查，由持特种设备检验资质人员或委托专业检测机构对起重机力矩限制器、高度限位器、幅度指示器和防脱钩装置进行功能验证，叉车的货叉磨损量、起升链条伸长率和制动性能也纳入专项检查范围。特种设备安全保护装置严禁短接或屏蔽，一经发现按严重违章处理，立即清退操作人员并追究设备管理人员责任</w:t>
      </w:r>
    </w:p>
    <w:p>
      <w:pPr>
        <w:pStyle w:val="Heading2"/>
      </w:pPr>
      <w:r>
        <w:t>临电、机械与高处作业控制：高处作业分级与防护设施体系</w:t>
      </w:r>
    </w:p>
    <w:p>
      <w:r>
        <w:t>本工程高处作业主要发生于路灯杆件组立、灯具安装调试、交通标志牌安装（部分小型标志与路灯共杆）、弱电下地管井口临边作业和沥青摊铺时运料车顶复位覆盖篷布等环节。依据《高处作业分级》（GB/T 3608），作业高度2米至5米为一级高处作业，5米至15米为二级高处作业，本项目6米景观型灯杆安装作业属二级高处作业。作业前按危险作业许可制度办理《高处作业许可证》，许可证明确作业地点、高度、时段、作业人员签认信息和体检合格证编号、监护人员签认信息和联络机制、防护措施确认项（安全带、安全网、作业平台、登高设备）后经安全负责人签发，单次有效，不得转场使用</w:t>
      </w:r>
    </w:p>
    <w:p>
      <w:r>
        <w:t>防坠落保护体系以“优先消除坠落风险、其次采用集体防护、最后依赖个人防护用品”为层级原则。灯杆安装采用屈臂式高空作业车替代爬杆作业，高空作业车工作斗内作业人员上限不超过2人且必须将全身式安全带挂钩系挂在工作斗内专用锚点；每日使用前操作人员须试验工作斗升降、旋转和急停功能，查验液压支腿自动调平功能和防倾翻报警装置有效性，凡任一项功能失效则该车当日停用。交通标志牌与路灯共杆安装时，严禁作业人员在灯杆尚未完成基础养护或地脚螺栓未紧固状态下攀爬，共杆安装的前置条件为灯杆接地装置已完成且接地电阻测试合格，作业前再次确认路灯回路已断电并悬挂“有人作业，禁止合闸”警示牌</w:t>
      </w:r>
    </w:p>
    <w:p>
      <w:r>
        <w:t>临边洞口防护覆盖道路施工中的检查井口、电缆人（手）孔井口和沟槽边缘。井口作业完成后立即恢复安装井盖并紧固，施工期间不能立即恢复井盖的，在井口搭设钢管护栏加两道横杆（高度1.2米和0.6米）并张挂安全立网，底部设高180毫米挡脚板，夜间加设红色警示灯或反光锥桶。沟槽开挖深度超过1.5米时，沟顶边缘向外1.0米范围内禁止堆载土方和施工材料，沿沟顶设置红白相间警示带或钢管护栏，每20米设置一个逃生梯道供沟槽内作业人员紧急撤离使用。本项防护执行“谁开挖谁防护、谁拆除谁恢复”的原则，防护设施拆除须经安全员确认作业面已无坠落危险后方可实施，拆除后遗留的预埋螺栓和钢筋头须切割至地面以下并用砂浆抹平</w:t>
      </w:r>
    </w:p>
    <w:p>
      <w:pPr>
        <w:pStyle w:val="Heading2"/>
      </w:pPr>
      <w:r>
        <w:t>临电、机械与高处作业控制：高处作业人员管理与安全交底</w:t>
      </w:r>
    </w:p>
    <w:p>
      <w:r>
        <w:t>高处作业人员实行职业健康准入管理，所有拟从事高处作业的人员在进场前须在县级及以上医院进行入职体检，体检项目包含高血压、心脏病、癫痫病、眩晕症、视力矫正后不足0.8、听力障碍和色盲色弱筛查，体检报告有效期不超过12个月。项目部建立高处作业人员健康台账，施工班组长每日班前对高处作业人员进行血压检测和酒精测试，收缩压≥160mmHg或舒张压≥100mmHg、酒精测试值不为零、自述身体不适或服用可能导致嗜睡药物的人员，当日不得安排高处作业任务。本健康准入和班前检测记录随施工日志一并归档</w:t>
      </w:r>
    </w:p>
    <w:p>
      <w:r>
        <w:t>高处作业安全技术交底实行分项分类交底，在每个分项工程首次作业前由项目技术负责人主持。交底内容至少包括：作业高度、坠落风险评估、选用的防坠落防护用品型号和使用方法、高空作业车或登高梯具的操作规程、应急处置和求救方法、当日气象条件限制（风速≥10.8m/s即六级风、雨雪雾霾天气和冰雹天气禁止露天高处作业）。交底后在现场进行防护用品穿戴实操考核，每名作业人员独立完成安全带穿戴和挂钩操作，安全员现场评分，不合格人员当即再培训至考核通过方可上岗，考核记录签字后存入个人安全教育培训档案。在每条路段路灯安装和交通标志牌共杆安装施工日，班组长在作业前集中全体作业和监护人员召开“工具箱会议”，针对当日具体作业点位、周围障碍环境和协同配合要求进行简短安全提示，会议内容记录在施工日志安全栏</w:t>
      </w:r>
    </w:p>
    <w:p>
      <w:r>
        <w:t>高处作业过程监护制度要求每处高处作业点至少配备一名地面监护人，监护人佩戴红袖标和口哨，站在作业点投影下方半径5米外且视线无遮挡处，其唯一职责为监视作业人员安全状态和周围环境，发现作业人员未正确系挂安全带、高空作业车支腿下沉、临近架空线路产生电晕或雷雨天气迫近等紧急情况时，立即口头示警并吹哨，作业人员接到警报后应停止作业并降至地面，隐患排除后方可恢复。监护人不得同时兼做其它工作，严禁监护期间使用手机、离开岗位或与无关人员交谈</w:t>
      </w:r>
    </w:p>
    <w:p>
      <w:pPr>
        <w:pStyle w:val="Heading2"/>
      </w:pPr>
      <w:r>
        <w:t>临电、机械与高处作业控制：临电与高处作业协同安全管理</w:t>
      </w:r>
    </w:p>
    <w:p>
      <w:r>
        <w:t>本工程路灯安装和道路交通标志牌共杆作业形成典型的临电与高处作业交叉工况，必须建立协同安全管理程序。在灯杆吊装就位并完成地脚螺栓初次紧固后，电气安装人员需在高空作业车工作斗内完成灯具接线、等电位连接和绝缘测试，该工序的安全控制点为“电气作业前五步确认”：第一步，确认该灯杆回路在配电柜侧开关已分断并上锁挂牌；第二步，在灯杆接线端子处用验电器验明确无电压；第三步，在接线端挂设临时接地线；第四步，确认高空作业车工作斗内绝缘垫完好且作业人员穿绝缘鞋、戴绝缘手套；第五步，监护人复诵确认上述步骤并记录在《电气作业安全确认单》上。五步确认完成后方可进行接线作业，拆除临时接地线、解锁和恢复送电的指令仅能由电气负责人下达</w:t>
      </w:r>
    </w:p>
    <w:p>
      <w:r>
        <w:t>电缆接头制作和路灯电源接引作业在夜间或照明不足路段施工时，临时照明设置必须独立回路且灯具防护等级不低于IP65，严禁从路灯施工回路直接搭接照明电源。照明灯具的安装位置应避免对驾驶员的眩光影响，灯具仰角按图纸要求调整以保证人行舒适度并避免光污染。在状元坡路等设置单独照明配电柜的路段，配电柜电源引自邻近变压器并单独设表计量，施工期间临时电源从配电柜内专设检修插座回路引出，回路内配置30mA漏电保护器和过载保护，检修插座回路与永久路灯回路有明显颜色标识区分，防止误操作</w:t>
      </w:r>
    </w:p>
    <w:p>
      <w:r>
        <w:t>交叉作业防护协调实行“空间分隔、时序错开、信号统一”的控制原则。当同一灯杆处同时有起重、电气安装和高空作业车配合作业时，由施工员统一指挥，起重指挥旗语和哨声、电气安装负责人对讲机通话、作业车操作手操控信号三者不得混用。空间分隔方面，起重吊装阶段（灯杆悬挂至就位完成）电气安装人员在地面等待区待命，待吊车负载完全释放且指挥安全员发出“可进行电气作业”指令后方可升空；电气接线阶段，起重机臂架收回至行驶状态且吊车熄火，禁止在接线作业期间进行任何吊装动作。项目部每周召开一次安全协调会，对本阶段临电、机械和高处作业交叉工序的安全配合问题进行复盘，形成整改事项清单并指定责任人限期整改，整改闭环后形成安全管理简报存档</w:t>
      </w:r>
    </w:p>
    <w:p>
      <w:pPr>
        <w:pStyle w:val="Heading2"/>
      </w:pPr>
      <w:r>
        <w:t>临电、机械与高处作业控制：隐患排查整改与分包安全管理</w:t>
      </w:r>
    </w:p>
    <w:p>
      <w:r>
        <w:t>临电、机械与高处作业的安全隐患排查实行“日查、周检、月评”三级排查制度。日查由班组长和安全员在开工前完成，重点排查配电箱门锁完好性、漏保动作测试、机械设备每日巡检记录、安全带和登高设备外观缺陷，日查发现的一般隐患当场整改，不能当场整改的挂黄牌限时整改，危及人员安全的挂红牌立即停工。周检由项目安全总监带队，覆盖所有作业面和设备，采用《临电安全检查表》、《机械设备安全检查表》和《高处作业安全检查表》逐项评分，检查表内容包括接地电阻值实测量化记录、配电系统图与现场一致性核查、起重设备安全装置有效性、高空作业车支腿沉降量和登高防护设施完整性，周检结果形成报告并在项目部安全生产例会上通报。月评总结月度安全管理绩效，统计隐患发现数量、整改率、重复隐患项和违章人次，作为分包单位安全考核依据</w:t>
      </w:r>
    </w:p>
    <w:p>
      <w:r>
        <w:t>分包单位安全管理纳入总包统一体系，分包单位进场前须提交安全生产许可证、项目负责人和安全员资格证书、特种作业人员台账和安全管理制度文件，经总包项目部审核并签订安全生产管理协议后方可进场施工。总包对分包单位行使“三权”：作业前安全条件确认权、作业过程中违章停工权和安全考核经济奖惩权。分包单位自带或租赁的机械设备同样须通过总包安全准入验收，维保责任由分包单位承担但总包每周抽查维保记录和机械状况。分包单位每日施工结束后须整理各自施工区域内的临电线路、收回手持电动工具、关闭配电箱门并确认箱内无遗留物，总包夜班巡查队负责检查落实情况并在次日班前会通报</w:t>
      </w:r>
    </w:p>
    <w:p>
      <w:r>
        <w:t>安全隐患整改闭环严格按“发现—记录—通知—整改—复查—销号”流程管理。每一份隐患整改通知单明确隐患部位、描述、整改措施、责任人、整改期限和复查人，黄牌隐患整改期限不超过24小时，红牌隐患立即停工整改且须经过复查合格和项目经理签字批准后方可复工。隐患整改复查采用影像资料对照法：整改前拍摄隐患照片，整改过程中拍摄关键节点照片，整改后拍摄同角度完工照片并附整改措施描述，三张照片和文字资料一并存入隐患整改台账。同一作业点同一类型隐患连续出现两次的，启动安全约谈程序，由项目安全总监约谈班组长和分包负责人，约谈记录纳入分包安全评价档案，连续两次约谈后仍未有效整改的，项目部有权更换作业班组或终止分包合同</w:t>
      </w:r>
    </w:p>
    <w:p>
      <w:pPr>
        <w:pStyle w:val="Heading2"/>
      </w:pPr>
      <w:r>
        <w:t>现场巡检、隐患整改与消防交通：现场安全巡检组织与频次标准</w:t>
      </w:r>
    </w:p>
    <w:p>
      <w:r>
        <w:t>本项目覆盖步行街后街、福临街、衣铺巷、谢家冲巷、652仓库路段、新城路北段、广厦新村出入口、状元坡巷、苏家巷共9条路段，作业面呈线性分散分布，单一路段长度在33m至350m之间，且各路段路面处治方式不同（沥青铣刨罩面、混凝土路面加铺、局部基础补强），现场安全巡检必须实行“网格化片区+工序专项”双轨模式。项目部将9条路段按地理位置邻近关系划分为三个责任片区：第一片区为步行街后街、福临街、衣铺巷组成的五一商圈核心区，第二片区为谢家冲巷、652仓库路段、广厦新村出入口组成的湘江中路沿线区，第三片区为新城路北段、状元坡巷、苏家巷组成的南部学区通行区。每个片区指派一名专职安全员驻场，配备便携式气体检测仪、激光测距仪、执法记录仪和《日常安全巡检记录本》，按“上午全面巡查一次、下午工序专检一次、夜间加班巡查一次”的频次执行，每日形成巡检日志</w:t>
      </w:r>
    </w:p>
    <w:p>
      <w:r>
        <w:t>针对不同工序施工阶段，巡检重点实行差异化调整。路面铣刨与开窗补强阶段，巡检人员必须逐点核查围挡封闭完整性、铣刨机旋转刀头防护罩完备性、作业人员听力防护用品佩戴情况，以及渣土临时堆载是否侵入行车道；沥青摊铺阶段，巡检重点转向热拌料运输车辆倒车指挥人员在岗情况、摊铺机周围非作业人员清场执行情况、沥青高温烫伤防护措施和现场可燃物隔离情况；路灯安装与电缆穿线阶段，巡检人员须核对高处作业人员安全带挂点可靠性、临时用电接线是否通过动作电流不大于30mA的剩余电流保护器、灯杆吊装时起重臂下方是否已清空并设置警戒线。巡检人员在发现存在直接危及人身安全的隐患时，必须就地责令停止作业，立即组织人员撤离危险区域，并向项目经理和安全总监同时报告</w:t>
      </w:r>
    </w:p>
    <w:p>
      <w:r>
        <w:t>项目部安全总监每周组织一次覆盖全部施工面的联合安全巡检，参加人员包括各片区安全员、机电管理员、消防责任人和分包单位现场负责人。联合巡检按照“路面作业区—材料加工区—临时用电系统—机械设备停放区—临边洞口防护—消防设施布置”的路径逐项检查，检查结果当日录入项目安全管理信息平台，形成隐患台账并自动推送整改责任人。每月由项目经理带队开展一次安全生产大检查，检查范围扩至交通导改围挡、夜间警示照明、应急物资库房和分包单位驻地临时设施，检查评分结果与分包单位月度安全绩效直接挂钩</w:t>
      </w:r>
    </w:p>
    <w:p>
      <w:pPr>
        <w:pStyle w:val="Heading2"/>
      </w:pPr>
      <w:r>
        <w:t>现场巡检、隐患整改与消防交通：隐患分级整改与闭环管理</w:t>
      </w:r>
    </w:p>
    <w:p>
      <w:r>
        <w:t>现场安全检查发现的安全隐患，项目部分为三个等级实施分类管理。一级隐患指直接危及人员生命安全或可能导致坍塌、触电、起重伤害等重大事故的即时危险，包括但不限于沟槽开挖无支护或支护失效、临时用电系统未设置三级配电两级保护、高处作业未系挂安全带、起重吊装无信号指挥人员、燃气或电力管线未探挖即盲目开挖。一级隐患一经发现，发现人必须当场发出停工指令，现场负责人立即组织危险区人员撤离，同时报告安全总监；安全总监在30分钟内赶到现场核实并启动应急处置，隐患未彻底消除前严禁任何人员进入危险区</w:t>
      </w:r>
    </w:p>
    <w:p>
      <w:r>
        <w:t>二级隐患指存在较大安全风险但尚不构成即时生命威胁的情形，包括围挡破损未修复、临边防护栏杆松动或缺失、灭火器材未配置到位或已过期、材料堆放过高、机械设备定期维保记录超期、安全警示标志缺失、作业人员未正确佩戴安全帽等。二级隐患实行“限期整改+跟踪核验”制度，安全员在巡检记录中填写隐患描述、整改时限（一般不超过24小时）、整改责任人和核验人信息，同时拍照上传至安全管理平台。整改责任人在完成整改后同步上传整改后照片，安全员在收到整改通知后12小时内到现场核验并签字确认闭环</w:t>
      </w:r>
    </w:p>
    <w:p>
      <w:r>
        <w:t>三级隐患指管理类偏差或程序性缺陷，如安全交底签字不完整、机具报验资料未归档、班前会记录不规范、安全警示教育培训签到表缺失等。三级隐患由安全员登记并直接通知责任班组七日内补齐，安全员在下一次片区巡检时核查资料完整性。项目部每月汇总三级隐患清单，分析高发类型和高发班组，在月度安全生产例会上进行通报，并针对性调整安全教育培训的重点内容</w:t>
      </w:r>
    </w:p>
    <w:p>
      <w:r>
        <w:t>所有隐患整改记录形成电子台账，台账字段包括：隐患编号、发现时间、片区/路段/桩号、隐患描述与等级、整改措施与时限、整改前后对比照片、整改责任人签字、核验人签字和闭环日期。项目部安全总监每月向建设单位代表和监理单位提交《安全隐患排查治理月度报告》，报告内容包括隐患发现数量、分等级统计、整改完成率、重复隐患趋势分析和下月重点防控方向。整改闭环率未达到100%前，项目经理不得批准进入下一道高风险工序施工</w:t>
      </w:r>
    </w:p>
    <w:p>
      <w:pPr>
        <w:pStyle w:val="Heading2"/>
      </w:pPr>
      <w:r>
        <w:t>现场巡检、隐患整改与消防交通：老旧街区施工现场消防专项管理</w:t>
      </w:r>
    </w:p>
    <w:p>
      <w:r>
        <w:t>五一商圈属于长沙核心商业区和夜间文旅消费集聚区，施工区域周边商业体密集，人流车流交织，消防通道狭窄。本工程施工现场消防管理执行《建设工程施工现场消防安全技术规范》GB50720的强制性规定，同时满足长沙市天心区消防救援大队对核心商圈的消防管控特殊要求。各施工路段在开工前必须划定消防通道并保持通行净宽不小于4m，消防通道上严禁堆放材料、停放机械或搭设临时设施；无法满足4m净宽的路段（如衣铺巷部分宽度仅4m~6m），必须设置消防应急回车场，并提前与属地消防中队沟通确认应急路线</w:t>
      </w:r>
    </w:p>
    <w:p>
      <w:r>
        <w:t>动火作业实行三级审批制度。沥青路面热熔标线施工、路灯基础钢筋焊接、金属构件切割打磨、排水管道热熔连接等涉及明火或高温的作业，作业班组提前一天填写《施工现场动火作业申请表》，明确动火点位、动火时间、看火人签认信息及消防器材配备清单，由片区安全员现场核查可燃物清理和灭火器配置合格后签字，再经项目安全总监审批方可作业。看火人在动火作业全过程不得离开现场，动火结束30分钟内必须继续巡查确认无暗火和阴燃。动火点须配备干粉灭火器不少于2具（单具灭火级别不低于2A/34B），并视情况增设消防水桶和防火毯</w:t>
      </w:r>
    </w:p>
    <w:p>
      <w:r>
        <w:t>易燃易爆物品的现场管理采取“定点存放、限额领用、当日清退”的制度。路面抗裂贴施工用的底层油、粘层油（快裂型乳化沥青）及沥青冷补料所含轻质油分属于易燃液体，存储点设在远离商业建筑和行人通道的独立区域，上方设置防晒遮阳棚，地面采用防渗处理并配置围堰。存储点周围10m内严禁烟火，并配置不少于4具推车式干粉灭火器和消防沙箱。每班作业结束后，未使用完的底层油和粘层油必须退回存储点，严禁在作业面上过夜存放</w:t>
      </w:r>
    </w:p>
    <w:p>
      <w:r>
        <w:t>电气火灾防控是老旧街区施工消防的薄弱环节，也是本工程巡检重点之一。临时用电线路沿街敷设时，电缆不得直接缠绕在金属围挡立柱上，不得在人行道地砖接缝内穿行，必须采用专用电缆支架架空敷设或穿不锈钢线槽加橡胶减速板组合敷设（图纸已明确此方式）。配电箱内各级保护电器参数必须与施工用电负荷匹配，严禁使用铜丝或铁丝替代保险丝。项目部机电负责人每周使用红外热成像仪对所有配电箱接线端子、电缆接头和电动机械设备接插件进行一次热扫描检测，发现接点过热（温升超过50℃）立即停电重新紧固或更换</w:t>
      </w:r>
    </w:p>
    <w:p>
      <w:r>
        <w:t>各片区在施工围挡外侧距商业建筑主要出入口5m内，必须设置消防器材集中点，器材配置包括干粉灭火器、二氧化碳灭火器（适用于电气火灾）、消防斧、消防桶和灭火毯，并张贴中英文消防器材使用说明。项目部每半个月组织一次消防器材点检，每月组织一次消防应急演练，演练场景分别设定为“沥青摊铺区油料着火”“路灯配电箱电气火灾”“沿街围挡内可燃垃圾起火”三类，演练后形成评估报告并修订消防应急预案</w:t>
      </w:r>
    </w:p>
    <w:p>
      <w:pPr>
        <w:pStyle w:val="Heading2"/>
      </w:pPr>
      <w:r>
        <w:t>现场巡检、隐患整改与消防交通：五一商圈交通导改与安全防护</w:t>
      </w:r>
    </w:p>
    <w:p>
      <w:r>
        <w:t>本项目施工区域位于五一商圈核心地带，黄兴南路步行街、解放西路、坡子街、人民西路均为长沙市交通流量最大的商业街路。在路面铣刨、沥青摊铺、侧石更换和交通标线恢复期间，各路段均无法完全封闭交通，必须采用“半幅施工、半幅保通”或“分段导改、交替放行”的交通组织方式。交通导改方案须在开工前报长沙市天心区交警大队审批，取得《挖掘占用城市道路许可证》后方可实施</w:t>
      </w:r>
    </w:p>
    <w:p>
      <w:r>
        <w:t>交通导改围挡采用不低于2.0m的定型化彩钢板围挡，围挡底部设置防溢砂浆踢脚板，围挡外侧铺设反光警示条（高度0.6m~0.8m）。围挡顺车流方向设置渐变段，渐变段长度按设计车速20km/h计算并报交警确认，确保车辆驾驶员有充足的反应时间。围挡起终点和沿50m间距设置太阳能闪烁警示灯，夜间能见度不低于200m。施工段落两端设置交通协管员，协管员穿戴反光背心、佩戴LED发光指挥棒，手持爆闪警示灯，实施“间歇式放行”或“单边交替通行”交通管制。交通协管员须经过交警部门组织的业务培训并取得上岗证</w:t>
      </w:r>
    </w:p>
    <w:p>
      <w:r>
        <w:t>步行街后街（人民西路—坡子街，长245m）、福临街（解放西路—坡子街，长100m）等紧邻大型商业综合体的路段，人行通行需求极大。项目部在车行道施工围挡外侧设置宽度不小于1.5m的临时人行通道，通道铺设定型化防滑钢板，两侧设置不低于1.2m的防护栏杆，栏杆立柱间距不大于2m，底部设置挡脚板。人行通道与车行道施工区之间采用硬质隔离，夜间通道内设置照度不低于50lx的LED照明灯带。临时人行通道的搭设方案须经结构安全验算，能够承受每平方米3.5kN的人群荷载</w:t>
      </w:r>
    </w:p>
    <w:p>
      <w:r>
        <w:t>交通标线和反光标志的恢复施工必须在路面沥青罩面完成后、道路开放交通前一次性完成，不得分次施工造成标线不连续。热熔标线施工时施工车辆需占用车道，施工单位将加热釜和手推标线车预先停在围挡施工作业区内，随施划进度操作人员沿标线涂布方向推进，后方安排一人手持红旗警戒，提醒过往车辆减速避让。标线冷却硬化时间不少于15分钟，硬化期间该车道暂时封闭，并在距标线作业点50m处放置“前方标线施工 路面未干”警示牌。交通标志牌安装时，除人员佩戴安全带外，标志牌立柱基础预埋螺栓的防腐处理和基础混凝土强度达到设计要求后方可进行吊装，吊装作业区域半径5m内清空非作业人员</w:t>
      </w:r>
    </w:p>
    <w:p>
      <w:r>
        <w:t>施工期间的交通应急疏导预案包括三个等级：一级响应为施工路段发生交通事故或车辆抛锚导致交通中断，现场交通协管员立即向交警大队指挥中心报告并协助疏导，项目部调配备用交通导改设施（锥形桶、警示牌、移动式信号灯）从邻近片区调运支援，同时暂停本路段大型车辆进出；二级响应为节假日商圈大客流导致人行通道拥挤，项目部增派安全人员加强人行通道秩序维护，必要时启动“施工临时中断、行人优先通行”模式，将施工机械临时撤离至指定停放区；三级响应为暴雨、大雾等恶劣天气导致能见度降低和路面积水，项目部提前储备防汛沙袋和移动式排水泵，作业面增设防滑垫和增亮警示灯，交通协管员加密巡查频次</w:t>
      </w:r>
    </w:p>
    <w:p>
      <w:pPr>
        <w:pStyle w:val="Heading2"/>
      </w:pPr>
      <w:r>
        <w:t>现场巡检、隐患整改与消防交通：路面铣刨与沥青摊铺机械设备安全管理</w:t>
      </w:r>
    </w:p>
    <w:p>
      <w:r>
        <w:t>本项目路面铣刨、沥青摊铺和压实作业涉及的机械设备种类多、吨位大、施工时需在开放交通的道路上作业，机械伤害和交通事故叠加风险突出。主要设备包括铣刨机（铣刨宽度1m~2m）、轮胎式装载机（额定载重量5t）、自卸汽车（载重量15t~20t）、沥青洒布车、沥青混合料摊铺机（摊铺宽度4.5m~9.0m）、双钢轮振动压路机、轮胎压路机和小型手扶压路机。所有进场机械设备在进入施工现场前，必须由项目部机电负责人逐台进行“进场安全验收”，验收内容涵盖：设备出厂合格证和最近一次年检报告、传动部件防护罩完好性、灯光照明和倒车蜂鸣器功能、制动系统和转向系统工作状态、液压系统无泄漏、操作人员特种作业操作证在有效期内。验收不合格的机械设备挂“禁止使用”标牌，不得进入作业现场</w:t>
      </w:r>
    </w:p>
    <w:p>
      <w:r>
        <w:t>铣刨机作业是路面施工安全管控的重点工序。铣刨机在铣刨现状13cm厚沥青面层时，旋转刀筒转速高、石子飞溅范围大。项目部规定铣刨机作业方向侧后方10m范围内除操作人员外严禁站人，铣刨机前进方向必须安排一名安全监护人员手持对讲机与操作手保持通信，监护人员负责驱离误入作业区的行人和非机动车。铣刨产生的旧沥青废料由装载机装车并立即外运，渣土车辆在围挡内装车，装车完毕后加盖密闭篷布方驶离施工区，严禁铣刨废料堆存超过2小时不清理。铣刨机每工作4小时必须停机检查刀具磨损情况和刀座螺栓紧固力矩，检查由机电负责人执行并填写《铣刨机定期检查记录表》，防止切削刀具飞出伤人</w:t>
      </w:r>
    </w:p>
    <w:p>
      <w:r>
        <w:t>沥青摊铺机和压路机联合作业区域实行非作业人员“零进入”管理。摊铺机料斗前方禁止人员站立，运料车向摊铺机卸料时，运料车驾驶员必须服从摊铺机操作手的指挥信号，卸料过程中严禁人员进入摊铺机与运料车之间的夹区。摊铺机两侧各5m区域拉设警戒绳并悬挂“高温烫伤危险”警告牌，避免行人误触刚摊铺的160℃~170℃热态沥青混合料。压路机碾压时设专职碾压指挥员持红旗指挥，碾压指挥员必须站立在压路机后方或侧后方3m以外的安全位置，严禁站在压路机钢轮前部或中部铰接区。多台压路机在同一作业面碾压时，前后保持5m以上安全间距，并按照初压、复压、终压的碾压分区依次推进，禁止交叉行驶</w:t>
      </w:r>
    </w:p>
    <w:p>
      <w:r>
        <w:t>夜间加班施工机械设备须增配安全措施。在步行街后街、福临街等受商业交通影响需夜间施工的路段，所有施工机械加装频闪警示灯和倒车影像系统，操作手佩戴反光背心并由安全员进行作业前酒精检测。夜间沥青摊铺照明采用LED移动式升降灯架，灯架高度6m，照度覆盖作业区不小于100lx，灯架基础压重满足抗风稳定要求。夜间施工的机械设备运行记录单独归档，次日早上安全早班会上对夜间作业中的异常事件进行通报和原因分析</w:t>
      </w:r>
    </w:p>
    <w:p>
      <w:pPr>
        <w:pStyle w:val="Heading2"/>
      </w:pPr>
      <w:r>
        <w:t>现场巡检、隐患整改与消防交通：路灯安装高处作业与临边洞口防护</w:t>
      </w:r>
    </w:p>
    <w:p>
      <w:r>
        <w:t>本工程在步行街后街更换6米特色景观型路灯、状元坡路拆除新建灯具并单独设置照明配电柜，路灯安装涉及灯杆吊装、高空接线和旧灯杆拆除等多类高处作业。项目部针对路灯安装作业制定三项强制安全措施。第一，灯杆吊装必须使用汽车起重机，起重机支腿下方地面须经承载力复核，当条件不明时铺设路基箱或钢板扩散荷载，严禁在未探明的管线上方支设吊车。第二，作业人员登上灯杆顶部进行灯具接线和灯头支架调节时，必须佩戴全身式安全带并将安全挂钩连接在灯杆顶端预留的法兰盘螺栓孔或特设的临时锚固点上，安全带使用前由安全员检查织带、金属构件和挂钩闭锁装置完好性，高空作业期间下方设置半径3m隔离区并由监护人维持。第三，旧灯杆拆除前须先行断开该回路电源并验电、挂“禁止合闸”警示牌，拆除灯杆时先用吊车吊索做好预紧固定，再拆卸地脚螺栓，防止灯杆突然倾倒，拆卸后的旧灯杆平放地面，灯头朝外，远离人行和车行通道</w:t>
      </w:r>
    </w:p>
    <w:p>
      <w:r>
        <w:t>本项目道路铣刨后路面高程变化，原有的检查井、雨水口和电缆人孔井会出现与重新铺筑路面之间的高差台阶，形成新的临边坠落风险。井口在铣刨后到加铺罩面完成前的时间段内，必须设置临时井盖覆盖或围护栏杆。临时井盖采用与井口尺寸匹配的钢板，钢板厚度不小于10mm，周边设置4个定位销孔防止滑动，钢板上表面涂刷黄黑相间警示漆。无法立即封闭的较深检查井（深度超过1m），必须在井口四周围设红白相间栏杆，栏杆立柱用膨胀螺栓固定在井周混凝土路面上，夜间栏杆上悬挂警示灯，白天悬挂“深井危险 请勿靠近”警示牌</w:t>
      </w:r>
    </w:p>
    <w:p>
      <w:r>
        <w:t>电缆人孔井（手孔井）在穿线施工期间的防护要求更严格。图纸明确电缆穿不锈钢线槽外加橡胶减速板组合敷设，且在线路转角、分支处及变更敷设方式处设置电缆人（手）孔井。人孔井内部空间狭小、通风不良，施工作业前必须使用气体检测仪检测井内氧气含量（不得低于19.5%）和有毒有害气体浓度（硫化氢不得超过10mg/m³、一氧化碳不得超过20mg/m³），检测合格后方可下井。下井人员佩戴安全帽、全身式安全带，安全带系挂在井外设置的救援三脚架的防坠器上；井口监护人员不少于1人，持有对讲机与井下作业人员保持持续联络，井上配置正压式空气呼吸器和防爆排风扇备用。人孔井作业过程中每隔30分钟重新进行气体检测一次，检测数据记录在《有限空间作业安全监测表》中，作业结束后井盖立即复位并锁紧</w:t>
      </w:r>
    </w:p>
    <w:p>
      <w:r>
        <w:t>临边洞口防护由安全员每日巡检时统一检查并填写《临边洞口防护状态统计表》，统计表内容涵盖防护位置、防护形式、完好性、夜间警示信号、责任人签字和检查日期。任何临时拆除的防护设施，必须在当班作业结束后立即恢复，并经安全员验收签字。防护设施未恢复前，该区域不得交接给下一班组，也不得开放交通或允许行人通行</w:t>
      </w:r>
    </w:p>
    <w:p>
      <w:pPr>
        <w:pStyle w:val="Heading2"/>
      </w:pPr>
      <w:r>
        <w:t>现场巡检、隐患整改与消防交通：安全交底、施工机具验收与班组自查记录</w:t>
      </w:r>
    </w:p>
    <w:p>
      <w:r>
        <w:t>结合图纸明确的路灯安装、电缆敷设、沥青铣刨罩面和交通标线恢复等关键工序，班前安全交底须实行“一工序一交底”和“一人一代签”的刚性制度。交底会由施工员和技术员会同专职安全员在作业现场召开，交底内容必须以本作业面当日实际施工内容为导向，不得使用通用模板通读。路面铣刨铣刨机操作手交底至少包括：铣刨深度控制与刀筒防护、行人隔离区维持、废料清运车辆指挥信号和紧急停机按钮位置；路灯安装交底至少包括：吊车支腿地基确认、灯杆起吊缆绳绑扎点选择、灯上作业安全带挂点确认和电缆接头防水处理；交通标线施工交底至少包括：热熔涂料加热釜温度控制与防烫措施、手推标线车推行稳定性和路面未干防护警示设置。交底完毕后，接受交底的全部作业人员逐人签字确认，项目安全员同时在交底记录上签字，注明交底时间、地点和影像资料编号</w:t>
      </w:r>
    </w:p>
    <w:p>
      <w:r>
        <w:t>施工机具和电动工具在每日投入使用前，由班组长执行“开机前点检”，点检项目包括：电源线外皮是否有破损、插头插脚是否完好、工具运转是否平稳无异响、防护罩是否安装牢固、手持电动工具绝缘电阻是否经摇测合格（I类工具绝缘电阻≥2MΩ，II类工具≥7MΩ）。点检不合格的机具当场挂“禁止使用”标牌并退出作业面，送到维修间由机电负责人指定专人维修，维修后重新检验合格方可退回班组使用。项目部建立《施工机具点检台账》，每台机具给定唯一编号，编号标识贴在机具外壳显眼位置，点检记录填写在对应编号下并逐日更新</w:t>
      </w:r>
    </w:p>
    <w:p>
      <w:r>
        <w:t>班组自查记录是现场安全管理体系运行的最基层证据链。每个施工班组在当日作业结束后，由班组长填写《班组安全生产自查表》，自查表不少于十个检查项，覆盖本班组当日作业涉及的主要危险源控制状态：劳保用品是否正确佩戴、施工区域围挡是否完好、临电接线是否规范、余料废料是否清场、消防器材是否在位、机械设备是否断电并上锁、气瓶是否关闭阀门并归库存放、临边洞口防护是否恢复、夜间警示灯具是否正常工作、作业面是否具备安全交接条件。自查表于每日下班前交至片区安全员统一归档，片区安全员在次日早班会上公告自查中发现的问题和处置情况，项目部每周统计各班组自查问题发生率并作为班组安全绩效评分的依据之一</w:t>
      </w:r>
    </w:p>
    <w:p>
      <w:r>
        <w:t>项目部安全总监每月抽查不少于10%的自查表和开机点检记录，核查签字真实性、问题整改闭环率和记录完整程度，抽查结果纳入当月安全生产考核通报。考核不合格的班组，班组长和分包现场负责人必须在安全检查会上进行当面说明，并提交书面整改措施。连续两个月安全考核不合格的分包单位，项目部约谈分包单位负责人，情节严重的向建设单位报告并启动分包退出程序</w:t>
      </w:r>
    </w:p>
    <w:p>
      <w:pPr>
        <w:pStyle w:val="Heading2"/>
      </w:pPr>
      <w:r>
        <w:t>应急预案与安全资料闭环：应急预案体系与应急资源部署</w:t>
      </w:r>
    </w:p>
    <w:p>
      <w:r>
        <w:t>本项目针对长沙市天心区五一商圈老旧街区配套设施改造工程特点，建立“项目级—班组级”两级应急预案体系，编制项目综合应急预案和9个专项应急预案，涵盖路面铣刨罩面作业、沟槽开挖支护、临时用电事故、机械伤害、高处坠落、火灾、交通导改事故、管线破坏和极端天气等主要事故类型。综合应急预案明确应急组织机构、响应程序、资源调配和信息报告流程，专项预案细化各类事故的现场处置措施、人员疏散路线和应急物资配置。预案编制依据《生产经营单位生产安全事故应急预案编制导则》GB/T 29639以及《湖南省安全生产条例》相关要求，并于开工前通过监理审批和属地应急管理部门备案</w:t>
      </w:r>
    </w:p>
    <w:p>
      <w:r>
        <w:t>应急组织机构设置应急指挥部，由项目经理担任总指挥，安全总监担任副总指挥，下设抢险救援组、医疗救护组、警戒疏散组、后勤保障组和善后处理组，各组职责和人员名单在预案中固化。应急响应分为三级：一级响应由班组自行处置的一般险情，二级响应由项目部组织处置的较大险情，三级响应需外部救援力量支援的重大险情。触发任一响应等级后，现场负责人必须在1分钟内发出警报并组织人员撤离，应急指挥部接到报告后立即启动相应应急程序，各职能组按预案规定的时限和路线到达指定位置。所有应急响应过程均须同步记录，形成《应急响应记录表》，写明险情发现时间、响应启动时间、处置措施、参与人员和资源消耗，作为安全资料闭环归档</w:t>
      </w:r>
    </w:p>
    <w:p>
      <w:r>
        <w:t>应急资源按“就近储备、分类存放、动态补充”原则进行部署。在施工现场设置2处应急物资库，配备干粉灭火器、消防沙箱、应急照明灯、警戒带、反光锥、急救箱、担架、绝缘手套、绝缘鞋、安全带、安全绳、铁锹、撬棍、砂袋、水泵及配套水带等通用应急物资。针对本项目涉及的道路铣刨、沥青摊铺、路灯安装等工序，增设高温沥青烧伤应急处置包、电气触电急救包、有限空间气体检测仪和通风设备等专业应急器材。应急物资张贴“应急专用”标识，建立物资台账并每半月检查一次有效期和完好性，检查记录由安全员签字确认归档。应急机械设备包括装载机、挖掘机、运输车辆和发电机组，明确应急调用协议和到场时限要求，每季度组织一次应急机械试启动演练，确保设备随时处于可用状态</w:t>
      </w:r>
    </w:p>
    <w:p>
      <w:pPr>
        <w:pStyle w:val="Heading2"/>
      </w:pPr>
      <w:r>
        <w:t>应急预案与安全资料闭环：分段施工与交通导改安全应急预案</w:t>
      </w:r>
    </w:p>
    <w:p>
      <w:r>
        <w:t>本项目施工区域位于五一商圈核心景区，涉及步行街后街、福临街、衣铺巷、谢家冲巷、652仓库路段、新城路北段、广厦新村出入口、状元坡巷和苏家巷共9条路段，各路段均为人行和车行密集区。交通导改安全应急预案依据设计说明提出的“自身消化”和“分流疏解”相结合原则，对每条路段逐一编制交通组织子方案，明确施工围挡范围、通行车道保留宽度、人行临时通道设置、夜间警示设施布置和应急通行路线。围挡采用长沙市统一规定的装配式彩钢板围挡，高度不低于2.5米，围挡外侧张贴反光警示标识、施工公告和交通绕行提示，夜间围挡沿线设置太阳能警示灯和LED导向箭头，保证行人和车辆视野清晰</w:t>
      </w:r>
    </w:p>
    <w:p>
      <w:r>
        <w:t>分段施工中一旦发生围挡倾倒、交通拥堵加剧或社会车辆闯入施工区等紧急情况，现场安全员立即启动交通导改应急预案。警戒疏散组在30秒内携带反光锥和警戒带到达事发点，实施临时交通管制并引导行人和车辆从备用分流路线通行，同时报告交警部门和项目应急指挥部。抢险救援组根据围挡损坏情况，调用备用围挡板块和连接件在15分钟内完成围挡修复或加固，期间安排专人手持引导棒和闪光指挥棒进行人工疏导。应急预案明确各路段对应的交警联动责任岗位、电话和备用分流路线图，相关图纸以附件形式纳入应急预案汇编，开工前组织项目管理人员和作业班组长进行桌面推演，确认各环节响应流程和时间节点</w:t>
      </w:r>
    </w:p>
    <w:p>
      <w:r>
        <w:t>施工期间交通疏导人员按“三班倒”配置，每班不少于2人，统一穿着反光背心、佩戴安全帽和肩灯，手持停止/通行指示牌。应急预案规定，当局部路段行人流量超过预案设计承载能力时，立即增加临时疏导人员并向属地街道和公安部门通报情况，必要时启动行人与施工区硬隔离措施，将行人通道宽度扩大至不小于2米，同步调整施工围挡位置和施工工序，优先保障行人通行安全。所有交通导改应急事件的处理过程和现场照片作为安全资料单独成卷，按月整理并报监理单位备案，确保交通导改安全的可追溯性</w:t>
      </w:r>
    </w:p>
    <w:p>
      <w:pPr>
        <w:pStyle w:val="Heading2"/>
      </w:pPr>
      <w:r>
        <w:t>应急预案与安全资料闭环：路面处治作业安全专项应急预案</w:t>
      </w:r>
    </w:p>
    <w:p>
      <w:r>
        <w:t>根据图纸设计说明，本项目路面处治包括沥青路面裂缝灌缝、抗裂贴处理、局部基础开窗补强和整体铣刨罩面等工序，涉及切缝机、铣刨机、沥青摊铺机、压路机、吹风机和加热喷枪等施工机具。路面处治作业安全专项应急预案重点防控机械伤害、高温烫伤、沥青烟气中毒和车辆伤害四类风险。铣刨机和摊铺机作业前，划定设备作业警戒区，警戒范围不少于设备回转半径加2米，警戒线内严禁无关人员进入，设备进退场和转向由持证指挥人员统一信号指挥。切缝机操作人员必须佩戴防护面罩和防噪耳塞，切割片旋转方向前方和两侧2米范围内禁止站人</w:t>
      </w:r>
    </w:p>
    <w:p>
      <w:r>
        <w:t>抗裂贴粘贴和裂缝灌缝工序使用的底层油、密封胶和沥青粘层油加热温度高，应急预案明确规定加热设备周围5米范围内不得堆放易燃易爆物品，作业点配备不少于2具干粉灭火器和1个消防沙桶，操作人员穿戴隔热手套、护目镜和阻燃工作服。一旦发生高温沥青或密封胶溅烫伤人事故，现场人员立即用流动清水冲洗烫伤部位不少于15分钟，同时拨打120急救电话，医疗救护组携带急救箱赶赴现场进行前期处理，严禁自行撕扯粘连衣物或涂抹药膏，等待专业医疗人员处置。灼伤人员送医后，安全员对事故原因进行分析并填写《事故报告书》，启动事故调查程序，相关记录和整改措施归档保存</w:t>
      </w:r>
    </w:p>
    <w:p>
      <w:r>
        <w:t>路面局部基础开窗处治时，开挖深度可能达到下基层或路基范围，针对开挖形成的基坑临边，在开挖四周距坑边不小于1米处设置硬质防护栏杆，栏杆高度不低于1.2米，底部设置挡脚板，栏杆外侧悬挂“基坑危险”警示牌。坑内作业人员必须佩戴安全帽和安全带，上下基坑使用专用梯道，严禁攀爬支撑或坑壁。基坑开挖期间安排专人监测坑壁稳定性和周边地面裂缝，发现异常立即撤出坑内人员并启动基坑坍塌应急预案，采用砂袋反压和支撑加固措施进行险情控制，险情排除并经安全工程师确认后方可恢复作业。所有基坑作业点的安全巡检记录每天不少于2次，巡检情况录入《基坑作业安全检查表》并存档</w:t>
      </w:r>
    </w:p>
    <w:p>
      <w:pPr>
        <w:pStyle w:val="Heading2"/>
      </w:pPr>
      <w:r>
        <w:t>应急预案与安全资料闭环：路灯及配电工程安全专项应急预案</w:t>
      </w:r>
    </w:p>
    <w:p>
      <w:r>
        <w:t>本项目照明改造工程涉及步行街后街6米特色景观型路灯更换、状元坡巷路灯拆除新建和部分路段照明增补，电缆线路采用VV-1多芯电缆和BVR-3x2.5软铜线等规格，配电系统采用TN-S接地型式。路灯及配电工程安全专项应急预案重点针对触电事故、灯杆倾倒、高处作业坠落和电缆敷设机械伤害四类风险。灯杆拆除和新装作业前，必须确认该回路电源已切断并悬挂“禁止合闸”警示牌，使用验电器对灯杆内接线逐一验电，确认无电后方可进行拆接线作业。作业过程中设置作业警戒区，灯杆起吊和就位阶段，起重臂回转半径内严禁站人，起重指挥全程使用标准手势信号</w:t>
      </w:r>
    </w:p>
    <w:p>
      <w:r>
        <w:t>路灯安装涉及的高处作业平台采用移动式升降车或搭设脚手架，使用前由设备管理员和安全员共同检查升降车支腿稳定性、警示装置和限位器功能，脚手架按专项方案搭设并经验收挂牌后方可使用。高处作业人员必须佩戴全身式安全带，安全带系挂在独立设置的可靠挂点上，严禁系挂在灯杆或待安装构件上。应急预案规定，高处坠落事故发生后，现场人员不得随意移动伤员，立即拨打120并报告项目部应急指挥部，医疗救护组对伤员进行伤情评估，对有骨折或脊柱损伤可能的伤员使用硬质担架固定后等待专业救援，避免二次伤害。坠落高度的测算、坠落点环境照片和救援过程记录均须整理入档</w:t>
      </w:r>
    </w:p>
    <w:p>
      <w:r>
        <w:t>电缆敷设和接线作业中，电缆穿不锈钢线槽和电缆井内作业属于有限空间，执行有限空间作业审批制度。进入电缆井前，使用气体检测仪检测井内氧气含量、硫化氢和一氧化碳浓度，检测数据填写《有限空间作业审批表》，检测合格并由安全员签字确认后方可下井。井内作业期间持续使用通风设备向井内送风，井口设置监护人全程监护，监护人手持通讯设备和应急救援绳索，每3分钟与井内作业人员通话确认安全状态。一旦发现人员异常，监护人立即呼叫并启动救援，严禁未经通风检测擅自下井施救。触电事故急救执行“断电—报警—心肺复苏”流程，现场配备AED自动体外除颤器，急救箱内常备绝缘棒和绝缘鞋，应急人员经红十字会救护培训并持证上岗，培训记录和证书复印件纳入安全资料管理</w:t>
      </w:r>
    </w:p>
    <w:p>
      <w:pPr>
        <w:pStyle w:val="Heading2"/>
      </w:pPr>
      <w:r>
        <w:t>应急预案与安全资料闭环：高处作业与临边洞口安全专项应急预案</w:t>
      </w:r>
    </w:p>
    <w:p>
      <w:r>
        <w:t>本项目改造范围涉及沿街建筑立面、路灯、架空线缆和围挡顶部等多处高处作业点，同时道路铣刨开窗、检查井揭盖和管沟开挖形成大量临边洞口。高处作业安全专项应急预案将坠落高度基准面2米及以上的作业点纳入清单管理，逐点编制作业安全条件核查表，核查内容包括作业平台形式、护栏设置、安全带挂点、作业人员持证和监护人员到位情况，核查合格后签发《高处作业许可票》，有效期不超过一个台班。移动式升降车和脚手架每次移位后必须重新验收，验收不合格的作业面严禁投入使用。遭遇5级以上大风、雷雨或能见度不足50米的大雾天气时，立即停止所有高处作业，作业人员撤至安全区域，设备降臂加固，应急预案中明确恶劣天气停工标准和复工检查流程</w:t>
      </w:r>
    </w:p>
    <w:p>
      <w:r>
        <w:t>临边洞口防护执行“先防护后作业”刚性原则。路面铣刨开窗、管沟开挖和检查井揭盖后形成的临边和洞口，在开挖完成后30分钟内使用标准化防护栏杆和密目安全网完成封闭，防护栏杆立柱底座采用膨胀螺栓与路面固定或使用预制混凝土配重块压重，确保防护设施牢固可靠。洞口尺寸大于0.5米×0.5米的检查井口，加装井盖或使用钢制临时盖板覆盖并固定，盖板正面喷涂“注意洞口”黄色警示标识。夜间作业区域临边防护栏杆每4米设置一处太阳能警示灯，洞口周边设置反光锥和频闪灯，警示有效可视距离不小于50米</w:t>
      </w:r>
    </w:p>
    <w:p>
      <w:r>
        <w:t>临时防护设施拆除实行审批制度，工序确需临时拆除防护时，作业负责人填写《防护设施临时拆除审批表》，注明拆除时间、范围和恢复时间，经安全工程师批准并在旁站监护下进行，拆除期间安排专人在周边警戒，作业完成后立即恢复防护并经检查确认。应急预案规定，人员坠入临边洞口时，现场人员立即拨打120并报告，救援人员在确保自身安全的前提下使用救援梯和绳索施救，严禁盲目跳入洞口或管沟施救，以免造成二次伤害。所有临边洞口的防护设置、检查、拆除和恢复记录每日更新，形成《临边洞口防护日检查记录》，作为安全资料的重要组成部分归档，以备监理和监管部门抽查</w:t>
      </w:r>
    </w:p>
    <w:p>
      <w:pPr>
        <w:pStyle w:val="Heading2"/>
      </w:pPr>
      <w:r>
        <w:t>应急预案与安全资料闭环：安全资料闭环管理与应急演练记录档案</w:t>
      </w:r>
    </w:p>
    <w:p>
      <w:r>
        <w:t>本项目安全资料实行“一工序一归档”闭环管理机制，将安全教育、安全交底、安全检查、隐患整改、应急演练和事故处理6大类资料统一纳入安全管理台账。分项工程开工前，安全技术交底记录必须由项目技术负责人编制、交底人与被交底人双签确认，交底内容覆盖该工序的危险源、安全操作规程、防护措施和应急处置要点，交底记录原件在项目安全资料室存档，复印件随施工班组带到作业面备查。每日班组安全活动记录、机械设备点检记录和临电巡检记录由班组长和安全员共同填写并签字，次日早班会前统一归档</w:t>
      </w:r>
    </w:p>
    <w:p>
      <w:r>
        <w:t>隐患排查整改闭环执行“发现—登记—评估—整改—验收—销号”六步流程。安全员在日常巡检中发现的隐患，即时填写《安全隐患整改通知单》，注明隐患部位、隐患类型、整改要求和整改时限，送达责任人签收。责任人完成整改后报安全员验收，验收合格的安全员签字销号并归档，验收不合格的退回继续整改直至合格。超过整改时限未完成或拖延整改的，启动安全管理约谈程序，形成的约谈记录和处罚通知与隐患整改单一并归档。月度安全隐患汇总分析报告报项目经理和公司安全管理部门，形成隐患数据统计、分类趋势和安全形势研判的记录链条</w:t>
      </w:r>
    </w:p>
    <w:p>
      <w:r>
        <w:t>应急演练每季度至少组织1次桌面推演和1次实战演练，演练主题按阶段风险变化安排，开工初期重点演练交通导改和管线破坏应急响应，路面处治阶段重点演练机械伤害和火灾事故，路灯安装阶段重点演练触电和高处坠落。每次演练前编制演练方案和脚本，明确演练目的、场景设置、参演人员和评估标准，演练结束后48小时内形成演练评估报告，分析演练暴露的问题和改进建议，并将改进措施纳入预案修订和人员培训计划。所有演练方案、脚本、签到表、影像资料和评估报告按日期和演练主题分类归档，构成完整的安全能力提升档案，竣工前汇编成册作为安全管理体系运行有效性的核心佐证材料移交建设单位</w:t>
      </w:r>
    </w:p>
    <w:p>
      <w:pPr>
        <w:pStyle w:val="Heading2"/>
      </w:pPr>
      <w:r>
        <w:t>安全目标与责任分解：安全管理目标体系与考核机制</w:t>
      </w:r>
    </w:p>
    <w:p>
      <w:r>
        <w:t>本工程安全管理目标为零死亡、零重大人身伤害、零火灾事故、零重大设备事故，轻伤事故频率控制在2‰以下，安全达标率100%，争创长沙市建设工程安全生产标准化示范工地。项目位于长沙市天心区五一商圈老旧街区，施工范围涵盖步行街后街、福临街、衣铺巷、谢家冲巷、状元坡巷等9条道路，沿线商铺密集、人车混行、地下管线复杂，安全管控难度大。项目部依据《建筑施工安全检查标准》JGJ59-2011和《湖南省建筑施工安全质量标准化指南》建立安全目标管理体系，将总体目标逐层分解为管理层、作业层和班组级子目标，形成可量化、可考核的指标矩阵。安全生产目标纳入项目绩效考核，与各岗位薪酬和分包单位工程款支付直接挂钩，实行安全一票否决制</w:t>
      </w:r>
    </w:p>
    <w:p>
      <w:r>
        <w:t>目标分解采用“项目部—施工队—班组”三级责任链，项目部层面设定年度、季度和月度安全控制指标，包括隐患排查次数、隐患按期闭合率、安全教育覆盖率、应急演练频次等12项KPI指标。施工队层面按道路分段和专业工序列出对应的风险管控清单和控制标准，例如步行街后街沥青路面铣刨罩面作业列入高处坠落、机械伤害和车辆伤害重点管控工点，福临街路灯更换作业列入触电和高处坠落风险管控清单，谢家冲巷混凝土路面加铺沥青列入基坑坍塌和机械伤害管控重点。班组层面将当日作业风险点、控制措施、应急联络机制写入班前会记录和作业许可票，实现目标逐日跟踪闭环</w:t>
      </w:r>
    </w:p>
    <w:p>
      <w:r>
        <w:t>考核机制的运行依托安全巡视检查记录、隐患整改台账和月度安全评价报告三类载体。项目部每周组织一次安全目标进度核查，对照KPI指标评定各施工队和班组的安全绩效，评分低于80分的停工整改并组织专项安全再教育。月度安全评价报告汇总统计分析隐患数量、整改时间、重复隐患发生率、安全投入执行率等数据，提交项目经理和安全总监审阅，作为下月安全计划和资源配置的调整依据。安全目标考核结果按月公示，连续两次排名末位的分包单位启动约谈和清退程序</w:t>
      </w:r>
    </w:p>
    <w:p>
      <w:pPr>
        <w:pStyle w:val="Heading2"/>
      </w:pPr>
      <w:r>
        <w:t>安全目标与责任分解：安全生产责任分解与全员责任制</w:t>
      </w:r>
    </w:p>
    <w:p>
      <w:r>
        <w:t>项目部组建以项目经理为第一责任人的安全生产领导小组，成员包括项目技术负责人、安全总监、施工员、质检员、班组长和分包单位项目负责人，负责本项目安全生产重大事项决策和资源调配。安全生产责任制覆盖项目部全部管理岗位和作业岗位，按照“管生产必须管安全、谁主管谁负责”的原则，编制《项目安全生产责任制管理细则》，明确每类岗位的安全职责、履职频次、记录载体和失职追责条款。项目经理承担全面安全责任，负责审批安全专项方案、主持月度安全分析会、组织应急演练和事故调查；项目技术负责人承担技术安全责任，负责危大工程专项施工方案编审、图纸会审安全复核和技术交底安全审查</w:t>
      </w:r>
    </w:p>
    <w:p>
      <w:r>
        <w:t>各专业管理人员按分工承担相应安全责任，道路工程施工员负责管辖路段每日作业前安全条件确认、机械设备安全状态检查和临边洞口防护验收；电气施工员负责临时用电方案执行、配电系统每日巡查、路灯安装高处作业防护和接地电阻测试；材料员负责安全防护用品和消防器材的采购验收、危化品储存安全和材料堆场消防安全。所有岗位的安全责任书在进场前签署完毕，安全责任清单张贴于项目部公示栏和施工现场主要出入口，接受全员监督。责任书采用“一岗一清单”形式，即同一岗位在不同施工阶段的安全履职重点会根据实际风险动态调整，例如路面铣刨阶段重点核查铣刨机安全装置和作业区警戒围挡，沥青摊铺阶段重点核查摊铺温度防护和有害气体监测</w:t>
      </w:r>
    </w:p>
    <w:p>
      <w:r>
        <w:t>分包单位安全责任纳入总包统一管理体系，分包合同明确配合履行安全责任的具体条款，包括分包单位项目负责人、专职安全员的配备标准、每日班前安全教育执行要求、隐患整改响应时限和安全事故连带责任承担比例。项目部对分包单位实行“黑名单”管理，发生责任安全事故、同一隐患三次整改不到位或安全投入弄虚作假的分包单位，将其列入安全生产黑名单并向上级单位和建设单位报备。全员安全生产责任制考核结果形成安全管理档案，与个人安全绩效工资、分包结算款和安全文明施工费拨付挂钩，确保责任落实不留盲区、不走过场</w:t>
      </w:r>
    </w:p>
    <w:p>
      <w:pPr>
        <w:pStyle w:val="Heading2"/>
      </w:pPr>
      <w:r>
        <w:t>安全目标与责任分解：危大工程清单化识别与专项监控</w:t>
      </w:r>
    </w:p>
    <w:p>
      <w:r>
        <w:t>依据《危险性较大的分部分项工程安全管理规定》（住建部令第37号）和《湖南省危险性较大的分部分项工程安全管理实施细则》，项目部在施工准备阶段完成本项目危大工程识别与分类，形成《危大工程及超过一定规模危大工程清单》。经图纸分析和现场踏勘确认，本工程涉及危大工程的作业主要包括：路面结构层开窗处理涉及的深度超过3m的沟槽开挖、路灯基础基坑开挖（可能涉及邻近建筑物和地下管线保护）、电缆排管沟槽开挖与支护、路灯灯杆（6m高特色景观型路灯）起重吊装作业以及可能涉及的高于5m的模板支撑体系。其中超过一定规模的危大工程，需单独编制专项施工方案并组织专家论证，论证通过后方可实施</w:t>
      </w:r>
    </w:p>
    <w:p>
      <w:r>
        <w:t>危大工程管控实施“清单上墙、四色预警、专人盯控”的专项管理模式。每项危大工程在施工总平面图和施工进度计划中以色标标注，红色代表未开始但已临近计划开工日期、橙色代表正在施工中、黄色代表已完成主体但未验收闭合、绿色代表已完成验收归档。项目部指定危大工程专项盯控责任人，由安全工程师和各专业施工员分别担任，负责每日作业前安全条件核查、作业中旁站监督、作业后防护恢复和当日安全记录填写。危大工程作业实行“作业票”制度，作业票由专项方案编审人员、盯控责任人和作业班组长三方签字后方可施工，作业票有效期限为当班当次，过期重新签发</w:t>
      </w:r>
    </w:p>
    <w:p>
      <w:r>
        <w:t>项目部每半月组织一次危大工程专项检查，检查内容包括方案执行一致性、支护结构变形监测数据、临边防护完好率和应急物资配备情况。检查发现与方案不符、监测数据异常或防护失效的，立即下达停工指令，由方案编制人、技术负责人和盯控责任人共同分析原因、制定整改措施并报监理单位复核同意后复工。危大工程安全信息每日报送至项目部安全生产领导小组，每周汇总形成《危大工程安全监控周报》，附现场巡查照片、监测数据和整改闭合记录，作为安全管理资料归档备查</w:t>
      </w:r>
    </w:p>
    <w:p>
      <w:pPr>
        <w:pStyle w:val="Heading2"/>
      </w:pPr>
      <w:r>
        <w:t>安全目标与责任分解：三级安全技术交底与交底可视化</w:t>
      </w:r>
    </w:p>
    <w:p>
      <w:r>
        <w:t>本工程安全技术交底实行“项目部级—施工队级—班组级”三级交底制度，各级交底的内容深度和签字手续严格按照《建筑施工安全技术统一规范》GB50870-2013要求执行。项目部级交底由项目技术负责人主持，在分部分项工程开工前组织全体管理人员参加，交底内容包括施工图纸中的安全控制要点、专项施工方案中的安全技术措施、危大工程管控要求、应急预案启动条件和施工现场安全管理制度。以步行街后街沥青路面铣刨罩面为例，交底内容覆盖铣刨机、压路机、沥青摊铺机的安全操作规程、作业区交通导改和行车道警戒方案、沥青高温烫伤防护和烟气中毒预防、路面开窗沟槽的临边防护和夜间警示灯设置等具体措施</w:t>
      </w:r>
    </w:p>
    <w:p>
      <w:r>
        <w:t>施工队级交底由各专业施工员主持，在每周作业计划下达后组织施工队全体作业人员参加，交底内容聚焦本周作业项目的安全操作规程、危险源清单和控制措施、个人劳动防护用品正确使用方法、机械设备安全装置检查和作业前试运转要求。福临街路灯更换作业交底重点明确灯杆吊装时吊车支腿场地要求、吊装半径内人员禁入规定、电缆接头绝缘防水处理和TN-S接地系统连接可靠性检测方法。谢家冲巷混凝土路面加铺沥青交底重点明确破除旧路面时防飞溅措施、基层处理时粉尘防护要求、沥青材料运输和加温时防火防爆规定</w:t>
      </w:r>
    </w:p>
    <w:p>
      <w:r>
        <w:t>班组级交底由班组长主持，每日班前会进行，时间不少于10分钟，交底内容具体到当日作业面、作业机具和个人防护用品确认。班前会实行“三查三讲”程序：查作业人员身体状况和精神状态、查安全帽安全带等防护用品完好性、查当日使用机具的安全装置有效性；讲当日作业主要风险和安全控制措施、讲应急逃生路线和急救方法、讲上次隐患整改情况和本次作业禁止性规定。三级交底均形成《安全技术交底记录表》，交底人和接受交底人逐栏签字，班组级交底附带当日作业人员签字清册，归档至安全管理资料中备查。交底内容同时制作成图文展板和安全提示牌，设置在施工现场主要出入口和各作业区入口，实现交底内容可视化和长效提示</w:t>
      </w:r>
    </w:p>
    <w:p>
      <w:pPr>
        <w:pStyle w:val="Heading2"/>
      </w:pPr>
      <w:r>
        <w:t>安全目标与责任分解：机械设备安全准入与全过程监管</w:t>
      </w:r>
    </w:p>
    <w:p>
      <w:r>
        <w:t>本项目施工机械设备管理以进场验收、过程检查和退场确认三个环节形成闭环控制，重点管控路面铣刨机、沥青摊铺机、双钢轮压路机、胶轮压路机、挖掘机、装载机、汽车式起重机、柴油发电机组和手持电动工具。设备进场前，由机械员和安全员联合核查设备产品合格证、型式检验报告、最近一次维保记录和特种设备检验合格证（如适用），填写《施工机械设备进场验收表》，设备安全防护装置、制动系统、灯光信号系统和限位保护装置逐项检查并拍照存档。图纸证据显示状元坡路照明设置单独照明配电柜，路灯线路采用VV-1多芯电缆穿不锈钢线槽外加橡胶减速板组合敷设，施工过程中将使用开槽机、电缆穿管机和电阻测试仪等专用设备，上述设备进场时额外检查绝缘电阻、漏电保护器动作灵敏度和防爆性能</w:t>
      </w:r>
    </w:p>
    <w:p>
      <w:r>
        <w:t>设备操作人员必须持有效操作证上岗，汽车式起重机司机、挖掘机操作工、压路机操作工等特种作业人员证件由项目部统一扫描建档并设定期审验提醒。项目部建立《机械设备动态管理台账》，每台设备对应一张管理卡片，记录设备编号、规格型号、进场日期、操作人员签认信息、每日运转台时、故障维修记录、定期保养日期和下次保养预告日期。设备每日作业前由操作工进行10分钟试运转点检，重点检查铣刨机刀具磨损和紧固、摊铺机熨平板加热系统和料斗防撞装置、压路机洒水系统和水箱水位、起重机钢丝绳磨损和吊钩保险卡有效性，点检结果记录于《设备日常点检卡》并签字确认</w:t>
      </w:r>
    </w:p>
    <w:p>
      <w:r>
        <w:t>机械设备作业期间实行“人机分区”管理，根据道路分段宽度和作业场地条件划定设备作业警戒区，采用警示带、移动护栏和安全警示灯进行隔离，非操作人员禁止进入警戒区。多台设备协同作业时，如铣刨机、清扫车和运料车在同一路段流水作业，由现场施工员统一指挥调度，使用对讲机保持联络，规定设备间安全距离和避让信号。每周由机械员组织一次设备专项安全检查，对检查中发现的安全隐患出具《设备隐患整改通知单》，明确整改措施、责任人和整改时限，整改完成后复查合格方可继续使用。设备退场时重新核查整机状态，形成《设备退场验收记录》，确认无遗留安全隐患后予以退场</w:t>
      </w:r>
    </w:p>
    <w:p>
      <w:pPr>
        <w:pStyle w:val="Heading2"/>
      </w:pPr>
      <w:r>
        <w:t>安全目标与责任分解：高处作业防护与临边洞口标准化管理</w:t>
      </w:r>
    </w:p>
    <w:p>
      <w:r>
        <w:t>本工程高处作业主要集中在路灯灯杆安装与更换作业，设计图纸明确步行后街采用6米特色景观型路灯，灯杆自带基底法兰盘，通过地脚螺栓安装在路灯基础上，灯杆起重吊装和检修作业属于高处作业风险管控重点。项目部严格执行《建筑施工高处作业安全技术规范》JGJ80-2016，凡作业面距基准面高度≥2m的均纳入高处作业管理，作业前办理《高处作业审批票》，审批票载明作业地点、作业高度、作业内容、拟用登高设备和安全防护措施，经安全工程师现场核查合格后方可施工。高处作业人员必须经体检合格，无高血压、心脏病、眩晕症等禁忌症，体检报告有效期不超过6个月，作业人员高处作业证复印件和体检报告一同存档</w:t>
      </w:r>
    </w:p>
    <w:p>
      <w:r>
        <w:t>登高作业优先选用移动式升降工作平台或带护栏登高车，现场条件受限需使用梯子时，梯子与地面夹角保持60°~70°，梯子底部设防滑垫，上部与构筑物可靠固定，梯子最高两级站人平台禁止人员站立作业。6m灯杆安装采用汽车式起重机吊装，吊装作业要求如下：吊装指挥信号由持证司索工统一发出，吊装半径内设置警戒区并派专人监护，风速超过6级或能见度低于50m时停止吊装；灯杆就位后立即紧固地脚螺栓，未完成螺栓紧固前吊车不得松钩；灯杆法兰盘与基础接触面在螺栓紧固后进行电气跨接，以确保TN-S接地系统贯通。高处作业个人防护用品执行“双钩100%系挂”规定，即作业人员在高处移动过程中始终保持至少一个安全钩系挂在可靠挂点上，安全绳和缓冲包外观完好且在使用有效期内</w:t>
      </w:r>
    </w:p>
    <w:p>
      <w:r>
        <w:t>临边洞口防护按照“有洞必有盖、有边必有栏、有危必有警示”的原则实现标准化设置。本工程临边危险部位包括：路面局部开窗处理的沟槽边缘、铣刨后新旧路面高差形成的台阶、路灯基础基坑边缘、电缆检查井开启井口。沟槽开挖后立即沿槽边设置定型化安全防护栏杆，栏杆高度1.2m，由上中下三道横杆和立杆组成，立杆间距不超过2m，底部设高度不小于180mm的挡脚板，栏杆统一刷涂黄黑相间警示漆。电缆检查井施工或检修开启后，井口采用定制钢盖板覆盖或设围栏加警示灯防护，安排专人监护直至井口恢复封闭。所有临边洞口防护设施每日由责任区安全员进行巡查，破损或移位及时恢复，并在《临边防护巡检记录表》中签字确认。防护设施的设置与拆除纳入工序交接验收控制，未经安全工程师同意不得擅自拆除或调整</w:t>
      </w:r>
    </w:p>
    <w:p>
      <w:pPr>
        <w:pStyle w:val="Heading2"/>
      </w:pPr>
      <w:r>
        <w:t>安全目标与责任分解：老旧街区施工现场消防专项管理</w:t>
      </w:r>
    </w:p>
    <w:p>
      <w:r>
        <w:t>项目位于长沙市天心区五一商圈，施工区域紧邻长沙中心印象城、万达购物广场等大型商业综合体，沿线商业铺面密集、人流量大，施工现场消防安全影响面广、风险等级高。项目部编制《施工现场消防安全专项方案》，划定消防安全重点区域，重点区域包括：沥青加热和摊铺作业区、油料和燃气储存点、临时配电设施和电缆线槽敷设段、施工队材料库房和邻时办公点。消防管理实行动火审批制度，凡涉及电焊、气割、沥青加热、防水卷材热熔和喷灯作业的均须办理《动火作业审批票》，审批票载明动火地点、时间、动火种类、监护人签认信息、消防器材配置和周边易燃物清理情况，经安全工程师现场核查后签发，审批票有效期不超过当班作业时间</w:t>
      </w:r>
    </w:p>
    <w:p>
      <w:r>
        <w:t>施工现场消防器材按区域配置标准配置到位，路面沥青施工区配置干粉灭火器（MF/ABC4型）不少于4具和消防砂桶2个，配电设施区域配置二氧化碳灭火器（MT/3型）不少于2具，材料库房配置干粉灭火器不少于2具和防火毯2张。消防器材统一编号造册，每月由专职安全员进行一次外观检查、压力读数和有效期核对，发现灭火器压力不足、瓶体锈蚀或过期失效的立即更换，检查结果记录于《消防器材检查维护台账》。施工总平面布置时预留消防通道，消防通道宽度不小于4m，不得堆放材料或停放施工机械，通道地面施划黄色警示线并设置“消防通道禁止占用”警示牌</w:t>
      </w:r>
    </w:p>
    <w:p>
      <w:r>
        <w:t>五一商圈特殊区位要求施工期间的消防应急响应与地方消防站保持联动，项目部将施工总平面图、消防通道位置、消防器材布置点和消防重点区域信息报送辖区消防救援站备案。施工区临时办公点设置在消防通道可达位置，配备应急照明灯、疏散指示标志和过滤式自救呼吸器，每半年组织一次消防疏散演练。每日收工前，作业区负责人组织清理施工区域可燃垃圾和废弃包装材料，检查用电设备断电情况和灭火器在位状态，填写《每日防火巡查记录表》。消防管理纳入安全目标考核，凡因动火审批手续不全、消防器材缺失或消防通道堵塞被检查发现的，按严重违章处理并纳入当月安全绩效扣分。消防管理与应急预案的联动响应机制详见本标书应急预案专章，消防应急物资与应急队伍结合部署，确保突发事件能在最短时间内得到控制</w:t>
      </w:r>
    </w:p>
    <w:p>
      <w:pPr>
        <w:pStyle w:val="Heading2"/>
      </w:pPr>
      <w:r>
        <w:t>危险源辨识与分级管控体系</w:t>
      </w:r>
    </w:p>
    <w:p>
      <w:r>
        <w:t>本项目为长沙市天心区五一商圈老旧街区配套设施改造工程，涉及步行街后街、福临街、衣铺巷、谢家冲巷、652仓库路段、苏家巷、状元坡巷、新城路北段及广厦新村出入口共9条道路的提质改造，施工内容涵盖沥青路面铣刨罩面、水泥混凝土路面处治加铺、侧石更换、路灯照明改造、弱电线路整治及交通设施完善。各路段均位于五一商圈核心区，施工作业面窄、人流车流密集、沿线商业店铺和居民出入口众多，危险源分布具有“点多面广、动态变化、交叉影响”的显著特征。项目部在开工前组织技术、安全、生产、机电等专业人员，依据《建筑施工安全检查标准》JGJ 59、《市政工程施工安全检查标准》CJJ/T 275及湖南省住建厅关于危险源分级管控的相关规定，结合施工图纸、现场踏勘情况和类似工程经验，对本项目施工全过程进行系统危险源辨识。辨识范围覆盖路基路面处治、管沟开挖回填、路灯及配电工程安装、弱电下地、交通标线恢复、材料运输及临时设施搭设等全部作业活动，同时纳入施工机具设备、作业环境、人员行为和管理缺陷四个维度。危险源辨识成果形成《危险源辨识与风险评价清单》，经项目技术负责人审核、项目经理批准后发布，作为本项目安全管控的基础文件</w:t>
      </w:r>
    </w:p>
    <w:p>
      <w:r>
        <w:t>危险源的分级管控执行“红橙黄蓝”四色风险等级划分标准。红色风险为重大危险源，指可能导致群死群伤或造成重大社会影响的危险因素，在本项目中主要体现为深基坑开挖坍塌、触电伤亡事故、大型机械倾覆和火灾爆炸事故等，要求编制专项安全技术方案并经专家论证，实施过程中设专人盯控，每日检查并记录。橙色风险为较大危险源，指可能导致人员重伤或多人轻伤的危险因素，主要包括高处作业坠落、物体打击、交通伤害、管沟坍塌及有害气体中毒等，要求编制专项控制措施，每周至少检查两次并形成记录。黄色风险为一般危险源，指可能导致人员轻伤或财产损失的危险因素，如机械伤害、滑倒摔伤、扬尘伤害等，按常规安全管理措施控制，每周至少检查一次。蓝色风险为低危险源，如轻微擦伤、一般性粉尘等，通过日常安全教育和个人防护用品控制。项目部建立《危险源分级管控台账》，将各道路施工区段划分为若于管控单元，每个单元的危险源对应到具体班组长和安全监护人员，明确管控责任人、检查频次和应急处置程序，确保每一处风险点都在受控状态。危险源分级管控台账在项目部安全部门备案，并随施工进度和现场条件变化实施动态更新</w:t>
      </w:r>
    </w:p>
    <w:p>
      <w:r>
        <w:t>针对本项目五一商圈特殊的地理位置和既有老旧街区复杂的周边环境，危险源辨识工作特别强化了以下五个维度：一是交通环境维度，各路段均存在施工期间不中断交通的要求，施工区与通行区之间仅采用临时围挡或锥形桶分隔，车辆碰擦施工人员、机械设备侵入通行车道、行人误入施工区等风险需逐段逐节点识别；二是地下管线维度，根据图纸及现场探测资料，施工区域下方存在给水、排水、燃气、电力、通信等多类管线，管线位置和埋深与图纸标注可能存在偏差，管线破坏导致停水停电、燃气泄漏、通信中断的风险列为重点识别对象；三是毗邻建筑维度，多条路段两侧紧邻商业店铺和居民楼，振动碾压、沟槽开挖、基坑作业可能导致建筑物沉降开裂，需逐栋评估影响等级；四是工序交叉维度，道路铣刨、路灯安装、弱电下地、侧石砌筑等工序在同一区段平行或交叉作业，交叉伤害风险纳入辨识清单；五是季节性影响因素维度，长沙地区夏季高温湿热、冬季低温雨雪，高温中暑、雷击触电、雨雪路面滑倒等季节性风险按施工期覆盖月份逐项识别并匹配控制措施。上述五个维度的辨识成果与总体危险源清单汇总，形成项目的全景图，报监理单位和建设单位备案</w:t>
      </w:r>
    </w:p>
    <w:p>
      <w:pPr>
        <w:pStyle w:val="Heading2"/>
      </w:pPr>
      <w:r>
        <w:t>危险源辨识与分级管控：路面铣刨与基础处治作业危险源专项控制</w:t>
      </w:r>
    </w:p>
    <w:p>
      <w:r>
        <w:t>本项目步行街后街、福临街、衣铺巷、广厦新村出入口需对现状沥青路面进行基础处治后铣刨罩面，谢家冲巷和苏家巷需对混凝土路面基础处治合格后加铺沥青面层，652仓库路段对混凝土路面基础处治合格。路面铣刨和基础处治施工涉及铣刨机、破碎锤、切割机、压路机、运输车辆等多种机械设备协同作业，同时产生大量粉尘和噪声，危险源集中且控制难度大。项目部将铣刨作业面列为橙色风险管控区，操作人员须经专项培训并持证上岗，施工前查验铣刨机滚筒及刀头完好性、制动系统和紧急停车装置有效性。作业区内设置不小于3米的安全缓冲带，缓冲带边界使用硬质围栏或反光锥形桶分隔，地面喷涂红色警示标线和“机械作业，禁止靠近”标识。铣刨机行进方向安排专职监护人员持红旗和口哨监督，监护人员与操作手通过无线对讲保持实时联络，发现无关人员进入作业区或地下出现不明管线时，监护人员立即发出停机信号。铣刨产生的废旧沥青料使用装载机配合自卸车及时清运，堆料区与作业区距离不小于5米，防止料堆坍塌掩埋人员和设备</w:t>
      </w:r>
    </w:p>
    <w:p>
      <w:r>
        <w:t>基础处治中的裂缝灌缝和抗裂贴粘贴作业依据设计图纸和设计说明书要求执行，施工前使用刷子和吹风机对裂缝进行清洁干燥，裂缝表面须平整、无突起、无凹陷。吹风机使用前检查电源线绝缘完好性，接电回路配置漏电保护器，额定漏电动作电流不大于30mA，动作时间不大于0.1s。灌缝施工使用的密封胶加热设备设置在作业面下风侧，周围5米范围内清理可燃物并配置不少于2具干粉灭火器。局部基础补强开窗处理涉及路面破除和基层开挖，对于需要处理至下基层以下的路段，沟槽深度较大，按要求编制沟槽开挖专项安全方案。沟槽两侧设置不小于1.2米高的防护栏杆，栏杆立杆间距不大于2米，横杆设置上、中两道，底部设不小于180mm高的挡脚板。沟槽开挖放坡系数根据现场地质条件确定，砂性土不小于1:1，粘性土不小于1:0.5，遇到杂填土或软弱土层时调整为1:1.25或采取钢板桩支护。沟槽周边1米范围内严禁堆载土方和材料，土方临时堆放距沟槽边缘不小于沟槽深度的1.5倍。夜间施工时沟槽周边设置红色警示灯和照明灯具，照度不低于15lx，确保作业面和通道清晰可见。开窗处治完成后基层分层施工ATB-30沥青稳定碎石回填，振动压路机碾压时作业人员与压路机保持不小于2米的安全距离，碾压路线外侧设置防跑偏限位桩</w:t>
      </w:r>
    </w:p>
    <w:p>
      <w:r>
        <w:t>沥青面层铣刨和摊铺施工涉及高温作业风险，沥青混合料出场温度按A级70号道路石油沥青技术要求控制，现场使用红外测温仪实时监测，摊铺温度低于规范值时废弃处理。作业人员穿戴耐高温手套、防护面罩和防烫工作服，分段设置烫伤应急处置点，配备流动清水和烫伤药膏。运输车辆在作业区内倒车时，安排信号工指挥，倒车速度不超过5km/h，车辆后方设置反光镜和倒车语音提示装置。施工期间原道路部分路面平整度无法满足设计要求时，按设计说明要求结合道路原状地面标高增加沥青调平层，调平层施工前复测道路纵断面标高和横断面放样，确保道路横坡满足1.5%排水要求。路面标高调整区域的高差变化通过缓坡过渡，坡度不大于1:20，避免形成车辆跳车或行人绊倒隐患。多路段同步施工时，各路段危险源辨识清单独立编制，但共用设备的调度和安全检查由项目部统一协调，防止设备交叉调度造成安全管理盲区</w:t>
      </w:r>
    </w:p>
    <w:p>
      <w:pPr>
        <w:pStyle w:val="Heading2"/>
      </w:pPr>
      <w:r>
        <w:t>危险源辨识与分级管控：照明及配电工程施工危险源分级控制</w:t>
      </w:r>
    </w:p>
    <w:p>
      <w:r>
        <w:t>本项目步行街后街对已有路灯进行更换，采用6米特色景观型路灯；状元坡路对现有灯具进行拆除并新建，同时部分过暗路段增设照明设施。照明及配电施工涉及杆体吊装、电缆敷设、配电柜安装、接地系统施工和带电调试等工序，触电、高处坠落、物体打击和电弧灼伤是本专业的核心危险源。灯具和灯杆及其附属设备的制作、选材、加工工艺应符合国家相关标准，每一批次进场材料查验出厂合格证和型式检验报告，灯杆基底法兰盘和地脚螺栓规格与设计图纸核验一致后方可使用。路灯吊装作业使用汽车起重机，起重机支腿在坚实平整地面上全伸并垫设路基箱，支腿下方不得有地下管线和检查井。吊装过程中在吊臂回转半径外设置警戒区，警戒区边界使用警戒带围合并派专人看守，严禁非作业人员进入。灯具安装高度为6米，属于高处作业范畴，作业人员使用升降车或搭设移动式操作平台，操作平台搭设完成后经安全员验收挂牌方可使用。平台上作业人员必须正确佩戴安全带，安全带高挂低用，挂点设置在独立牢固的结构件上</w:t>
      </w:r>
    </w:p>
    <w:p>
      <w:r>
        <w:t>电缆敷设采用VV-1多芯电缆，由路灯井至灯杆断路器采用BVR-3x2.5软铜线，由断路器至灯具采用BVVB-3x2.5护套线。电缆穿不锈钢线槽外加橡胶减速板组合敷设，线槽敷设路径上设置醒目标识，橡胶减速板与路面平顺连接，高差不超过10mm，防止行人绊倒和非机动车通行颠簸。电缆接头制作在干燥环境中进行，接头部位使用热缩套管密封，绝缘电阻值经500V兆欧表测试不低于2MΩ，测试记录存入分项工程安全资料。状元坡路照明设置单独照明配电柜，配电柜电源引自邻近变压器并单独设表计量，供电电压为380V/220V，负荷等级为三级负荷。配电柜安装前检查柜体防护等级不低于IP54，安装位置避开低洼积水区域和人员密集通道，基础高出地面不小于200mm。柜体金属外壳和门板通过接地干线与接地极可靠连接，接地电阻实测值不大于1Ω，测试不合格时增设人工接地极直至满足要求。道路照明配电系统的接地型式采用TN-S接地系统，防雷接地与保护接地共用接地系统，接地干线从路灯电源点引出，金属灯杆及构件、灯具外壳、配电及控制箱（屏）等设备的外露可导电部分均与接地干线可靠连接。等电位连接点使用铜编织带或铜导线，连接处清除油漆和氧化层后紧固，拧紧力矩按厂家要求控制</w:t>
      </w:r>
    </w:p>
    <w:p>
      <w:r>
        <w:t>灯具及配套电器涉及电气部分防触电保护等级为I级，灯具防尘防水等级不低于IP65，光源室与电气室分开设计。安装前逐一检查灯具绝缘电阻和防水密封性能，有破损或进水痕迹的灯具禁止上杆安装。控制系统采用计算机控制系统及网络通信技术实现单灯控制，深夜时段路灯降低一半功率达到绿色节能目的，控制回路调试由持证电工作业，调试前确认所有接线端子压接紧固，主回路和各分支回路开关断开并悬挂“有人工作，禁止合闸”警示牌。带电调试阶段增加一名监护电工作为应急响应人员，配备绝缘手套、绝缘靴、验电器和绝缘杆，一旦发生触电事故立即断开相应回路并启动触电应急处置程序。照明施工与道路铣刨、侧石安装等工序交叉时，路灯基础混凝土浇筑和养护区域使用定型化围栏隔离，养护期间禁止车辆碾压和堆载，养护时间不少于7天或按混凝土强度达到设计值75%控制，以现场同条件养护试块抗压报告为准。检查井采用标准设计井，井盖采用球墨铸铁四防圆形井盖并印有长沙路灯相关标识及抢修电话，井盖安装后与路面高差控制在±5mm以内，井周回填分层夯实，压实度不低于相邻道路标准</w:t>
      </w:r>
    </w:p>
    <w:p>
      <w:pPr>
        <w:pStyle w:val="Heading2"/>
      </w:pPr>
      <w:r>
        <w:t>危险源辨识与分级管控：高处作业与临边洞口防护措施</w:t>
      </w:r>
    </w:p>
    <w:p>
      <w:r>
        <w:t>本项目高处作业主要来源于路灯安装更换、路牌标志杆件安装、弱电架空线路整治及部分建筑立面附着物施工。根据设计方案，部分小型交通标志可与路灯共杆安装，标志安装高度根据道路交通工程专业确定。高处作业定义执行《高处作业分级》GB/T 3608标准，作业高度基准面2米及以上即纳入高处作业管控。所有高处作业人员进场前必须进行高处作业专项体检，排除高血压、心脏病、癫痫、眩晕症等职业禁忌症，体检报告有效期为6个月，过期未复查者暂停高处作业资格。安全技术交底逐人逐项进行，交底内容涵盖作业点具体环境、使用的登高设备类型、安全带挂点选择和应急逃生路线，交底记录由交底人和被交底人双签确认。登高设备优先选用移动式升降工作平台或门架式作业平台，次选扣件式钢管脚手架搭设的操作平台。移动式升降工作平台进场时查验设备出厂合格证、最近一次年检报告和操作人员操作证，支腿应在坚实平整地面上全伸并调平，工作平台护栏高度不低于1.1米，脚踏板防滑且无松动。平台升降过程中严禁人员攀爬护栏或将身体探出平台外，作业工具使用工具袋携带，较大构件使用绳索吊运传递，严禁上下抛掷</w:t>
      </w:r>
    </w:p>
    <w:p>
      <w:r>
        <w:t>临边洞口防护重点部署于管沟开挖区、检查井施工口、路面开窗处治区、排水井口及材料提升口等临空面。管沟开挖深度大于1.5米时，临边防护执行“先防护后开挖”原则，防护栏杆在开挖前即完成分段搭设，仅留出机械作业开口，开口处使用活动护栏封闭，机械离开后立即恢复。栏杆使用钢管搭设，上杆高度1.2米，下杆高度0.6米，立杆间距不大于2米，钢管外涂黄黑相间警示漆，漆面宽度为300mm，倾角45°。栏杆底部设置不小于180mm高的挡脚板，挡脚板使用木板或钢板制作，与立杆绑扎固定。防护栏杆上每隔20米悬挂一块安全警示牌，警示牌内容为“临边危险 请勿靠近”及管控责任人责任岗位联络要求。检查井施工口在井口覆盖定型化盖板或使用膨胀螺栓固定的井口防护罩，盖板承载力不低于1.5kN/m²，防护罩上喷涂红色警示标识和井口编号。路面开窗处治区在开窗开挖后，坑槽四周使用水马或钢管护栏围蔽，夜间增设黄色闪烁警示灯，灯具沿护栏每5米设置一盏。弱电下地施工涉及电缆人（手）孔井，孔井开口作业期间井口设专人看守，作业人员下井前进行有毒有害气体检测，检测项目包括氧气含量（不低于19.5%）、硫化氢（不超过10mg/m³）、一氧化碳（不超过20mg/m³）和可燃气体（不超过爆炸下限10%），检测记录签字后存入班前安全确认资料。井下作业配备通风设备持续送风，作业人员系安全绳，安全绳另一端由井上监护人控制，监护人不得离开井口且每30分钟与井下人员联络一次</w:t>
      </w:r>
    </w:p>
    <w:p>
      <w:r>
        <w:t>临边洞口防护设施的拆除遵循“后拆除、先验收”原则，即待临空面已永久封闭或相关结构已具备防坠功能后，方可拆除临时防护设施。拆除前由安全员现场确认作业面已完成且无后续坠物风险，拆除过程中设置警示区域防止人员误入。防护设施拆除后产生的预埋件孔洞、螺栓孔等使用膨胀水泥砂浆及时封堵，封堵质量由施工员检查并填写记录。项目部每月组织一次临边洞口防护专项检查，检查范围覆盖全部在施路段和临时设施区，检查表列明各防护设施的完整性、警示标识有效性、栏杆焊缝和连接件紧固状态，发现问题当场开具限期3日内完成，逾期未改的对责任班组按安全奖惩制度处罚。专项检查结果和整改闭合记录汇总入项目安全管理档案，作为阶段安全评价的输入依据</w:t>
      </w:r>
    </w:p>
    <w:p>
      <w:pPr>
        <w:pStyle w:val="Heading2"/>
      </w:pPr>
      <w:r>
        <w:t>危险源辨识与分级管控：五一商圈施工消防专项控制</w:t>
      </w:r>
    </w:p>
    <w:p>
      <w:r>
        <w:t>本项目施工区域位于长沙天心区五一商圈核心景区，周边商业综合体、餐饮店面、文保单位和老旧居民楼高度集中，消防风险具有“易燃物多、火灾荷载大、疏散通道复杂、消防救援难度高”的特征。施工过程中的动火作业、易燃材料储存、临时用电线路发热、沥青加热等是引发火灾事故的主要潜在因素。项目部在五一商圈范围内严格按照《建设工程施工现场消防安全技术规范》GB 50720要求建立施工消防管理体系，开工前编制《施工现场消防专项方案》和《火灾事故应急疏散预案》，报长沙市天心区消防救援大队备案并接受其监督检查。施工总平面布置阶段，根据各路段施工作业面分布和消防车通道条件，沿线布设临时消防给水系统和灭火器材配置点。临时消防给水优先从市政消火栓接管，接驳点设置明显标识和防冻措施，消防干管管径不小于DN100，沿道路一侧敷设，每隔不大于120米设置一个消火栓接口。市政供水压力不足的路段增设临时消防水箱和消防加压泵组，水箱有效容积按同时使用两支水枪、每支水枪流量5L/s持续30分钟计算，不小于18m³</w:t>
      </w:r>
    </w:p>
    <w:p>
      <w:r>
        <w:t>灭火器配置按照作业面火灾危险性分类执行。沥青路面铣刨和摊铺作业面属于严重危险级，每50平方米配置不少于2具5kg干粉灭火器，灭火器设置在作业面上风侧易于取用的位置，距作业点不大于15米。路灯及配电工程涉及电气火灾风险，在配电柜和电缆接头作业点配置二氧化碳灭火器或干粉灭火器，严禁使用泡沫灭火器扑救电气火灾。木材加工和模板堆放区属于中危险级，按每75平方米配置不少于2具灭火器，灭火器设置点周边1米范围内无杂物遮挡。办公和临时休息区每100平方米配置不少于2具灭火器，疏散通道和出口处增设应急照明和疏散指示标志灯具，应急照明持续供电时间不小于90分钟。项目部每月对全部灭火器材进行一次压力检查和外观检查，灭火器压力表指针在绿色区域方为合格，压力不足或外观锈蚀变形的立即更换或重新充装。检查记录粘贴在灭火器箱内侧，记录检查日期、检查人签名和下次检查时间</w:t>
      </w:r>
    </w:p>
    <w:p>
      <w:r>
        <w:t>动火作业实行“动火审批—现场清理—旁站监护—火熄场清”的四步管控制度。施工现场任何形式的明火作业（包括热切割、电焊、气割、喷灯加热、沥青加热等）均须办理《动火作业审批表》，审批表由申请班组长填写，明确动火部位、动火时间、作业人员持证情况、现场清理措施和监护人员，经施工员和安全员现场核查签字后报项目技术负责人批准。动火点周围10米范围内的易燃物、可燃液体和未清理的废弃材料必须在点火前全部清理或覆盖防火布。动火点下风向如存在商业店铺门面或居民窗户，加装防火挡板隔离火星飞溅。旁站监护人由持证安全员或经培训的专职监护人担任，监护期间不得离开动火现场，全程携带灭火器和通讯工具，发现异常立即中断动火作业并报警。动火结束后监护人留守现场观察不少于30分钟，确认无余火和阴燃后方可撤离并填写动火结束确认记录。项目消防应急物资除常规灭火器外，还储备消防沙桶、消防铲、防火毯和应急照明手电，物资集中存放在项目部应急物资库房和各工区应急点，物资清单每月盘点并补充缺项。项目部每季度联合当地街道和商圈管理单位开展一次消防联合演练，演练科目包括初期火灾扑救、疏散引导、通讯报警和伤员救护，演练结束后形成总结评估报告，优化预案和人员分工</w:t>
      </w:r>
    </w:p>
    <w:p>
      <w:pPr>
        <w:pStyle w:val="Heading2"/>
      </w:pPr>
      <w:r>
        <w:t>危险源辨识与分级管控：五一商圈施工交通导改安全控制</w:t>
      </w:r>
    </w:p>
    <w:p>
      <w:r>
        <w:t>本项目9条改造道路均位于五一商圈内部或紧邻区域，施工期间不能完全中断交通，须执行“自身消化”和“分流疏解”相结合的原则组织施工期交通。根据设计说明，施工阶段利用周边现状相交道路进行交通组织，对施工路段车行道进行局部围挡，保留部分车道通行或采取错峰施工。交通导改方案编制前，项目部联合交警部门和市政管理中心对每条道路的现状交通流量、车道分布、公交线路、沿线地块出入口和人行过街设施进行详细调查，获取工作日早晚高峰和节假日高峰的交通流量数据，基于数据确定导改期间保留的车道数量、通行能力和绕行路径。导改方案经交警部门审批同意后方可实施，实施前3日在施工路段起讫点和各分流节点设置施工预告标志，标志内容包含施工路段名称、施工时间、建议绕行路线和投诉责任岗位联络要求。标志牌按《道路交通标志和标线》GB 5768.2-2022要求制作，版面文字反光等级不低于Ⅲ类，支撑结构抗风能力不低于设计风速30m/s</w:t>
      </w:r>
    </w:p>
    <w:p>
      <w:r>
        <w:t>施工围挡采用定型化钢结构围挡，高度不低于2.5米，底部设置防溢座和踢脚板，围挡转角处采用通透式围挡保证车辆视线通畅。围挡朝向行车一侧连续粘贴反光轮廓标，轮廓标间距不大于3米，在施工区起点和终点前30米处设置红蓝爆闪警示灯。通行车道与施工区之间增设防撞水马或防撞墩作为二次隔离，水马注水率不低于90%，防撞墩使用钢筋混凝土预制件，满足8吨车辆15km/h碰撞的防护能力。人行通道与车行通道分离设置，人行通道宽度不小于1.5米，路面硬化平整并铺设防滑垫，与车行道之间使用波形梁护栏隔离，护栏端头设置反光引导标志。沿街店铺和居民楼出入口保持通畅，出入口与施工区重叠时搭设临时通道桥，桥面宽度不小于原出入口宽度，两侧设置1.2米高护栏和踢脚板，夜间接通照明</w:t>
      </w:r>
    </w:p>
    <w:p>
      <w:r>
        <w:t>施工期间车道压缩导致通行能力下降，交通导改安全控制的重点是防止施工区进出口的车辆碰撞事故和行人穿行施工区的伤害事故。施工区进出口设置道闸和岗亭，安排经交警部门培训的交通协管员24小时值班，协管员负责引导施工车辆进出，阻止非施工车辆和行人进入施工区。施工车辆进出避开交通高峰时段，具体进出时间段由项目部与交警部门协商确定并写入交通导改方案。施工车辆在通行车道上行驶时车顶开启黄色旋转警示灯，车辆尾部粘贴红白反光标识，反光标识面积不小于车辆尾部面积的50%。路面铣刨和材料运输过程中产生的撒落物在30分钟内清理完毕，清理期间保洁人员穿戴荧光反光背心，在作业区后方设置移动式导向箭头标志车。夜间施工区域照度不低于20lx，照明灯具调整照射角度避免对过往车辆驾驶员造成眩光，灯具安装高度不低于4.5米并使用截光型灯具</w:t>
      </w:r>
    </w:p>
    <w:p>
      <w:r>
        <w:t>交通导改状态随施工分区推进动态调整，每完成一个作业区段后及时恢复路面标线和通行条件，已恢复路段的车道宽度、路面平整度、侧石和井盖高差必须达到通行标准方可撤除围挡。路面交通标线恢复按《城市道路交通标志和标线设置规范》GB 51038-2015要求执行，标线材料和施画质量经监理验收后方开放交通。施工区内原有交通标志和标线在导改后如与新交通组织不符的，临时覆盖或拆除，待施工结束后统一恢复。交通导改方案变更时按照“重新编制—重新审批—重新公告”的流程执行，严禁未经审批私自调整交通组织。项目部每周巡查交通导改设施的完好性和通行安全状况，巡查内容包括围挡稳定性、水马移位倾覆、标志牌遮挡污损、标线磨损和照明设施断电故障，发现问题在2小时内修复并记录。节假日及商圈重大活动期间，按交警部门要求增派交通协管人员，开放临时车道，缩短施工占道范围，确保商圈交通正常运行。交通导改运行过程的安全资料独立成册，包括交通调查记录、导改方案及审批意见、设施巡检记录和交通事故记录，项目竣工后移交建设单位存档</w:t>
      </w:r>
    </w:p>
    <w:p>
      <w:pPr>
        <w:pStyle w:val="Heading2"/>
      </w:pPr>
      <w:r>
        <w:t>安全教育交底与班前会：安全教育交底体系与管理制度</w:t>
      </w:r>
    </w:p>
    <w:p>
      <w:r>
        <w:t>本项目安全教育交底实行公司、项目部、班组三级教育制度，新进场作业人员必须经过不少于24学时的公司级安全培训、不少于16学时的项目部级安全教育和不少于8学时的班组级岗位安全培训，三级教育考核合格并签订《安全操作承诺书》后方可上岗作业。公司级教育由企业安全管理部门统一组织，内容涵盖安全生产法律法规、行业典型事故案例分析、施工人员权利义务及事故报告程序。项目部级安全教育由项目安全总监主持，专项讲解本工程五一商圈老旧街区改造施工的特定危险源，包括但不限于沥青路面铣刨机械伤害风险、路灯基础开挖沟槽坍塌风险、不锈钢线槽敷设作业电缆割伤风险、老旧管线不明条件下的探查作业风险，以及施工期间仍维持部分通行的街巷人车混行风险。班组级岗位安全培训由班组长在作业面现场实施，针对当日具体工序的操作规程、个人防护用品穿戴要求、工具设备安全检查要点和应急撤离路线进行实操性交底，培训记录由受教育人签字、培训人签字和安全员复核签字后归档</w:t>
      </w:r>
    </w:p>
    <w:p>
      <w:r>
        <w:t>项目部建立安全教育动态更新机制，对转岗、离岗超过15天重新上岗、采用新工艺新设备或发生安全事故后复工的作业人员，必须重新进行针对性的安全教育交底并书面考核。本工程涉及步行街后街、福临街、衣铺巷、谢家冲巷、652仓库路段等多个施工作业段交替推进，各施工段劳务班组轮换时，必须由新施工段责任工程师对班组全员进行该路段的环境风险、地下管线分布、交通疏导方案和应急集合点位置的专项教育，不得以通用安全培训替代。对混凝土路面铣刨机操作手、沥青摊铺机操作手、路灯安装高空作业人员和电缆线路接引电工等特种作业人员，除查验特种作业操作证有效性和复审记录外，每月组织一次专项安全操作规程复训，复训内容聚焦本项目设备实物操作风险，例如铣刨机在狭窄街巷内倒车时盲区监控和指挥信号要求、路灯基础预埋地脚螺栓焊接时的防火和绝缘措施、电缆穿不锈钢线槽时手部机械伤害防护及线槽金属毛刺处理等。所有安全教育记录形成“培训签到表+培训内容大纲+考核试卷或实操评价表+影像记录”四件套闭合资料，按施工段和时间轴整理成册，接受监理单位和建设单位的安全行为检查</w:t>
      </w:r>
    </w:p>
    <w:p>
      <w:r>
        <w:t>为确保安全交底不流于形式，项目部采用“书面交底+现场指认+签字确认”三同步模式。具体做法是：安全技术交底文件中逐条款列明危险源、控制措施和应急处置方法，交底时由交底人带班组到作业面，逐项指认本工序的危险部位，例如步行街后街沥青路面铣刨前指认地下检查井位置和可能存在的不明线缆区域，确认作业人员看清风险标识和防护设施后才进入签字确认环节，接受交底人、交底人和安全员三方签字，并记录交底时间精确到小时。对于涉及危险性较大的分部分项工程专项方案所覆盖的工序，如路面局部基础开窗处治涉及开挖深度超过一定限值的沟槽支护作业，安全技术交底必须由专项方案编制人或项目技术负责人主持，交底内容须覆盖专项方案中的全部安全技术措施、监测频率和应急撤离条件，接受交底人应包括作业班组全员、旁站安全员和现场施工员，交底记录作为危大工程开工条件核查的必备资料之一</w:t>
      </w:r>
    </w:p>
    <w:p>
      <w:pPr>
        <w:pStyle w:val="Heading2"/>
      </w:pPr>
      <w:r>
        <w:t>安全教育交底与班前会：班前会组织标准与实施流程</w:t>
      </w:r>
    </w:p>
    <w:p>
      <w:r>
        <w:t>每日班前会由施工班组长在作业前15分钟于班组集合点组织，班组全员参加，安全员和施工员根据当班风险等级轮值参加。班前会不得以口头简短打招呼的方式替代，必须按照“点名+身体状况检查+当日任务分配+工序风险口述+防护用品互检+上次隐患整改闭合通报”标准流程执行。身体状况检查重点观察作业人员是否存在疲劳、饮酒、情绪异常或疾病体征，发现异常者立即调离当日作业岗位并记录在班前会记录本中。针对五一商圈老旧街区施工的特殊性，夏季高温季节的班前会增加体温和血压快速检测环节，检测设备由项目部统一配发并由安全员保管校准。当日任务分配完成后，班组长对照项目部统一编制的《每日作业安全风险提示卡》，逐项口述该工序当日的主要风险点。以步行街后街4cm铣刨罩面作业为例，风险提示须点名指出铣刨机刀具旋转伤人风险、沥青烟气吸入危害、铣刨废料运输车辆倒车碾压风险，以及施工区域与未封闭行人通道之间防护栏杆设置是否完好等内容，确保每名作业人员清楚“我做什么、我可能受到什么伤害、我怎么防护”</w:t>
      </w:r>
    </w:p>
    <w:p>
      <w:r>
        <w:t>班前会的防护用品互检环节实行“一对一互检+班组长抽查”制度：相邻两人互相检查安全帽佩戴是否扣紧下颌带、反光背心是否拉链闭合、防砸鞋鞋带是否系紧、防护手套是否完好无破损；涉及高处作业的工序如路灯安装、灯具接线和灯杆法兰盘紧固，增加安全带及防坠器外观和功能检查；涉及沥青作业、裂缝灌缝作业的工序，增加防毒面具滤毒罐有效性和耐高温手套完整性检查。互检完成后班组长抽查不少于班组人数的30%进行复核，不合格者立即纠正并向安全员报告，该人员当日个人安全行为评定不得评为“优良”。班前会记录本按统一格式填写，班组自行保管，安全员每日巡查时抽查班组记录内容与现场作业实际是否一致，发现“走过场补记录”的情况依据项目部《安全奖惩实施细则》对班组长和当班安全员连带处罚。班前会记录至少保存至项目竣工验收后一年</w:t>
      </w:r>
    </w:p>
    <w:p>
      <w:r>
        <w:t>项目部每周一组织一次全员安全早会，由项目经理或安全总监主讲，内容为通报上周安全检查排名和典型隐患、宣贯本周关键工序安全控制重点、回应作业人员提出的安全管理建议。周安全早会结束后即组织班组安全承诺宣誓，宣誓内容由项目部结合工程实际编写，包含“我承诺：作业前检查个人防护、作业中遵守操作规程、发现隐患立即报告、不冒险不违章不伤害他人”等核心条款，宣誓过程全程录像作为安全管理资料留存。本项目施工范围内步行街后街、谢家冲巷、状元坡巷等9条街巷分段推进，周安全早会按施工区段设置分会场，避免班组长距离集中影响当日开工时间，项目部安全管理人员分赴各分会场参会并通过项目部安全管理微信群实时上传各分会场影像打卡</w:t>
      </w:r>
    </w:p>
    <w:p>
      <w:pPr>
        <w:pStyle w:val="Heading2"/>
      </w:pPr>
      <w:r>
        <w:t>安全教育交底与班前会：老旧街区临边洞口动态识别与分级防护</w:t>
      </w:r>
    </w:p>
    <w:p>
      <w:r>
        <w:t>本项目属于天心区五一商圈老旧街区提质改造工程，施工区域处于正在经营的商业街区环境中，临边洞口风险既包括道路施工自身产生的基坑边缘、沟槽边缘和检查井口，也包括沿街商铺台阶、地下室采光井、架空平台边缘和临时围挡与建筑物之间的间隙。项目部在每段道路开工前，由施工员、安全员和班组长组成三人小组对施工段内所有临边洞口进行逐处排查，填写《临边洞口风险辨识与防护措施登记表》，按照坠落高度或坠落危险程度分为一级防护（坠落高度≥2m或下方为车行道、硬化地面）、二级防护（坠落高度0.8m~2m且下方无尖锐物）和一般防护（坠落高度不足0.8m但存在绊倒、踏空风险）三个等级，登记部位、尺寸、防护方案、责任人和验收日期。一级防护临边必须采用工具式定型防护栏杆加密目安全网，栏杆立柱间距不大于2m，横杆设置上、中两道（上杆离地高度1.2m、中杆离地高度0.6m），挡脚板高度不小于180mm，防护栏杆基础必须牢固固定在路面或稳定基层上，不得以简易竹木栏杆或警示带替代。本项目路面铣刨开窗前对拟开窗区域周边2m范围的临边先行设置一级防护，经安全总监验收合格后方可通知铣刨机械进场</w:t>
      </w:r>
    </w:p>
    <w:p>
      <w:r>
        <w:t>对于道路施工过程中频繁变动的临时作业坑、沟槽，项目部设置移动式临边防护单元。每个移动防护单元由4片长2m×高1.2m的网片式防护栏通过扣件连接组成，底部配置可制动万向脚轮和固定支腿，在施工区域移动时可整体推移，就位后锁死脚轮并打下固定支腿。所有移动防护单元统一涂刷黄黑相间警示色，并悬挂“临边危险请勿靠近”警示牌和夜间红色警示灯。槽、坑开挖后30分钟内必须完成临边防护设置，由当班安全员拍照上传项目部安全管理平台。对于临街商铺门前的台阶高差和平台边缘，项目部在店铺正常营业期间不得采取全封闭围挡，而采用可拆卸型成品护栏与商铺保持不小于0.8m的安全距离，同时设置防滑提示地贴和声光提示装置，商铺门开启方向如有冲突则由项目部与商户协商调整护栏布置，并签订商铺相邻区域施工安全告知确认书。检查井、路灯基础预留基坑和电缆井是本项目另一类重点防控的洞口风险，对当日不能完成安装和设备就位的井口，必须覆盖可承受150kg以上载荷的钢制井盖并用膨胀螺栓固定，禁止使用木质简易盖板或仅作警示围蔽；井盖周边尚需设置可移动警示围栏作为第二层防护，形成双层防护体系</w:t>
      </w:r>
    </w:p>
    <w:p>
      <w:r>
        <w:t>临边洞口防护设施的检查和维护纳入每日安全巡查内容。安全员按责任区划分对一级防护设施进行全数检查，对二级防护和一般防护设施进行抽样检查，抽样比例不低于30%。检查内容是防护栏杆是否出现焊接开裂、扣件松动、网片破损、警示标识脱落和警示灯缺电等缺陷，发现问题立即通知责任班组在当班结束前修复并填写《防护设施维修记录表》。台风、暴雨等恶劣天气来临前，项目部组织对移动式防护单元的脚轮刹车、支腿固定和防风拉结进行全面检查和加固；恶劣天气过后重新检查验收，确认稳定后方可恢复作业。临边洞口防护设施拆除必须执行“谁设置谁拆除”和“安全员旁站”制度，拆除前确认该区域已无坠落和踏空风险，或通过设置永久性护栏、恢复原路面铺装和闭合并检修完成等方式消除了洞口危险源，拆除记录经安全员、施工员和拆除人员三方签字</w:t>
      </w:r>
    </w:p>
    <w:p>
      <w:pPr>
        <w:pStyle w:val="Heading2"/>
      </w:pPr>
      <w:r>
        <w:t>安全教育交底与班前会：五一商圈现场消防专项管控措施</w:t>
      </w:r>
    </w:p>
    <w:p>
      <w:r>
        <w:t>本项目施工区处在长沙天心区五一商圈核心区域，周边集中了长沙中心印象城、万达购物广场等大型商业设施和大量餐饮、文娱经营场所，现场消防管理除常规要求外，还须考虑周边密集可燃物环境、狭窄街巷消防通道占用风险和多火源类型叠加的特殊条件。项目部在施工准备阶段即建立由项目经理任组长的施工现场消防领导小组，编制经消防主管部门备案的《老旧街区施工消防安全专项方案》，明确动火作业审批流程、可燃材料存放限量、消防器材配置标准和消防应急疏散路线。施工场地内按防火分区设置消防器材点，消防器材点之间的距离不大于50m，每个器材点配置不少于2具4kg干粉灭火器和1具25kg推车式干粉灭火器，并设消防砂箱和消防桶。沥青加热和摊铺作业时，沥青保温运输车停留位置周边10m范围内不得堆放易燃材料，并额外配置2具9L水基型灭火器针对沥青类火灾进行针对性设防</w:t>
      </w:r>
    </w:p>
    <w:p>
      <w:r>
        <w:t>本项目涉及的动火作业主要包括路灯基础预埋螺栓焊接、金属护栏焊接切割、电缆线槽支架热加工和路面局部病害处治时的密封胶加热灌注。所有动火作业实行“三必须”管理：必须提前一个工作日填写《动火作业审批表》经项目安全总监审批；必须清除动火点周围不小于5m半径内的易燃物，无法清除的用防火布覆盖；动火结束后必须留人看守不少于30分钟并确认无阴燃。动火作业人必须持有效的特种作业操作证，随身携带并在动火点显著位置悬挂“动火作业票”，作业票注明动火时间、地点、监护人签认信息和联络机制，超时自动作废。针对本项目街巷宽度仅为4m至8.5m的实际条件，沥青路面铣刨机和摊铺机非作业时段的停放位置必须避开消防通道标识区域，项目总平面布置图中明确绘制各施工段消防通道的走向和宽度，消防通道净宽度不得小于4m，净空高度不得小于4.5m，通道上方不得存在架空线缆临时挂设物料和施工临时构筑物占用。消防通道全天候禁止任何施工车辆和材料的临时停放，由专门交通导改指挥员负责使用移动指示牌引导施工作业车辆绕行消防通道以外区域</w:t>
      </w:r>
    </w:p>
    <w:p>
      <w:r/>
      <w:r>
        <w:t>施工现场临时办公区和材料加工区在老旧街区可用场地极为有限，项目部根据技术复核的临时设施布置方案进行消防设施配置。临时用电按消防要求设置专用配电箱和漏电保护装置，所有电缆采用架空或穿管保护，不得直接在可燃材料上敷设；插座回路与照明回路分路控制并分别装设30mA漏电保护开关。材料堆放区域内的易燃材料如沥青储存桶和木质模板在加工区存放时长不得超过该施工段3天的使用量，超出部分应协调供应商随用随供或存放于施工段以外的周转仓库。施工段每天收工前由班组长和安全员共同检查作业面是否残留油抹布、废弃密封胶筒和易燃垃圾，现场熄灭残火，切断非必要的临时用电电源，并在《收工前消防检查记录》上签字确认后报项目部消防安全管理人</w:t>
      </w:r>
    </w:p>
    <w:p>
      <w:pPr>
        <w:pStyle w:val="Heading2"/>
      </w:pPr>
      <w:r>
        <w:t>安全教育交底与班前会：交通导改安全施工方案与动态管理</w:t>
      </w:r>
    </w:p>
    <w:p>
      <w:r>
        <w:t>本项目道路提质改造的9条街巷均位于五一商圈核心区域，交通流量大、行人密集、商业物流车辆进出频繁，且施工期间必须保证沿线商户经营和居民出行基本通行功能。项目部依据市交通管理部门和城管部门批准的本工程交通组织方案，编制各街巷分段施工交通导改实施细则，实行“自身消化”和“分流疏解”相结合的交通组织策略。所谓“自身消化”，指在行人流量较平峰的时段对现状相交道路的路面进行局部半幅围挡，利用既有未施工半幅道路进行双向交替通行，交替通行路段长度不宜超过100m，在两端路口分别设置手持遥控式临时交通信号灯和专人指挥；所谓“分流疏解”，指在施工占用全幅道路期间，提前通过周边道路平行分流社会车辆和商业物流车辆，分流路线沿途设置引导标志牌，注明绕行方向和距离</w:t>
      </w:r>
    </w:p>
    <w:p>
      <w:r/>
      <w:r>
        <w:t>交通导改施工作业前，项目部在施工段两端路口和重要转向节点处布设符合国家标准GB5768系列规范的施工标志、限速标志、禁止超车标志和路径指引标志，标志底板与支撑件的材质、规格和安装方式按技术复核结果的交通工程平面图和交通标志结构大样图执行，支撑件基础不得影响地下管线和路灯电缆走向。施工围挡采用高度不小于2.5m的钢结构定型围挡，围挡底部与路面间隙用橡胶条封堵，围挡边侧设置宽度不小于0.8m的行人临时通道，通道上方设置防坠棚架并铺设双层竹笆板，通道地面铺设防滑钢板并保证夜间照度不低于15lx。行人临时通道与车行施工区域之间采用波形钢板护栏隔离，夜间在围挡及护栏上每隔5m安装红色警示灯或自发光警示标记</w:t>
      </w:r>
    </w:p>
    <w:p>
      <w:r>
        <w:t>本项目还存在施工车辆与社会车辆混行的特殊性，每天施工时段内，项目部配备不少于2名专职交通指挥员驻守施工段出入路口，指挥员身着交警反光背心、持红绿指挥旗和口哨，经交警部门培训合格后佩证上岗。施工车辆进出施工段时，交通指挥员必须先行暂停社会车辆和行人通行，确认安全间距后再指挥施工车辆低速通过，严禁施工车辆与社会车辆抢道。对于本项目夜间施工时段和状元坡路增设路灯的电气线路接引作业等涉电高危工序，交通导改方案中须增设在施工段两端向外延伸50m的过渡警示区，过渡区内连续设置反光锥筒和减速振动标线，反光锥筒间距不大于3m，警示区起止点安装夜间闪光警示灯，用于提前预告社会车辆减速并注意前方施工作业</w:t>
      </w:r>
    </w:p>
    <w:p>
      <w:r>
        <w:t>交通导改状态随施工进度进行动态调整，每一施工段从半幅围挡转为全幅封闭或从封闭施工转为恢复通行，调整前由项目部提前3个工作日编制《交通导改调整方案》并报监理和交通管理部门备案，同时通知沿街商户管理单位和社区。调整方案内容须包含调整时段、调整后的车道分配平面图、信号灯相位变化说明、相应的引导标志增改撤计划和专职指挥员岗位调整表。调整当日，项目部派设2名安全员携带反光锥筒、可移动标志和通讯器材现场跟踪交通调整效果，发现导改后出现交通拥堵或行人通行冲突的立即拍照记录并上报，15分钟内启动应急调整。交通导改全部完成后，恢复原有路面交通标线、护栏和路灯照明，撤除全部施工临时标志和围挡过渡设施，撤除工序与导改前恢复工序实行双人复核签字确认</w:t>
      </w:r>
    </w:p>
    <w:p>
      <w:pPr>
        <w:pStyle w:val="Heading2"/>
      </w:pPr>
      <w:r>
        <w:t>安全教育交底与班前会：综合应急预案与分段应急响应机制</w:t>
      </w:r>
    </w:p>
    <w:p>
      <w:r>
        <w:t>本工程应急预案体系划分为项目部级综合应急预案、分街巷施工段现场处置方案和特定工序专项应急预案三个层级，形成“一综八现三专”预案结构。综合应急预案覆盖火灾、触电、机械伤害、物体打击、坍塌、中暑、交通事故和管线损坏破坏八类事故类别，规定应急组织机构、应急响应分级（Ⅰ级为项目部自主处置、Ⅱ级为请求外部救援）、应急资源配置标准和后期处置与事故调查程序。分街巷施工段现场处置方案针对步行街后街、福临街、衣铺巷等9条街巷各自的环境特点和施工作业类型分别编制，明确该段范围内的应急集合点位置（每段不少于2处）、周边医院最优行车路线和急救电话、各班组兼职应急队员名单，以及该段事故类型的上报第一责任人和通报公安、消防、交通管理部门的条件与通讯方式</w:t>
      </w:r>
    </w:p>
    <w:p>
      <w:r>
        <w:t>应急资源部署按照“固定仓库+移动箱+随身应急包”三级配置。项目部在施工总平面中设置应急物资仓库一座，库内存放急救药箱、担架、夹板、应急照明灯、发电机、排水泵、消防灭火器、防洪沙袋、气体检测仪和警示隔离器材等。每个施工段配置移动式应急工具箱1个，箱内配备常用外伤包扎材料、速效救心丸、医用酒精棉片、毛巾和手电等物品，由当班安全员携带或放置在施工段固定点并上锁管理。涉及沥青高温作业的施工段应急工具箱中额外配备烫伤应急处理膏和一次性冰袋，涉及路灯配电作业的施工段额外配备绝缘手套、绝缘靴和验电器作为应急绝缘装备。每名作业人员个人防护用品中统一配置随身小型应急哨和反光求救标识卡，应急哨用于受困时发出声响求救信号，反光标识卡用防水材料印制本人签认信息、血型和项目部应急责任岗位联络要求，平时置于安全帽内侧</w:t>
      </w:r>
    </w:p>
    <w:p>
      <w:r>
        <w:t>针对本项目老旧街区施工特有的商铺经营干扰、游客穿行和狭窄街巷应急车辆进场困难等约束，综合应急预案中单独设定了“五一商圈节假日施工应急管控”专章。法定节假日和暑期旅游高峰时段，项目部将应急响应指挥前移至施工段内临时应急指挥点，由项目值班领导现场驻点，增配手持对讲机和移动监控球机进行实时巡查，并将当日应急值班情况通过电话短信直报建设单位和属地街道办事处。当出现火情、人员被困或管线受损等Ⅱ级应急情况时，项目部在事件发生后5分钟内拨打119、120或管线权属单位抢修电话，同时组织初期救援和现场隔离，同步开启施工围挡内的临时应急通道引导消防车或救护车进入，指派熟悉道路的施工员骑电动车至路况复杂的分岔路口等候引导，尽最大可能缩短外部救援力量到达时间</w:t>
      </w:r>
    </w:p>
    <w:p>
      <w:r>
        <w:t>应急演练实行“每月一专项+每季一综合”的演练频次。专项演练针对沥青烫伤急救、沟槽坍塌救援、触电急救和消防器材实操等单一事故类别，综合演练选取步行街后街全幅封闭施工场景模拟“交通导改冲突事故+人员大腿骨折+社会车辆追尾施工围挡”叠加事件，检验应急通讯、交通管制、医疗急救和对外协调四线并行的处置能力。每次演练结束后48小时内形成《应急演练评估报告》，记录演练用时、人员到岗时间、物资取用速度、暴露问题和改进措施，报告由项目安全总监签批后分发至各参演班组和在下次班前会进行通报学习。对演练中发现的应急物资失效、应急集合点位置不合理、应急电话无人接听等问题，列入安全隐患整改台账并限期一周内整改闭合，整改不力将追究相关责任人的安全管理绩效考核扣分</w:t>
      </w:r>
    </w:p>
    <w:p>
      <w:pPr>
        <w:pStyle w:val="Heading2"/>
      </w:pPr>
      <w:r>
        <w:t>临时用电与机械设备安全：临时用电安全技术管控与TN-S系统实施</w:t>
      </w:r>
    </w:p>
    <w:p>
      <w:r>
        <w:t>本工程临时用电覆盖道路铣刨、路面摊铺、路灯照明改造及弱电下地等多个专业，负荷分散且受五一商圈施工场地狭窄制约，现场配电必须依据《施工现场临时用电安全技术规范》JGJ 46和图纸明确的TN-S接地系统要求统一规划设计。变压器至施工配电柜干线采用五芯电缆沿围挡内侧架空或穿管埋地敷设，保护零线（PE）与工作零线（N）自总配电柜处严格分设，PE线采用绿/黄双色绝缘导线，截面积按相线截面配置，确保末端用电设备金属外壳可靠接地。依据道路施工图设计说明提及的供电回路及照明配电柜电源引自邻近变压器的条件，施工用电已规划从邻近箱变低压侧引接，设总配电柜和分配电箱两级配电，配电柜内装设总隔离开关、总断路器及分路漏电保护器，形成“总配电—分配电—开关箱”三级配电、两级保护架构</w:t>
      </w:r>
    </w:p>
    <w:p>
      <w:r>
        <w:t>本工程每条改造路段至少设置一个分配电箱，步行街后街、福临街等商业集中区域增设补充配电点，分配电箱位置选定避开行人密集通道和沿街商铺主出入口，箱体底部用砖砌基础垫高并设防雨防晒棚。电缆过路段均采用穿钢管保护埋地敷设，埋深不小于0.7m，上方敷设警示带；与弱电管群、燃气管道交叉处按图纸会审确定的间距设置隔离措施。根据照明供电回路清单中路灯线路采用VV-1多芯电缆、电缆穿不锈钢线槽外加橡胶减速板组合敷设的要求，临时电缆敷设严禁在同一槽盒内与弱电、监控线缆混敷，凡穿管、穿墙、过路处均做护口处理，两端挂设标识牌注明电压等级和回路编号</w:t>
      </w:r>
    </w:p>
    <w:p>
      <w:r>
        <w:t>漏电保护系统按三级设置。总配电柜漏电保护器额定漏电动作电流不大于150mA、动作时间不大于0.2s；分配电箱漏电动作电流不大于75mA；开关箱漏电动作电流不大于30mA、动作时间不大于0.1s，用于潮湿环境或金属容器内作业时改为15mA。所有配电箱、开关箱均采用标准铁制箱体，箱门与箱体做跨接编织铜带连接，箱内粘贴系统接线图和巡检记录表。每日巡检由持证电工执行，测试漏电保护器动作灵敏性并填写记录，发现异常立即断电并悬挂“禁止合闸”警示牌。项目经理部每月组织临电专项检查，使用接地电阻测试仪、钳形漏电流表对重复接地极、PE线连通性进行实测，测试值必须满足设计要求——总配电箱处重复接地电阻不大于4Ω，分配电箱处不大于10Ω，接地极采用∠50×5热镀锌角钢，打入深度不小于2.5m，焊接处涂刷防锈漆后再用环氧煤沥青防腐</w:t>
      </w:r>
    </w:p>
    <w:p>
      <w:pPr>
        <w:pStyle w:val="Heading2"/>
      </w:pPr>
      <w:r>
        <w:t>临时用电与机械设备安全：道路施工机械安全管理与铣刨摊铺作业管控</w:t>
      </w:r>
    </w:p>
    <w:p>
      <w:r>
        <w:t>本次道路提质改造涉及的机械设备主要包括铣刨机、路面综合破碎机、沥青混凝土摊铺机、双钢轮压路机、胶轮压路机、沥青同步碎石封层车以及用于路灯吊装的汽车起重机。依据图纸明确的“车行道铣刨4cm后罩面”及“车行道铣刨13cm后铺设沥青面层”的分区分层处置要求，铣刨作业必须在设备进场前完成道路高程放样和病害区域划定，铣刨速度控制在5m/min以内，铣刨鼓冷却水喷淋装置保持正常运转以抑制扬尘。铣刨机作业时，机身旋转半径内设置硬隔离围挡，作业区两端配置专职监护人员并配备对讲机，沿人行道侧设临时导行栏杆和警示灯，严禁非操作人员进入切削区域；驾驶室内装设影像监视系统，辅助观察铣刨鼓后部物料输送和刀头磨损状态</w:t>
      </w:r>
    </w:p>
    <w:p>
      <w:r>
        <w:t>压路机与摊铺机协同作业是路面施工阶段安全管控的重点。摊铺机受料时，运料车必须在摊铺机前方20~30cm处停稳并挂空挡，由摊铺机推辊推动前进，严禁运料车撞击摊铺机。压路机碾压时按“由低向高、先轻后重、先慢后快”的原则，初压速度不超过3km/h，复压胶轮压路机速度不超过5km/h，终压双钢轮压路机速度不超过8km/h；压路机前进后退方向必须设专人指挥，碾压段两端用红旗和安全锥桶标出界限，防止压路机碰撞路缘石和检查井。沥青摊铺热料温度高达150~175℃，摊铺机螺旋布料器、熨平板周围作业人员需穿着隔热手套、防烫围裙和耐高温安全鞋，并在摊铺机驾驶室右侧装设温度报警接收器，当环境温度超过设定阈值或作业面风速超过6级时暂停摊铺</w:t>
      </w:r>
    </w:p>
    <w:p>
      <w:r>
        <w:t>起重吊装作业集中在路灯灯杆拆除与安装环节。根据照明工程图纸，步行后街采用6米特色景观型路灯，状元坡路现存灯具需拆除并新建。灯杆吊装使用汽车起重机，支腿下垫路基箱或钢板扩大接地面积，吊点设在灯杆专用吊耳或上端法兰处，用两根尼龙吊带对称系挂，吊带与金属棱角接触部位衬橡胶垫保护。正式起吊前200mm高度作停留试吊，检查制动器灵敏度和支腿沉降情况；就位时，地脚螺栓先预紧再对角线逐扣拧紧，吊车必须在螺母全部压紧后方可摘钩。路灯吊装遇沿街架空弱电线路密集区段时，提前联系弱电管线产权单位现场交底，使用绝缘杆撑开临时架空线或申请局部停电，起重臂与带电体水平距离不小于1.5m。每台汽车起重机操作人员须持特种设备作业人员证和建筑起重信号司索工证，吊装前参加专项安全交底并在交底记录上签字确认</w:t>
      </w:r>
    </w:p>
    <w:p>
      <w:pPr>
        <w:pStyle w:val="Heading2"/>
      </w:pPr>
      <w:r>
        <w:t>临时用电与机械设备安全：铣刨料运输与场内机动车道路交通安全</w:t>
      </w:r>
    </w:p>
    <w:p>
      <w:r>
        <w:t>铣刨产生的沥青旧料和破除的混凝土碎块运输采用密封式自卸汽车，装料高度不超过车厢侧板，顶部用帆布覆盖并用绳索绑扎固定，出场前在洗车槽冲洗轮胎和底盘，防止泥土和碎石抛洒至周边市政道路。场内运输路线沿围挡内侧设置，与行人通道用隔离护栏分隔，转弯半径为12m以上，路面平整度合格并设限速标志，场内行驶速度不超过15km/h。路口处设置凸面反光镜和减速带，夜间用LED导向灯带标明车行道边缘。针对五一商圈周边交通压力大、行人流量密集的特点，运输车辆进出场时间安排在每日22:00至次日6:00，避开商圈营业高峰和周边学校上下学时段，具体时间窗口以交警部门批复的交通组织方案为准</w:t>
      </w:r>
    </w:p>
    <w:p>
      <w:r>
        <w:t>挖掘机、装载机等轮式机械转场时用平板车运输，严禁自行动力转场驶入城市主干道；履带式铣刨机、摊铺机在路段间短距离转移时采用钢制履带滑板或橡胶履带垫铺设临时通道，不得直接碾压现状混凝土路面和人行道铺装。所有场内机动车须安装倒车蜂鸣器和倒车影像系统，并在车身两侧和后部粘贴红白相间反光标识，倒车时安排专人持红绿信号旗指挥。每日班前由机管员和驾驶员联合进行车辆点检，重点查验制动、转向、灯光、轮胎气压和液压系统，点检表经双方签字后归档，发现制动失灵或液压漏油等缺陷的一律禁止启动</w:t>
      </w:r>
    </w:p>
    <w:p>
      <w:pPr>
        <w:pStyle w:val="Heading2"/>
      </w:pPr>
      <w:r>
        <w:t>临时用电与机械设备安全：五一商圈施工消防专项管控措施</w:t>
      </w:r>
    </w:p>
    <w:p>
      <w:r>
        <w:t>五一商圈老旧街区商铺林立、人员密集、消防车道狭窄，施工消防管理须在保持商贸运营和居民生活基本通行的前提下构建防火隔离和应急疏散体系。项目部成立以项目经理为组长的施工现场消防领导小组，编制《施工现场消防安全专项方案》并报天心区消防救援大队备案。该方案突出三个核心防线：第一道防线是动火作业审批与监护——沥青摊铺加热、改性沥青洒布、管道焊接等一级动火作业必须办理《动火作业许可证》，作业前清除下风向10m范围内可燃物，用防火布覆盖周边广告牌、雨棚、橱窗玻璃，作业点配备不少于2具4kg干粉灭火器和1具25kg推车式灭火器，防火监护人员在动火结束后继续观察30分钟确认无暗火。第二道防线是灭火器材配置——每个路段的材料堆场、配电柜旁、沥青加热点设置消防器材集中点，器材点由消防沙箱、消防铲、灭火器和消防水桶组成，灭火器每月检查一次压力并在瓶体贴检查标签。第三道防线是消防通道保障——沿围挡内侧预留宽度不小于4m的消防应急通道，通道两端设可快速开启的活动围挡门，挂“消防通道严禁占用”警示牌，夜间用红色警示灯标示边界</w:t>
      </w:r>
    </w:p>
    <w:p>
      <w:r>
        <w:t>临时办公区和材料加工区与沿街商铺保持6m以上防火间距，临时用房采用A级燃烧性能的彩钢板搭建，屋内电气线路穿金属管保护，插座回路单独设置漏电保护器，禁止使用电炉、热得快等大功率电热器具。氧乙炔气瓶分库存放，气瓶库设于上风向远离明火点15m以外区域，瓶身装防震圈和瓶帽，乙炔瓶直立固定，空瓶与满瓶分区域标识。切割、焊接等热加工作业时，氧气瓶与乙炔瓶间距不小于5m，两者距离明火点不小于10m，气管接头用管箍锁紧，使用前涂肥皂水检漏；作业结束后先关瓶阀后泄气，气管盘好挂回指定位置。电气火灾是老旧街区改造的突出隐患，项目部对总配电柜、分配电箱和电缆接头实行每日夜间红外测温巡检，用红外热像仪检测电气连接点温度，温升超过40℃或温差超过15℃的节点立即记录并于当日由持证电工排查紧固，检测记录存入消防管理档案并在安全周例会上通报趋势</w:t>
      </w:r>
    </w:p>
    <w:p>
      <w:pPr>
        <w:pStyle w:val="Heading2"/>
      </w:pPr>
      <w:r>
        <w:t>临时用电与机械设备安全：交通导改与施工区围挡安全防护</w:t>
      </w:r>
    </w:p>
    <w:p>
      <w:r>
        <w:t>本工程涉及步行街后街、福临街、衣铺巷、谢家冲巷等9条街巷，均为城市支路等级，路段宽度4~15m不等，施工期间必须保持沿线商铺、住户和行人基本通行功能。交通导改总体策略按照施工图设计说明提出的“自身消化”和“分流疏解”相结合原则：自身消化即利用既有道路一侧或交替留出临时通行廊道，通过分段围挡、错峰施工实现街坊内部交通微循环；分流疏解即在周边主要道路交叉口、社区出入口悬挂施工告示和绕行路线图，引导过境车辆分流至解放西路、坡子街、人民西路等外围道路。各路段交通导改方案单独编制，经天心区交警大队审批后实施，导改区域设置限速牌、导向牌、施工提示牌和太阳能爆闪灯，导改起点和终点各安排一名交通协管员（穿戴反光背心、持闪光指挥棒）早晚高峰值守疏导</w:t>
      </w:r>
    </w:p>
    <w:p>
      <w:r>
        <w:t>施工围挡采用定型化轻钢骨架加彩钢面板的组合围挡，底部设混凝土预制基座加膨胀螺栓固定，围挡高度不低于2.5m，转角处做倒角或设置透视网保证过往车辆视距。步行街后街、福临街等商业密集路段围挡外侧满铺宣传喷绘布，标注“长沙市天心区五一商圈老旧街区配套设施改造工程”项目名称、建设单位、施工单位、施工期限和监督电话，并设置LED灯带沿线连续照明，保证夜间行人安全。围挡底部与地面间隙用砂浆或橡胶条嵌缝，防止泥浆外溢和渣土散落；每隔15m预留泄水孔，暴雨时及时巡检排水情况。围挡沿线每隔30m设置一个应急疏散口，疏散口宽度不小于1.5m，平时用可移动护栏封闭，紧急情况下由现场安全员打开并引导人员撤离。围挡日常巡查由安全员每日两次对围挡垂直度、基座固定螺栓、面板完整性进行检查并填写巡查表，大风、暴雨天气前后增加巡检频次，发现面板松动、倾斜或丢失的须在2小时内修复，不能立即修复的用临时钢管护栏加固并张贴警示</w:t>
      </w:r>
    </w:p>
    <w:p>
      <w:pPr>
        <w:pStyle w:val="Heading2"/>
      </w:pPr>
      <w:r>
        <w:t>临时用电与机械设备安全：应急响应预案与联动处置机制</w:t>
      </w:r>
    </w:p>
    <w:p>
      <w:r>
        <w:t>项目部编制《施工现场生产安全事故应急救援预案》围绕坍塌、触电、火灾、车辆伤害和高处坠落五类主要事故类型分别制定响应流程，明确应急指挥架构、通讯联络方式、人员疏散路线、应急物资储备和外部救援联动程序。应急指挥组由项目经理任总指挥，技术负责人、安全总监、各工区长任成员，下设抢险救援组、医疗救护组、警戒疏散组、物资保障组和善后处理组五个专业组。项目部与天心区应急管理局、五一商圈消防救援站、就近长沙市第三医院建立联动机制，签订应急协作协议，每年组织不少于两次联合桌面推演和一次实战演练。急救物资方面，每个施工段设置应急物资柜，柜内配置急救箱（含止血带、三角巾、烧伤膏、防暑降温药品）、担架、强光手电、扩音器、隔离警示带和断电救援钩，物资柜钥匙由当班安全员保管，每月盘点补充</w:t>
      </w:r>
    </w:p>
    <w:p>
      <w:r>
        <w:t>针对沥青摊铺高温烫伤和沥青烟气中毒风险，应急预案规定烫伤后立即用流动冷水冲洗伤处15分钟以上并覆盖无菌敷料，烟气吸入不适者迅速转移至上风向通风处，必要时吸氧并拨打120。触电事故处置要点是首先切断电源或用干燥绝缘物体挑开电线，严禁直接拖拉伤者，随后立即评估呼吸心跳并按心肺复苏术操作至医务人员到达。基坑/沟槽坍塌事故发生后立即启动塌方应急预案，警戒疏散组第一时间封锁塌方区域并疏散周边人员，抢险组使用预先储备的木方、钢支撑对塌方边坡加固后由外向内搜寻，严禁盲目进入不稳定坡面</w:t>
      </w:r>
    </w:p>
    <w:p>
      <w:r>
        <w:t>应急处置后48小时内由安全总监组织事故调查分析会，按“四不放过”原则形成事故调查报告，查明直接原因和间接原因，提出并落实防范措施，同时全员通报事故经过和教训。应急演练和处置记录、事故调查报告、整改复查记录全部归档，作为安全管理体系评审和持续改进的依据</w:t>
      </w:r>
    </w:p>
    <w:p>
      <w:pPr>
        <w:pStyle w:val="Heading2"/>
      </w:pPr>
      <w:r>
        <w:t>临时用电与机械设备安全：隐患排查治理与整改闭环管理</w:t>
      </w:r>
    </w:p>
    <w:p>
      <w:r>
        <w:t>隐患排查治理采用“班组自查—安全员日检—项目经理部周检—公司月检”四级排查体系。班组自查由班组长在每日班前和班后对作业面、施工机具、临时用电、防护设施进行排查，结果填入《班组安全隐患排查记录表》，能立即整改的当场纠正销项，不能立即整改的标注风险等级上报安全员。安全员日检以电气、机械、消防、高处临边、交通导改为五大排查模块，每模块设检查清单，每日检查覆盖不少于本段所有工作面，日检发现的一般隐患在当日内完成整改，较大隐患下达《安全隐患整改通知单》，明确整改责任人、整改措施和整改期限，整改完成后由安全员复查确认并拍照闭合</w:t>
      </w:r>
    </w:p>
    <w:p>
      <w:r>
        <w:t>周检由项目安全总监带队，组织技术、质量、机械、临电等岗位主管联合检查，采用“走一遍、看一边、测一测”的现场核查方式，抽查漏电保护器动作、接地电阻值、围挡稳定性、消防器材有效性等关键指标。周检结果在安全生产例会上通报，对重复发生的同类隐患追究相关责任班组和直接管理者，并纳入班组月度安全绩效考核。公司级月检由公司安全管理部门派员开展，重点评估项目安全管理体系运行有效性、危大工程专项方案执行情况和重大隐患治理成效，月检报告报送公司安委会备案</w:t>
      </w:r>
    </w:p>
    <w:p>
      <w:r>
        <w:t>整改闭环是本项目隐患治理的铁律。所有隐患从发现、整改、复核到销号实行“一单一号”管理，每一份《安全隐患整改通知单》对应唯一编号，整改前、整改后照片同框对比，整改复查记录附检测数据（如接地电阻实测值、漏电动作电流实测值），整改资料装订成册并按月归档。对超出整改期限仍未完成且无正当延期理由的，项目安全总监启动问责程序，对整改责任班组处以停工整改并约谈班组长，同时将详细情况报建设单位安全负责人和监理单位。隐患整改台账定期统计分析隐患类别分布和发生趋势，识别共性高风险因素并适时修订专项施工方案和安全管理措施，实现从隐患发现到制度优化的全过程闭环</w:t>
      </w:r>
    </w:p>
    <w:p>
      <w:pPr>
        <w:pStyle w:val="Heading2"/>
      </w:pPr>
      <w:r>
        <w:t>高处作业与临边洞口防护：高处作业分级管控与临边洞口防护体系</w:t>
      </w:r>
    </w:p>
    <w:p>
      <w:r>
        <w:t>本工程高处作业主要集中在路灯杆体安装与更换、沥青路面铣刨摊铺设备操作平台、交通标志牌及抓拍球机安装、弱电下地架空线缆整理等工序。依据《建筑施工高处作业安全技术规范》JGJ 80和本项目道路施工图设计说明中的安全技术条件，将高处作业划分为2m以上登高作业和临边作业两类。步行街后街、福临街、状元坡巷等路段路灯更换采用6m特色景观型路灯，灯杆组立、灯具安装及接线均需在升降车或脚手架平台上完成，灯杆基础开挖深度按图纸注明的“6-9米路灯基础图”和“6米灯基础”施工，基坑深度超过2m时按临边洞口防护标准设置硬质围挡和警示标识。所有高处作业人员在进场前必须完成体检并取得登高作业资格证书，作业前专项安全交底须明确当日作业高度、安全带挂点锚固方式、工具防坠落绳使用要求和下方警戒区设置范围，交底记录签字后存入安全管理资料</w:t>
      </w:r>
    </w:p>
    <w:p>
      <w:r>
        <w:t>针对路灯安装作业中的移动式升降工作平台，项目部采取“一机一验一交底”制度：每台次升降车进场时查验出厂合格证、最新一次第三方检测报告和操作人员资格证，作业前由安全员与设备操作手共同确认支腿展开位置的地基承载力、路面平整度和上方架空障碍物净空高度。灯具安装过程中，作业人员必须全程佩戴全身式安全带并将安全绳挂点锁定在升降车工作篮内的专用锚固点上，严禁挂接在灯杆或交通标志杆等非结构构件上。状元坡路照明配电柜电源引自邻近变压器，配电柜安装涉及柜体吊装和电缆终端制作，作业高度超过2m时搭设定型化操作平台，平台周边设置踢脚板和两道横杆防护栏杆，栏杆高度1.2m，踢脚板高度不小于180mm</w:t>
      </w:r>
    </w:p>
    <w:p>
      <w:r>
        <w:t>临边洞口防护的范围覆盖道路铣刨后出现的路面高差台阶、检查井揭盖后的敞口井室、电缆人（手）孔井开挖作业面以及各类基坑与管沟。本项目道路提质改造内容包括步行街后街、福临街、衣铺巷等路段的车行道铣刨4cm或13cm后加铺沥青面层，铣刨作业后在现状路面与铣刨面之间形成的纵向和横向接茬台阶即为临边作业面，一律设置红白相间警示栏杆和夜间警示灯，白天安排专人巡查防止行人误入作业面。路面检查井和雨水进水口在揭盖清理或调节井圈标高期间，井口覆盖采用定制钢板或钢筋网片，承载力满足小型施工机械通行要求，覆盖件与井口采用膨胀螺栓固定并设置醒目标识“井口开启、禁止踩踏”。电缆人（手）孔井施工依据图纸注明的“在线路转角、分支处以及变更敷设方式处，应设电缆人（手）孔井”原则布置，井室开挖后沿坑边设置钢管扣件式防护栏杆，栏杆柱打入原状土深度不小于500mm，水平杆两道，扫地杆距地200mm，最上一道横杆距地1200mm，栏杆内侧悬挂密目安全网，夜间在栏杆四角设置太阳能警示灯</w:t>
      </w:r>
    </w:p>
    <w:p>
      <w:pPr>
        <w:pStyle w:val="Heading2"/>
      </w:pPr>
      <w:r>
        <w:t>高处作业与临边洞口防护：各路段路面病害处治作业安全防护措施</w:t>
      </w:r>
    </w:p>
    <w:p>
      <w:r>
        <w:t>路面病害处治是道路提质改造的核心工序，施工图设计说明明确针对“严重网裂、龟裂、沉陷、路框差、修补损坏”等破损区域采取“开窗处理”方式，局部基础补强分为处理至下面层、处理至下基层和处理至下基层下15cm三种加深方式。上述作业均属于路面开口施工，开口面积按路面破损检测和弯沉实测结果确定，开口深度最大可能超过1.5m，开口区域一律按深度1.2m为界执行分级防护。深度不足1.2m时沿开口周圈1m外设置锥形交通筒和警戒带，深度达到或超过1.2m时启动基坑作业防护方案：开口边缘搭设定型化钢管护栏，护栏节点横杆间距不大于600mm，立杆间距不大于2m，开口四角设置夜间警示灯和反光轮廓标</w:t>
      </w:r>
    </w:p>
    <w:p>
      <w:r>
        <w:t>路面弯沉检测和基层密实度检测在铣刨后露出的上基层或下基层顶面开展，检测人员需进入铣刨后的低洼区域操作贝克曼梁或落锤式弯沉仪等设备，该区域高差等于铣刨深度加基层清除深度，按临边作业管理。检测期间，作业区域上游50m处设置“检测作业、减速慢行”交通标志，检测人员在路面低洼作业面内作业时必须穿着反光背心并佩戴安全帽，与铣刨机、压路机、沥青摊铺机等机械设备保持隔离，检测数据记录完毕后方可通知机械启动。路面裂缝灌缝作业使用压力喷嘴将密封胶灌入槽内并在裂缝两侧拖成封层，灌缝机操作平台高度约1.5m，操作人员登下平台使用防滑梯，梯脚采取橡胶防滑底座并在辅助工扶稳后方可使用</w:t>
      </w:r>
    </w:p>
    <w:p>
      <w:r>
        <w:t>652仓库路段、苏家巷路段对现状混凝土路面基础处治合格后加铺沥青面层，混凝土面板存在板块脱空、错台等病害时需进行注浆或破除重浇，破除采用小型液压破碎锤，破碎时飞溅的石碴和碎块控制飞散半径按3m设定警戒区，作业人员和旁站管理人员必须佩戴护目镜和防尘口罩。新城路北段增设非机动车道后，原车行道边线位置将形成新旧路面接缝台阶，在非机动车道基层和面层施工完成前，该台阶沿线路段按临边洞口连续防护设置，防护栏杆总长度覆盖整段施工区间并随作业推进逐段迁移。广厦新村出入口道路宽度4.5m至7m不等，铣刨罩面作业时车行道宽度受限，一侧铣刨后高差台阶紧邻交通通行空间，必须在台阶面向通行侧设置水马围挡加钢管护栏的双层隔离带，水马内注入砂袋增加抗倾覆能力</w:t>
      </w:r>
    </w:p>
    <w:p>
      <w:pPr>
        <w:pStyle w:val="Heading2"/>
      </w:pPr>
      <w:r>
        <w:t>高处作业与临边洞口防护：路灯及电气安装高处作业专项管控</w:t>
      </w:r>
    </w:p>
    <w:p>
      <w:r>
        <w:t>路灯安装涉及灯杆吊装、灯具仰角调节、电缆接引和防雷接地焊接等高处作业环节。6m景观型路灯灯杆吊装采用随车吊或汽车吊，吊装前必须在地面完成灯杆内穿线和灯头组装，灯杆起吊时使用两根麻绳从灯杆两端控制旋转的姿态绳引至地面由人工操控，吊臂回转半径内禁止任何人员停留。灯杆就位后立即穿入基础预埋地脚螺栓，采用双螺母加弹簧垫圈紧固，紧固力矩按灯杆厂家技术文件要求施加，施工作业人员在灯杆未完成全部螺栓紧固前必须在升降车作业平台内操作，严禁骑跨在灯杆法兰盘上作业。道路照明配电系统的接地型式采用TN-S接地系统，防雷接地与保护接地共用接地系统，接地干线从路灯电源点引出，金属灯杆及构件、灯具外壳、配电及控制箱等设备的外露可导电部分均应与接地干线可靠连接，接地电阻不大于1Ω。接地引下线沿灯杆内部敷设并在灯杆下部检修口内连接，检修口距地高度约600mm，检修人员蹲姿操作，不属高处作业，但检修口开启后内部带电端子必须已执行上一级配电箱断电并挂牌</w:t>
      </w:r>
    </w:p>
    <w:p>
      <w:r>
        <w:t>状元坡路照明设置单独照明配电柜，配电柜电源引自邻近变压器并单独设表计量。配电柜安装在地面基础上，基础顶面高出地面200mm防止积水，柜体顶部离地高度约1.8m，进行母线接线和进线电缆终端制作时搭设移动式门式架操作平台，平台搭设高度使作业面处于操作人员胸部以下，不得站在配电柜顶部或绝缘梯上探身操作。步行街后街街道已有路灯更换时，先拆除原有灯杆及基础，将原有管线接引至新灯具位置，拆除作业前必须勘验原有灯杆内电缆是否带电并在上一级路灯井内断开电源并加挂“禁止合闸、有人工作”警示牌，拆除灯杆时吊装操作与前文灯杆安装要求一致。弱电下地改造涉及原架空线缆整理和落地，高处线缆在电杆上或建筑物外墙上的固定点拆除属于高处作业，采用绝缘高架车和绝缘手套、绝缘鞋双绝缘防护，架空线缆落地前在剪切点两端用绳索控制线缆释放过程，防止线缆弹甩伤人</w:t>
      </w:r>
    </w:p>
    <w:p>
      <w:r>
        <w:t>灯具安装完成后进行仰角调节和照度调试，调节作业在升降车平台内完成，灯具防尘防水等级不低于IP65，电气部分防触电保护等级为I级，光源室和电气室相互独立，电气底板采用一体化可拆卸设计。调试期间夜间作业照度不足时，使用移动式LED照明灯对操作平台补光，避免在暗淡光线下误触带电部位。调试完成后锁紧灯具角度调节螺栓并加涂防松标记漆。检查井采用标准设计井，井盖采用球墨铸铁四防圆形井盖，井盖上印有长沙路灯相关标识及抢修电话，井室内部电缆接头制作和接地连接属于有限空间加临边组合作业，进入井室前执行“先通风、再检测、后作业”程序，井口设置安全监护人并配备三脚架和防坠器</w:t>
      </w:r>
    </w:p>
    <w:p>
      <w:pPr>
        <w:pStyle w:val="Heading2"/>
      </w:pPr>
      <w:r>
        <w:t>高处作业与临边洞口防护：五一商圈施工交通导改安全管控</w:t>
      </w:r>
    </w:p>
    <w:p>
      <w:r>
        <w:t>本项目9条改造路段均位于五一商圈核心区，施工图设计说明明确规定应“分段施工，通过合理的调节，来缓解施工路段的交通压力”，交通疏解采用“自身消化”和“分流疏解”相结合的原则。“自身消化”方法指在施工期间对现状相交道路的路面进行局部围挡，利用既有道路组织交通；“分流疏解”方法指对交通量进行平行分流，同时在各个周边主要道路交叉口处设置交通分流指示牌。项目部成立交通导改安全管理小组，由安全总监兼任组长，配备足够数量的专职交通协管员，协管员统一穿着发光背心、手持发光指挥棒，在每日施工时段沿线各路口和行人过街位置实施人工疏导。每条路段的交通导改方案须单项编制并报辖区交警部门审批，审批通过后的方案原件张贴在施工现场主要出入口清晰告示</w:t>
      </w:r>
    </w:p>
    <w:p>
      <w:r>
        <w:t>步行街后街长245m，宽7m至8.5m，沿线连接人民西路和坡子街，东侧紧邻万达购物广场和黄兴后街等商业体，人流密集。本路段采取半幅施工、半幅通行的导改方式，每次铣刨和摊铺作业仅占用车行道宽度的半幅，另一半幅划设临时双向单车道供沿线商户配送车辆和应急车辆通行，车道宽度不小于3.5m。分隔半幅的围挡采用移动式注水隔离墩加钢管横杆组合，在起点、终点和沿线每30m设置一个开口供行人过街，开口处地面铺设坡度不大于1:8的钢板过桥并设置扶手栏杆。铣刨作业期间扬起粉尘和产生噪声，施工作业区沿人行道一侧增设密目防尘网隔离，同时在围挡外侧面向行人方向贴附施工安全提示标语和交通指引箭头贴纸。福临街长100m，解放西路至坡子街，基本参照步行街后街半幅施工法实施，但街巷宽度仅7m至8m，半幅通行车道宽度控制在3.25m至3.5m，在端部设会车让行区域</w:t>
      </w:r>
    </w:p>
    <w:p>
      <w:r>
        <w:t>谢家冲巷长320m，宽7.5m至15m，湘江中路至谢家冲街，宽度变化较大，路面处治涵盖现状混凝土路面基础处治合格后加铺沥青面层。较宽路段（15m）可以全断面分段封闭施工，封闭段长度不宜超过80m，封闭段两端设置活动式电动升降栏杆，在非施工时段开放供社区车辆通行。较窄路段（7.5m）按半幅施工同步配套临时人行通道，人行通道设置在施工围挡与既有建筑骑楼之间，通道净宽不小于1.5m，地面铺设防滑钢板并设置连续扶手。衣铺巷长143m，街巷宽度4m至6m，道路空间极为局促，全线铣刨罩面施工只能安排在夜间22:00至次日6:00进行，日间恢复正常通行，夜间施工区域前后50m设置灯光导向标志车和交通引导屏，作业区域由移动式护栏全封闭，施工完毕即时清扫路面残余铣刨料并恢复标线</w:t>
      </w:r>
    </w:p>
    <w:p>
      <w:r>
        <w:t>状元坡巷长350m，韶山南路至长沙商贸旅游职业技术学院老校区，增设违停抓拍球机及禁停标志标牌，路面施工需占用部分车道。施工期间在学校上下课时段（按现场实际课表确定）暂停产生噪声和扬尘的铣刨破碎作业，交通导改方案增设临时学生通行安全通道，通道与施工区域之间设高1.8m的彩钢板硬质隔离。苏家巷段长33m，街巷宽度仅4m，全程采用夜间全封闭施工、次日清晨恢复通行的方式，夜间导改设施包括太阳能导向箭头灯、移动式LED情报板和发光锥桶。各路段交通导改所需的标志标线、护栏、情报板、协管人员和应急拖车等资源，在交通导改专项方案及应急预案资源表中列明配置数量和投入节点</w:t>
      </w:r>
    </w:p>
    <w:p>
      <w:pPr>
        <w:pStyle w:val="Heading2"/>
      </w:pPr>
      <w:r>
        <w:t>高处作业与临边洞口防护：应急预案体系与应急资源调配</w:t>
      </w:r>
    </w:p>
    <w:p>
      <w:r>
        <w:t>项目部针对高处坠落、物体打击、触电、火灾、坍塌、交通伤害和中暑等突发事件编制综合应急预案，并配套编制高处作业坠落、深基坑坍塌、交通事故、路灯吊装失稳和有限空间中毒窒息5项专项应急预案。应急预案编制依据《生产经营单位生产安全事故应急预案编制导则》GB/T 29639，结合各路段作业条件和周边环境特征，明确应急组织架构、响应分级、处置流程、疏散路线和信息报告路径。应急领导小组由项目经理任组长，下设抢险救援组、医疗救护组、警戒疏散组、物资保障组和善后处理组五个应急功能组，各组成员名单和24小时责任岗位联络要求在项目部办公区、施工作业面信息牌和应急物资仓库门口统一公示。应急预案在开工前报建设单位、监理单位和辖区应急管理部门备案，季度组织桌面推演，每半年至少组织一次实战演练，演练后评估方案可操作性和组织协调性并修订完善</w:t>
      </w:r>
    </w:p>
    <w:p>
      <w:r>
        <w:t>高处坠落事故专项应急预案侧重路灯安装、交通标志安装和铣刨设备平台作业场景，应急物资配置包括悬挂式急救箱、骨折固定夹板、颈托、保温毯和折叠担架，存放于各班组工具箱和现场应急物资点。发生高处坠落后，第一发现人立刻拨打120急救电话并报告现场安全员，安全员到场后判定伤员是否意识清醒，意识不清或疑似颈椎脊柱损伤者禁止擅自搬动，维持原姿等待急救人员，救援组同时封锁坠落区域并对上方作业面进行临时支护，防范二次坠落。物体打击预案重点响应铣刨机抛掷碎块伤人和路灯构件脱落伤人场景，现场配备应急止血包和眼面部冲淋瓶，眼部异物伤立即用清水或生理盐水冲洗后送医</w:t>
      </w:r>
    </w:p>
    <w:p>
      <w:r>
        <w:t>基坑坍塌应急预案覆盖路面开窗处理深坑、路灯基础深基坑和电缆人（手）孔井开挖塌方场景，应急物资配置长臂液压破拆工具、支撑木方、编织袋和铁锹等。发生土方滑坡或坑壁坍塌并埋压人员后，立即启动土方开挖机械撤离现场、人工使用铲具接力清土的程序，同步由专人监测坑壁稳定性防止二次坍塌，确认坑壁稳定后在塌方体上部打入槽钢或钢管临时支撑方可深入清土救人。交通事故应急预案针对各路段半幅施工和夜间施工期间社会车辆误入作业区的事故场景，应急资源包括警示频闪灯、交通指挥棒、反光锥桶和牵引拖车，事故发生后先行封锁事故路段来车方向并进行交通分流，伤者急救与报警同步开展</w:t>
      </w:r>
    </w:p>
    <w:p>
      <w:r>
        <w:t>应急物资库设置在项目部院内和步行街后街工区，物资清单按《应急物资储备标准》建立台账并落实每月检查和过期补充制度。应急照明灯、发电机、消防水泵等电动应急设备每两周试运行一次并留存试机记录。现场所有车辆和机械的驾驶室均放置一份应急联络卡，卡片正面注明项目应急电话、最近医院名称和路线、火警和急救电话，背面标注简单的伤员初步处置要领。夜间施工时段在施工作业区入口停放一辆应急指挥车，车内配备AED自动体外除颤仪、急救箱和通讯电台，应急指挥车司机保持车辆处于驻车但未熄火状态，接到应急指令后可在3分钟内抵达工区内任何工点</w:t>
      </w:r>
    </w:p>
    <w:p>
      <w:pPr>
        <w:pStyle w:val="Heading2"/>
      </w:pPr>
      <w:r>
        <w:t>高处作业与临边洞口防护：隐患排查治理与整改闭环制度</w:t>
      </w:r>
    </w:p>
    <w:p>
      <w:r>
        <w:t>隐患整改实行“排查-登记-评估-整改-复查-销号”六步闭环流程，各级安全管理人员每日巡查发现的隐患统一录入《安全隐患排查治理台账》，注明隐患所在路段、作业面、危害等级、整改责任人和整改期限。重大隐患由安全总监签发《隐患整改通知书》，暂停涉及作业面的相关工序，整改完成后由通知签发人复查确认并签署销号意见后方可复工。每周安全例会上对本周隐患排查和治理数据进行同比分析，对反复出现的同类隐患启动作业程序或防护措施调整。本项目9条改造路段施工工况各异，隐患识别需结合工序特点动态更新：路面铣刨阶段重点排查铣刨机刀头飞出伤人和机械盲区撞人隐患；沥青摊铺阶段重点排查烫伤、有害气体暴露和压路机碾压伤害隐患；路灯安装阶段重点排查吊装失稳、电缆带电误送和工具高处坠物隐患；弱电下地阶段重点排查架空线缆剪断弹甩和既有管道内有害气体隐患</w:t>
      </w:r>
    </w:p>
    <w:p>
      <w:r>
        <w:t>针对五一商圈人流和车流叠加的特殊作业环境，隐患整改增设“当日整改、当日归零”的时效要求：任何可能危及行人、车辆或周边商户安全的防护设施缺失、围挡倾倒、警示灯熄灭等问题，发现后30分钟内必须临时处置，当天施工结束前完成正式整改并拍照上传至项目安全管理群销号。每日收工时由当天带班安全员带领各班组负责人对作业面进行一次“离场前安全扫视”，逐项核对围挡是否稳固、警示标识是否在位、临边防护栏杆是否缺失、施工机具是否归位上锁、临时用电是否拉闸断电并挂牌，扫视完毕的检查清单由带班安全员签字存档</w:t>
      </w:r>
    </w:p>
    <w:p>
      <w:r>
        <w:t>隐患排查与整改闭环的数据作为项目部安全管理绩效评价的核心指标之一，每月将汇总数据通报给各分包单位和各作业班组，对隐患重复发生率高、整改超期次数多或整改质量不合格的班组和责任人实施安全绩效扣分并由安全总监约谈。项目部在办公区设置“安全隐患曝光台”公告栏，每周更新隐患照片和整改前后对比照片，公开曝光典型隐患和整改不力案例，同时公示各班组安全绩效排名。所有隐患排查记录、整改通知单和复查销号单随工程档案同步归档，作为竣工验收安全管理资料组成部分</w:t>
      </w:r>
    </w:p>
    <w:p>
      <w:pPr>
        <w:pStyle w:val="Heading2"/>
      </w:pPr>
      <w:r>
        <w:t>高处作业与临边洞口防护：消防安全与商业街区动火作业管控</w:t>
      </w:r>
    </w:p>
    <w:p>
      <w:r>
        <w:t>五一商圈商业密集、建筑连片，施工动火作业引发的消防风险必须严格管控。项目部参照长沙市商业街区消防管理要求，划定步行街后街、福临街、衣铺巷等核心商业路段为一级消防严控区，上述区域内确需动火作业的（包括路灯基础预埋件焊接、防雷接地焊接、电缆终端热缩、路面灌缝胶加热等）提前办理《动火作业审批单》，审批单上注明动火点位、动火时间、动火人持证情况、看火人签认信息和灭火器材配置情况，由安全总监审批签字后方可实施。动火点5m范围内清理一切可燃物和易燃材料，无法清理的采用防火毯覆盖，动火点配备不少于两具4kg干粉灭火器和一桶消防水，看火人全程在位监护并在动火结束后继续监视30分钟确认无阴燃风险</w:t>
      </w:r>
    </w:p>
    <w:p>
      <w:r>
        <w:t>路灯一体化灯杆内电缆连接使用压接或螺栓紧固，不采用焊接，最大限度减少高处动火。道路灌缝胶加热使用导热油间接加热设备，加热温度控制在说明书中规定的工作温度区间，加热区域设置“高温危险、禁止靠近”警示牌并配备灭火器和消防沙桶。沥青摊铺作业的沥青混合料出场温度和到场温度均严格控制在施工规范限定值内，摊铺机料斗内沥青料温度过高时覆盖保温毡减少热量散发和烟气溢出，摊铺设备柴油箱和液压油箱下方铺设防火吸油毡，防止高温沥青滴落引燃油料</w:t>
      </w:r>
    </w:p>
    <w:p>
      <w:r>
        <w:t>消防通道保障是商圈施工消防安全的另一个关键点，各路段半幅施工或夜间封闭施工期间，必须保证消防车能够沿未封闭的街道半幅或邻近街区绕行到施工区域周边的任何一栋建筑，消防通道净宽度不小于4m，净空高度不小于4.5m。施工围挡在消防通道转弯半径处采用可移动式水马替代固定式钢管围挡，确保紧急情况下可在3分钟内打开消防车通道，项目部与辖区消防救援站建立联络机制，施工总平面图定期报送辖区消防站备案，发生火灾时消防车能依备案的交通流线快速进场。项目部每半月组织一次消防器材完好性和消防通道畅通性检查，检查结果纳入隐患台账管理并落实整改归零</w:t>
      </w:r>
    </w:p>
    <w:p>
      <w:pPr>
        <w:sectPr>
          <w:pgSz w:w="12240" w:h="15840"/>
          <w:pgMar w:top="1417" w:right="1361" w:bottom="1417" w:left="1474" w:header="720" w:footer="720" w:gutter="0"/>
          <w:cols w:space="720"/>
          <w:docGrid w:linePitch="360"/>
        </w:sectPr>
      </w:pPr>
    </w:p>
    <w:p>
      <w:pPr>
        <w:pStyle w:val="Heading1"/>
      </w:pPr>
      <w:r>
        <w:t>第4章 环境保护管理体系与措施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环境保护管理体系与措施</w:t>
            </w:r>
          </w:p>
        </w:tc>
        <w:tc>
          <w:tcPr>
            <w:tcW w:type="dxa" w:w="4702"/>
          </w:tcPr>
          <w:p>
            <w:r>
              <w:t>在本章正文、表格、检查表和图示中响应</w:t>
            </w:r>
          </w:p>
        </w:tc>
      </w:tr>
      <w:tr>
        <w:tc>
          <w:tcPr>
            <w:tcW w:type="dxa" w:w="4702"/>
          </w:tcPr>
          <w:p>
            <w:r>
              <w:t>环境保护管理体系与措施（环境目标与现场边界）</w:t>
            </w:r>
          </w:p>
        </w:tc>
        <w:tc>
          <w:tcPr>
            <w:tcW w:type="dxa" w:w="4702"/>
          </w:tcPr>
          <w:p>
            <w:r>
              <w:t>在本章正文、表格、检查表和图示中响应</w:t>
            </w:r>
          </w:p>
        </w:tc>
      </w:tr>
      <w:tr>
        <w:tc>
          <w:tcPr>
            <w:tcW w:type="dxa" w:w="4702"/>
          </w:tcPr>
          <w:p>
            <w:r>
              <w:t>环境保护管理体系与措施（扬尘、噪声与扰民控制）</w:t>
            </w:r>
          </w:p>
        </w:tc>
        <w:tc>
          <w:tcPr>
            <w:tcW w:type="dxa" w:w="4702"/>
          </w:tcPr>
          <w:p>
            <w:r>
              <w:t>在本章正文、表格、检查表和图示中响应</w:t>
            </w:r>
          </w:p>
        </w:tc>
      </w:tr>
      <w:tr>
        <w:tc>
          <w:tcPr>
            <w:tcW w:type="dxa" w:w="4702"/>
          </w:tcPr>
          <w:p>
            <w:r>
              <w:t>环境保护管理体系与措施（污水、固废与道路保洁）</w:t>
            </w:r>
          </w:p>
        </w:tc>
        <w:tc>
          <w:tcPr>
            <w:tcW w:type="dxa" w:w="4702"/>
          </w:tcPr>
          <w:p>
            <w:r>
              <w:t>在本章正文、表格、检查表和图示中响应</w:t>
            </w:r>
          </w:p>
        </w:tc>
      </w:tr>
      <w:tr>
        <w:tc>
          <w:tcPr>
            <w:tcW w:type="dxa" w:w="4702"/>
          </w:tcPr>
          <w:p>
            <w:r>
              <w:t>环境保护管理体系与措施（绿色施工与节材节水）</w:t>
            </w:r>
          </w:p>
        </w:tc>
        <w:tc>
          <w:tcPr>
            <w:tcW w:type="dxa" w:w="4702"/>
          </w:tcPr>
          <w:p>
            <w:r>
              <w:t>在本章正文、表格、检查表和图示中响应</w:t>
            </w:r>
          </w:p>
        </w:tc>
      </w:tr>
      <w:tr>
        <w:tc>
          <w:tcPr>
            <w:tcW w:type="dxa" w:w="4702"/>
          </w:tcPr>
          <w:p>
            <w:r>
              <w:t>环境保护管理体系与措施（环保监测、投诉响应与资料闭环）</w:t>
            </w:r>
          </w:p>
        </w:tc>
        <w:tc>
          <w:tcPr>
            <w:tcW w:type="dxa" w:w="4702"/>
          </w:tcPr>
          <w:p>
            <w:r>
              <w:t>在本章正文、表格、检查表和图示中响应</w:t>
            </w:r>
          </w:p>
        </w:tc>
      </w:tr>
      <w:tr>
        <w:tc>
          <w:tcPr>
            <w:tcW w:type="dxa" w:w="4702"/>
          </w:tcPr>
          <w:p>
            <w:r>
              <w:t>环境保护管理体系与措施（扬尘控制与道路保洁）</w:t>
            </w:r>
          </w:p>
        </w:tc>
        <w:tc>
          <w:tcPr>
            <w:tcW w:type="dxa" w:w="4702"/>
          </w:tcPr>
          <w:p>
            <w:r>
              <w:t>在本章正文、表格、检查表和图示中响应</w:t>
            </w:r>
          </w:p>
        </w:tc>
      </w:tr>
      <w:tr>
        <w:tc>
          <w:tcPr>
            <w:tcW w:type="dxa" w:w="4702"/>
          </w:tcPr>
          <w:p>
            <w:r>
              <w:t>环境保护管理体系与措施（噪声控制与扰民响应）</w:t>
            </w:r>
          </w:p>
        </w:tc>
        <w:tc>
          <w:tcPr>
            <w:tcW w:type="dxa" w:w="4702"/>
          </w:tcPr>
          <w:p>
            <w:r>
              <w:t>在本章正文、表格、检查表和图示中响应</w:t>
            </w:r>
          </w:p>
        </w:tc>
      </w:tr>
      <w:tr>
        <w:tc>
          <w:tcPr>
            <w:tcW w:type="dxa" w:w="4702"/>
          </w:tcPr>
          <w:p>
            <w:r>
              <w:t>环境保护管理体系与措施（污水排放与沉淀处理）</w:t>
            </w:r>
          </w:p>
        </w:tc>
        <w:tc>
          <w:tcPr>
            <w:tcW w:type="dxa" w:w="4702"/>
          </w:tcPr>
          <w:p>
            <w:r>
              <w:t>在本章正文、表格、检查表和图示中响应</w:t>
            </w:r>
          </w:p>
        </w:tc>
      </w:tr>
      <w:tr>
        <w:tc>
          <w:tcPr>
            <w:tcW w:type="dxa" w:w="4702"/>
          </w:tcPr>
          <w:p>
            <w:r>
              <w:t>环境保护管理体系与措施（固废分类与清运控制）</w:t>
            </w:r>
          </w:p>
        </w:tc>
        <w:tc>
          <w:tcPr>
            <w:tcW w:type="dxa" w:w="4702"/>
          </w:tcPr>
          <w:p>
            <w:r>
              <w:t>在本章正文、表格、检查表和图示中响应</w:t>
            </w:r>
          </w:p>
        </w:tc>
      </w:tr>
      <w:tr>
        <w:tc>
          <w:tcPr>
            <w:tcW w:type="dxa" w:w="4702"/>
          </w:tcPr>
          <w:p>
            <w:r>
              <w:t>环境保护管理体系与措施（车辆冲洗与运输覆盖）</w:t>
            </w:r>
          </w:p>
        </w:tc>
        <w:tc>
          <w:tcPr>
            <w:tcW w:type="dxa" w:w="4702"/>
          </w:tcPr>
          <w:p>
            <w:r>
              <w:t>在本章正文、表格、检查表和图示中响应</w:t>
            </w:r>
          </w:p>
        </w:tc>
      </w:tr>
    </w:tbl>
    <w:p>
      <w:pPr>
        <w:pStyle w:val="Heading2"/>
      </w:pPr>
      <w:r>
        <w:t>环境目标与现场边界：一、环境保护管理体系总述</w:t>
      </w:r>
    </w:p>
    <w:p>
      <w:r>
        <w:t>本项目位于长沙市天心区五一商圈核心区域，涉及步行街后街、福临街、衣铺巷、谢家冲巷、652仓库路段、新城路北段、广厦新村出入口、状元坡巷、苏家巷共9条城市支路的提质改造，施工现场紧邻已建成商业街区、居民社区和城市主干道。依据招标文件环境保护评分要求及《长沙市绿色道路设计导则》，项目部建立以项目经理为第一责任人的环境保护管理体系，设立专职环保员，各施工班组配备兼职环保监督员，形成“项目部—作业队—班组”三级环保管控网络。环境保护管理体系的组织架构、职责分工和考核办法详见本章后续各节，本分层重点完成环境目标与现场边界、环境目标、扬尘控制、噪声控制、污水控制五个主题的专项展开</w:t>
      </w:r>
    </w:p>
    <w:p>
      <w:r>
        <w:t>项目部进场前将组织对9条路段沿线环境敏感点进行逐一排查登记，重点识别距施工作业面100m范围内的商场出入口、餐饮集中区、居民楼、学校及公交站点，形成《施工环境敏感点分布图》和《环境保护控制边界台账》。每处敏感点均标注与施工区域的最短距离、影响的工序类型、主要污染因子和对应的控制措施，作为后续扬尘、噪声、污水等专项控制的执行依据。排查结果经监理单位签字确认后纳入施工组织设计环境保护专篇，并作为各路段开工条件的必要条件之一</w:t>
      </w:r>
    </w:p>
    <w:p>
      <w:r>
        <w:t>环境保护管理实行“一工序一环保交底”制度，即每个分项工程施工前，由项目环保员依据该工序的《环境保护操作要点卡》对作业人员进行专项交底，明确该工序涉及的环保控制标准、检查频次、违规处罚和应急措施。交底记录签字存档备查，未完成环保交底的作业面不得开工。各路段施工各阶段环境监测数据、检查记录和整改闭合情况统一归入《环境保护管理档案》，实现全施工周期的环境管理追溯</w:t>
      </w:r>
    </w:p>
    <w:p>
      <w:r>
        <w:t>绿色施工控制流程图</w:t>
      </w:r>
    </w:p>
    <w:p>
      <w:r>
        <w:drawing>
          <wp:inline xmlns:a="http://schemas.openxmlformats.org/drawingml/2006/main" xmlns:pic="http://schemas.openxmlformats.org/drawingml/2006/picture">
            <wp:extent cx="5760000" cy="2550857"/>
            <wp:docPr id="10" name="Picture 10"/>
            <wp:cNvGraphicFramePr>
              <a:graphicFrameLocks noChangeAspect="1"/>
            </wp:cNvGraphicFramePr>
            <a:graphic>
              <a:graphicData uri="http://schemas.openxmlformats.org/drawingml/2006/picture">
                <pic:pic>
                  <pic:nvPicPr>
                    <pic:cNvPr id="0" name="tmp50h3u55_.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扬尘控制</w:t>
            </w:r>
          </w:p>
        </w:tc>
      </w:tr>
      <w:tr>
        <w:tc>
          <w:tcPr>
            <w:tcW w:type="dxa" w:w="4702"/>
          </w:tcPr>
          <w:p>
            <w:r>
              <w:t>2</w:t>
            </w:r>
          </w:p>
        </w:tc>
        <w:tc>
          <w:tcPr>
            <w:tcW w:type="dxa" w:w="4702"/>
          </w:tcPr>
          <w:p>
            <w:r>
              <w:t>噪声控制</w:t>
            </w:r>
          </w:p>
        </w:tc>
      </w:tr>
      <w:tr>
        <w:tc>
          <w:tcPr>
            <w:tcW w:type="dxa" w:w="4702"/>
          </w:tcPr>
          <w:p>
            <w:r>
              <w:t>3</w:t>
            </w:r>
          </w:p>
        </w:tc>
        <w:tc>
          <w:tcPr>
            <w:tcW w:type="dxa" w:w="4702"/>
          </w:tcPr>
          <w:p>
            <w:r>
              <w:t>污水处理</w:t>
            </w:r>
          </w:p>
        </w:tc>
      </w:tr>
      <w:tr>
        <w:tc>
          <w:tcPr>
            <w:tcW w:type="dxa" w:w="4702"/>
          </w:tcPr>
          <w:p>
            <w:r>
              <w:t>4</w:t>
            </w:r>
          </w:p>
        </w:tc>
        <w:tc>
          <w:tcPr>
            <w:tcW w:type="dxa" w:w="4702"/>
          </w:tcPr>
          <w:p>
            <w:r>
              <w:t>垃圾分类</w:t>
            </w:r>
          </w:p>
        </w:tc>
      </w:tr>
      <w:tr>
        <w:tc>
          <w:tcPr>
            <w:tcW w:type="dxa" w:w="4702"/>
          </w:tcPr>
          <w:p>
            <w:r>
              <w:t>5</w:t>
            </w:r>
          </w:p>
        </w:tc>
        <w:tc>
          <w:tcPr>
            <w:tcW w:type="dxa" w:w="4702"/>
          </w:tcPr>
          <w:p>
            <w:r>
              <w:t>车辆冲洗</w:t>
            </w:r>
          </w:p>
        </w:tc>
      </w:tr>
      <w:tr>
        <w:tc>
          <w:tcPr>
            <w:tcW w:type="dxa" w:w="4702"/>
          </w:tcPr>
          <w:p>
            <w:r>
              <w:t>6</w:t>
            </w:r>
          </w:p>
        </w:tc>
        <w:tc>
          <w:tcPr>
            <w:tcW w:type="dxa" w:w="4702"/>
          </w:tcPr>
          <w:p>
            <w:r>
              <w:t>周边沟通</w:t>
            </w:r>
          </w:p>
        </w:tc>
      </w:tr>
      <w:tr>
        <w:tc>
          <w:tcPr>
            <w:tcW w:type="dxa" w:w="4702"/>
          </w:tcPr>
          <w:p>
            <w:r>
              <w:t>7</w:t>
            </w:r>
          </w:p>
        </w:tc>
        <w:tc>
          <w:tcPr>
            <w:tcW w:type="dxa" w:w="4702"/>
          </w:tcPr>
          <w:p>
            <w:r>
              <w:t>巡查整改</w:t>
            </w:r>
          </w:p>
        </w:tc>
      </w:tr>
      <w:tr>
        <w:tc>
          <w:tcPr>
            <w:tcW w:type="dxa" w:w="4702"/>
          </w:tcPr>
          <w:p>
            <w:r>
              <w:t>8</w:t>
            </w:r>
          </w:p>
        </w:tc>
        <w:tc>
          <w:tcPr>
            <w:tcW w:type="dxa" w:w="4702"/>
          </w:tcPr>
          <w:p>
            <w:r>
              <w:t>资料归档</w:t>
            </w:r>
          </w:p>
        </w:tc>
      </w:tr>
    </w:tbl>
    <w:p>
      <w:pPr>
        <w:pStyle w:val="Heading3"/>
      </w:pPr>
      <w:r>
        <w:t>技术响应核对表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环境保护管理体系与措施检查表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环境目标与现场边界：二、环境目标设定与量化指标</w:t>
      </w:r>
    </w:p>
    <w:p>
      <w:r>
        <w:t>项目部依据《环境空气质量标准》GB3095-2012、《声环境质量标准》GB3096-2008、《污水综合排放标准》GB8978-1996及《建筑施工场界环境噪声排放标准》GB12523-2011，结合长沙市天心区环保行政主管部门对五一商圈施工的管控要求，设定本项目施工期环境保护总目标为：施工全过程污染物排放达标率100%，环保投诉处理率100%，不发生因施工引起的环境污染事件和环保行政处罚。总目标向下分解为扬尘控制、噪声控制、污水控制、固废处理、车辆冲洗、道路保洁等六个分项指标，每项指标均设置可量化、可测量、可追溯的控制标准</w:t>
      </w:r>
    </w:p>
    <w:p>
      <w:r>
        <w:t>扬尘控制分项目标：施工现场扬尘高度不得超过围挡高度；PM10日平均浓度不超过150μg/m³，且不高于项目所在区域当日城市环境监测站点背景值的1.5倍；路面铣刨、沥青摊铺、基层开挖等产尘工序作业时，下风向20m处PM10瞬时值不超过300μg/m³。场界扬尘监测点按照每条路段至少设置2处，监测数据每日汇总上报项目环保员，连续2小时超标必须启动降尘应急处置并暂停产尘作业。噪声控制分项目标：场界噪声昼间≤70dB(A)，夜间≤55dB(A)；敏感点（距离施工边界20m以内的居民楼、商业经营场所）噪声昼间≤65dB(A)，夜间≤50dB(A)；夜间22:00至次日6:00原则上不安排高噪声作业，确需连续施工的，按批准方案控制并提前48小时在受影响区域张贴施工公告</w:t>
      </w:r>
    </w:p>
    <w:p>
      <w:r>
        <w:t>污水控制分项目标：施工废水收集处理率100%，严禁施工废水、泥浆水直接排入市政排水管网或附近水体；施工场地出入口设置截水沟和沉淀池，冲洗废水经三级沉淀、pH调节合格后回用于洒水降尘或按排水许可排放；管道闭水试验用水循环利用率不低于85%。车辆冲洗目标：出场车辆轮胎及车身冲洗洁净率100%，严禁带泥上路；冲洗废水全部收集进入沉淀系统，沉淀池清掏频次按淤泥深度达到池深1/3时执行。道路保洁目标：施工占用路段及施工影响范围内的周边市政道路每日清扫不少于2次，洒水降尘频次按天气状况和PM10监测值动态调整，晴天及风力4级以上时加密至每2小时洒水1次</w:t>
      </w:r>
    </w:p>
    <w:p>
      <w:pPr>
        <w:pStyle w:val="Heading3"/>
      </w:pPr>
      <w:r>
        <w:t>施工阶段部署表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环境目标与现场边界：三、项目现场环境边界与敏感点识别</w:t>
      </w:r>
    </w:p>
    <w:p>
      <w:r>
        <w:t>本项目9条改造路段分布在长沙市天心区五一商圈高度建成区内，环境边界具有以下显著特征：施工区域与商业经营、居民生活空间的高度重叠，步行街后街紧邻万达购物广场和长沙中心印象城，福临街两侧为密集餐饮商铺，衣铺巷和谢家冲巷两侧多为居住建筑，施工围挡外缘与建筑物距离较近。项目部将施工围挡外边界作为环境保护主控边界，围挡以内为施工污染产生与控制区，围挡以外为环境敏感保护区和环境监测布点区。围挡材质、高度和形式按长沙市建设工程施工围挡标准图集及五一商圈市容管理要求执行，具体围挡方案详见施工总平面布置章节</w:t>
      </w:r>
    </w:p>
    <w:p>
      <w:r>
        <w:t>环境敏感点分四级识别与管控。一级敏感点：距施工作业面10m以内的商业营业门面、餐饮厨房排烟口、住宅主卧室窗户，在安排铣刨、破碎、切割等高噪声高扬尘工序时，必须增设移动式隔声屏障和雾炮降尘设施，作业时段优先安排在商户和居民协商确认的时间窗口。二级敏感点：距作业面10~30m的居民楼门户、商场入口、公交站台，执行标准化围挡加喷淋降尘和限时作业管控。三级敏感点：距作业面30~100m的城市支路交叉口、背街小巷居民通道，实施常规扬尘清扫和噪声监控。四级敏感点：距作业面100m以外的区域，正常执行全市施工环保管控标准。各级敏感点清单和对应的分级管控措施表由项目部进场后7日内完成编制并报监理审核</w:t>
      </w:r>
    </w:p>
    <w:p>
      <w:r>
        <w:t>各路段施工边界内的环境保护控制区划分遵循“产尘区—缓冲沉降区—清洁管控区”三级分区原则。产尘区为铣刨、开挖、破碎、搅拌等直接产尘工序作业面，设置移动式雾炮机、围挡喷淋和覆盖等措施；缓冲沉降区为产尘区外围5~15m区域，布置扬尘在线监测设备，每日人工巡查洒水降尘效果；清洁管控区为施工围挡与市政道路衔接带，落实路面清扫、冲洗和进出车辆清洁检查。分区控制的具体措施和资源配置在扬尘控制小节中详细展开</w:t>
      </w:r>
    </w:p>
    <w:p>
      <w:pPr>
        <w:pStyle w:val="Heading3"/>
      </w:pPr>
      <w:r>
        <w:t>主要工序质量控制点表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质量管理体系与措施检查表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样板确认</w:t>
            </w:r>
          </w:p>
        </w:tc>
        <w:tc>
          <w:tcPr>
            <w:tcW w:type="dxa" w:w="1881"/>
          </w:tcPr>
          <w:p>
            <w:r>
              <w:t>样板做法、允许偏差、观感和资料要求确认后推广</w:t>
            </w:r>
          </w:p>
        </w:tc>
        <w:tc>
          <w:tcPr>
            <w:tcW w:type="dxa" w:w="1881"/>
          </w:tcPr>
          <w:p>
            <w:r>
              <w:t>大面积施工前</w:t>
            </w:r>
          </w:p>
        </w:tc>
        <w:tc>
          <w:tcPr>
            <w:tcW w:type="dxa" w:w="1881"/>
          </w:tcPr>
          <w:p>
            <w:r>
              <w:t>技术负责人</w:t>
            </w:r>
          </w:p>
        </w:tc>
        <w:tc>
          <w:tcPr>
            <w:tcW w:type="dxa" w:w="1881"/>
          </w:tcPr>
          <w:p>
            <w:r>
              <w:t>未确认不得展开</w:t>
            </w:r>
          </w:p>
        </w:tc>
      </w:tr>
      <w:tr>
        <w:tc>
          <w:tcPr>
            <w:tcW w:type="dxa" w:w="1881"/>
          </w:tcPr>
          <w:p>
            <w:r>
              <w:t>过程实测</w:t>
            </w:r>
          </w:p>
        </w:tc>
        <w:tc>
          <w:tcPr>
            <w:tcW w:type="dxa" w:w="1881"/>
          </w:tcPr>
          <w:p>
            <w:r>
              <w:t>关键尺寸、标高、强度、严密性或功能指标符合标准</w:t>
            </w:r>
          </w:p>
        </w:tc>
        <w:tc>
          <w:tcPr>
            <w:tcW w:type="dxa" w:w="1881"/>
          </w:tcPr>
          <w:p>
            <w:r>
              <w:t>施工中</w:t>
            </w:r>
          </w:p>
        </w:tc>
        <w:tc>
          <w:tcPr>
            <w:tcW w:type="dxa" w:w="1881"/>
          </w:tcPr>
          <w:p>
            <w:r>
              <w:t>质检员</w:t>
            </w:r>
          </w:p>
        </w:tc>
        <w:tc>
          <w:tcPr>
            <w:tcW w:type="dxa" w:w="1881"/>
          </w:tcPr>
          <w:p>
            <w:r>
              <w:t>返工或加密复测</w:t>
            </w:r>
          </w:p>
        </w:tc>
      </w:tr>
      <w:tr>
        <w:tc>
          <w:tcPr>
            <w:tcW w:type="dxa" w:w="1881"/>
          </w:tcPr>
          <w:p>
            <w:r>
              <w:t>验收闭环</w:t>
            </w:r>
          </w:p>
        </w:tc>
        <w:tc>
          <w:tcPr>
            <w:tcW w:type="dxa" w:w="1881"/>
          </w:tcPr>
          <w:p>
            <w:r>
              <w:t>自检、互检、专检、隐蔽和移交记录完整</w:t>
            </w:r>
          </w:p>
        </w:tc>
        <w:tc>
          <w:tcPr>
            <w:tcW w:type="dxa" w:w="1881"/>
          </w:tcPr>
          <w:p>
            <w:r>
              <w:t>节点完成后</w:t>
            </w:r>
          </w:p>
        </w:tc>
        <w:tc>
          <w:tcPr>
            <w:tcW w:type="dxa" w:w="1881"/>
          </w:tcPr>
          <w:p>
            <w:r>
              <w:t>专业负责人</w:t>
            </w:r>
          </w:p>
        </w:tc>
        <w:tc>
          <w:tcPr>
            <w:tcW w:type="dxa" w:w="1881"/>
          </w:tcPr>
          <w:p>
            <w:r>
              <w:t>资料不全不得进入下道工序</w:t>
            </w:r>
          </w:p>
        </w:tc>
      </w:tr>
    </w:tbl>
    <w:p>
      <w:pPr>
        <w:pStyle w:val="Heading2"/>
      </w:pPr>
      <w:r>
        <w:t>环境目标与现场边界：四、扬尘控制专项措施与设施配置</w:t>
      </w:r>
    </w:p>
    <w:p>
      <w:r>
        <w:t>针对本工程道路铣刨、旧路面破除、基层开挖和沥青摊铺等主要产尘工序，执行分阶段分措施扬尘控制方案。路面铣刨作业采用带真空吸尘系统和喷水降尘装置的铣刨机，铣刨过程中同步开启水喷淋系统，喷水量按铣刨宽度和推进速度动态调节，确保铣刨面无可见扬尘逸散。不具备带吸尘装置铣刨机的路段，在铣刨作业面上风向和下风向各配置1台射程不低于30m的雾炮机，雾炮机与铣刨机同步移动，保持水雾对铣刨仓的完全覆盖。铣刨产生的废旧沥青料直接由输送带装入密闭运输车，车厢顶部覆盖防尘网并压实四角绑扎，运输车辆出场前在冲洗平台进行轮胎和底盘清洗</w:t>
      </w:r>
    </w:p>
    <w:p>
      <w:r>
        <w:t>旧路面基层破除和路基开挖作业实施“湿法作业+及时覆盖”双重扬尘控制。破除作业前对作业面进行预湿处理，作业中采用雾炮机持续水雾降尘；破除后裸露土面和临时堆土在4小时内采用密目防尘网（密度不低于2000目/100cm²）覆盖，覆盖搭接宽度不小于15cm，周边用压重锚固。当日不能外运的渣土和拆除废弃物集中堆放在指定区域，堆体高度不超过1.8m，坡面覆盖防尘网并用喷淋保持表面湿润。遇4级以上大风或空气质量指数AQI超过200时，暂停露天破除、开挖和土方倒运作业，已开挖面全部覆盖到位后撤离作业人员</w:t>
      </w:r>
    </w:p>
    <w:p>
      <w:r>
        <w:t>沥青摊铺作业的扬尘控制重点在沥青拌合料运输和摊铺过程中的烟气和粉尘逸散。沥青混合料由拌合站出厂时控制出厂温度不高于175℃，运输车辆全程覆盖保温防尘篷布，到达现场后等待摊铺时间不超过30分钟，减少运输途中的挥发性有机物和扬尘逸散。摊铺机受料斗上方设置吸油烟罩，摊铺过程中严格控制摊铺速度不超过3m/min，保证熨平板前混合料高度稳定在螺旋布料器叶片2/3高度位置，减少沥青烟的无组织排放。摊铺后紧跟压路机碾压，减少裸露高温面的烟气散发时间。具体沥青施工温度控制和气体排放标准执行道路施工图设计说明书要求</w:t>
      </w:r>
    </w:p>
    <w:p>
      <w:r>
        <w:t>扬尘在线监测与应急响应系统：每条施工路段至少设置2套扬尘在线监测设备（PM2.5、PM10、TSP、噪声、气象五参数），监测数据实时上传至项目环保管理平台和长沙市建设工程扬尘在线监测系统。PM10小时均值达到120μg/m³时启动黄色预警，增加该路段洒水频次至每小时1次；达到150μg/m³时启动橙色预警，洒水频次加密至每30分钟1次，产尘作业减半施工；达到200μg/m³时启动红色预警，除抢险应急作业外所有产尘作业暂停，雾炮机和喷淋系统全功率运行，直至监测值回落至预警线以下持续30分钟后方可恢复施工。预警启动与解除均须记录时间、原因和处置措施，纳入每日环保日志</w:t>
      </w:r>
    </w:p>
    <w:p>
      <w:pPr>
        <w:pStyle w:val="Heading3"/>
      </w:pPr>
      <w:r>
        <w:t>隐蔽工程验收计划表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环境目标与现场边界：五、噪声控制专项措施与分时段管理</w:t>
      </w:r>
    </w:p>
    <w:p>
      <w:r>
        <w:t>本工程施工噪声源主要包括：路面铣刨机（距声源5m处噪声级约为85~95dB(A)）、振动压路机（80~90dB(A)）、破碎镐（90~100dB(A)）、切割机（95~105dB(A)）、沥青摊铺机（75~85dB(A)）、运输车辆（80~85dB(A)）等。依据噪声源强度和对敏感点的影响距离，将各路段施工工序分为高噪声工序（破碎、切割、铣刨）、中噪声工序（碾压、摊铺、开挖）和低噪声工序（人工清表、标线施划、护栏安装）三级管控。高噪声工序严格限定在昼间9:00—12:00及14:30—18:00时段内进行，避开午间休息时段和夜间时段；中噪声工序可安排在昼间7:00—20:00执行；低噪声工序在取得夜间施工许可后可在夜间22:00前完成</w:t>
      </w:r>
    </w:p>
    <w:p>
      <w:r>
        <w:t>针对一级敏感点（距施工作业面10m以内）的高噪声工序，设置移动式声屏障进行附加降噪。声屏障采用双层隔声板+吸音棉结构，高度不低于2.5m，面密度不小于10kg/m²，计权隔声量Rw≥25dB，安装时底部与地面紧密接触无缝隙，屏障面向声源一侧附加吸音材料。声屏障随铣刨或破碎作业面同步移动，移动频次与日完成铣刨段落长度同步推进。不具备设置声屏障条件的狭窄巷道路段（如衣铺巷局部宽度4~6m），高噪声工序施工时对最近居民窗户实施临时声学遮挡措施，并提前与住户协商临时避让方案</w:t>
      </w:r>
    </w:p>
    <w:p>
      <w:r>
        <w:t>设备噪声源头控制措施：进场施工机械全部选用低噪声型，设备选型时技术标评审清单中明确要求铣刨机、空压机、发电机等主要噪声源的机外噪声级不超过环保产品认证限值。施工准备阶段对全部高噪声设备进行噪声排放检测，建立单机噪声档案；施工过程中每半月复测1次，噪声值超标5dB(A)以上的设备立即停用维修或更换。设备作业时合理安排机位，避免多台高噪声设备在同一敏感点附近同时叠加作业，铣刨机与装载机的水平间距不小于30m，与破碎镐的水平间距不小于50m</w:t>
      </w:r>
    </w:p>
    <w:p>
      <w:r>
        <w:t>五一商圈夜间经营业态活跃，部分路段（如步行街后街、福临街）夜间22:00后仍有商户经营和外卖配送活动。项目部与属地街道办、商户代表建立施工噪声协调沟通微信群，每日16:00前在群内发布次日施工计划、预计噪声影响时段和影响区域，商户可提出调整建议，项目部在施工作业顺序允许的前提下优先响应。涉及连续24小时作业的特殊工况（如沥青面层连续摊铺），提前14天向天心区生态环境局申请夜间施工许可，取得批准后在受影响建筑单元入口和电梯厅张贴施工公告，公告载明作业时段、责任岗位签认信息和电话，同步设置24小时投诉受理专线</w:t>
      </w:r>
    </w:p>
    <w:p>
      <w:pPr>
        <w:pStyle w:val="Heading3"/>
      </w:pPr>
      <w:r>
        <w:t>安全风险辨识与控制表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环境目标与现场边界：六、污水控制与施工废水全过程处置</w:t>
      </w:r>
    </w:p>
    <w:p>
      <w:r/>
      <w:r>
        <w:t>本项目施工废水主要来自四个方面：围挡喷淋降尘和洒水降尘产生的路面径流水、路基开挖和外露土面的雨水径流、路面铣刨后的清洗废水、混凝土养护废水和车辆冲洗废水。项目部在每条施工路段出入口和低洼集水点设置临时截排水系统，截水沟断面按路段汇水面积和长沙市设计暴雨重现期1年进行复核，沟底纵坡不小于0.3%，沟内敷设土工布防渗。截水沟末端接入三级沉淀池，沉淀池总容积按最大日施工废水产生量乘以1.5倍安全系数确定，单路段沉淀池有效容积按技术复核结果值执行，沉淀池采用钢板拼装式或砖砌砂浆抹面结构，底板和侧壁做防渗处理</w:t>
      </w:r>
    </w:p>
    <w:p>
      <w:r>
        <w:t>三级沉淀池运行管理标准：第一级沉淀池设置格栅拦截粗颗粒和漂浮物，格栅间隙不大于20mm；第二级沉淀池为主要沉淀区，水流上升流速不超过0.3mm/s，停留时间不少于2小时；第三级沉淀池为清水收集区，出水口设置pH值在线监测探头和浊度自动检测装置。沉淀池每日巡检格栅堵塞情况并记录，当二级沉淀池底部淤泥厚度达到池深的1/3时停池清掏，清掏淤泥装袋沥水后按固废处置要求外运。三级沉淀后的清水经pH值调节至6~9范围内，优先回用于施工场地洒水降尘和围挡喷淋，回用管道设置单独计量水表；多余排水在取得排水许可后排入市政雨水管网，排放水质SS不超过70mg/L、COD不超过100mg/L、石油类不超过5mg/L</w:t>
      </w:r>
    </w:p>
    <w:p>
      <w:r>
        <w:t>路面铣刨清洗废水和沥青摊铺设备清洗废水属于含油含悬浮物废水，必须单独收集后经隔油沉淀处理。隔油池采用平流式隔油池，表面负荷不超过1.2m³/(m²·h)，油水分离时间不少于30分钟，隔出的废油用专用容器收集并委托有资质的危废处置单位定期转运处理，严禁与普通建筑垃圾和生活垃圾混放。混凝土养护废水产生量较小但pH值高（可达12以上），收集后单独排入中和池，投加稀酸或CO₂中和至pH值6~9后并入雨水排放系统，中和处理过程须人工检测pH值并记录</w:t>
      </w:r>
    </w:p>
    <w:p>
      <w:r>
        <w:t>施工期间各路段污水控制设施（截水沟、沉淀池、隔油池、中和池、蓄水罐）的巡查和清理频次纳入《污水控制设施运行检查表》，由专职环保员每日依次巡检全部9条路段的污水设施运行状态，记录沉淀池进出水水质表观情况、格栅和隔油池清理时间、pH值调节记录和蓄水罐回用水量。检查表每周汇总并报项目技术负责人审签，存在异常排放或设施停运情况的，须在24小时内整改并形成闭环记录</w:t>
      </w:r>
    </w:p>
    <w:p>
      <w:pPr>
        <w:pStyle w:val="Heading3"/>
      </w:pPr>
      <w:r>
        <w:t>文明施工与环境保护检查表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扬尘噪声巡检表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扬尘、噪声与扰民控制：一、绿色施工总体目标与量化管控体系</w:t>
      </w:r>
    </w:p>
    <w:p>
      <w:r>
        <w:t>本工程绿色施工总体目标定为“长沙市绿色施工示范工地”标准，全线推行建筑施工扬尘防治“8个100%”：施工工地周边100%围挡、物料堆放100%覆盖、出入车辆100%冲洗、施工现场道路100%硬化、拆迁（拆除、铣刨）作业100%湿法、渣土车辆100%密闭运输、非作业区裸土100%覆盖、工地内部100%安装在线监测。项目部将上述目标逐层分解为可检测的量化指标：全天平均扬尘TSP浓度控制在长沙市环保主管部门实时发布参照值的80%以下，施工场界昼间等效连续A声级不超过70dB，夜间不超过55dB，施工污水经三级沉淀后pH值控制于6～9、SS≤70mg/L方可排放，现场固废回收利用率不低于60%。以上指标不是管理口号，每一项指标均设置对标监测点位、监测频次及超标响应流程，由项目环保专员在每道工序开工前完成对标交底</w:t>
      </w:r>
    </w:p>
    <w:p>
      <w:r>
        <w:t>针对本项目位于长沙市天心区五一商圈核心区的特殊区位，绿色施工控制不能只考虑施工场区内部，还必须控制对商圈客流、沿街商铺和居民楼的扩散影响。步行街后街、福临街、衣铺巷等道路两侧紧邻商铺立面，施工作业面距商铺大门普遍在2~5米范围，道路宽度仅4~8.5米，扬尘和噪声的横向扩散距离极短。项目部将在每条路段开工前组织环境敏感点踏勘，绘制“路段环境敏感点分布图”，标注沿街商铺入口、居民窗户位置、外挂空调机组、餐饮排烟口等具体受体位置，并以此为依据确定围挡高度、喷淋布设间距、噪声屏障设置方位及夜间施工限制区域。该分布图作为专项绿色施工交底附件，随图纸会审和施工组织设计一并报监理单位确认后执行</w:t>
      </w:r>
    </w:p>
    <w:p>
      <w:r>
        <w:t>量化管控依托在线监测系统进行闭环运行。每条改造路段至少设置1套扬尘噪声一体化在线监测设备，同步接入长沙市智慧工地监管平台，监测数据每15分钟自动上传一次，TSP浓度连续两次预警即触发现场降尘措施升级：增加移动雾炮机作业频次、暂停产生大量扬尘的铣刨或切割工序、检查围挡喷淋的管路压力和喷雾覆盖率。噪声监测值超标时，现场立即停止当前产生高噪声的作业，调整工序排列或将高噪声作业转入已完成围挡封闭的集中加工区进行。所有监测数据、预警记录和处置措施必须在环保台账中连续记录，每周形成环保运行周报提交监理单位审查</w:t>
      </w:r>
    </w:p>
    <w:p>
      <w:pPr>
        <w:pStyle w:val="Heading3"/>
      </w:pPr>
      <w:r>
        <w:t>施工进度节点计划表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污水固废检查表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扬尘、噪声与扰民控制：二、扬尘源头控制：铣刨拆除与路面破拆湿法作业</w:t>
      </w:r>
    </w:p>
    <w:p>
      <w:r>
        <w:t>本工程路面提质改造的核心工序是铣刨和局部破拆。步行街后街、福临街、衣铺巷、广厦新村出入口需对现状沥青路面铣刨4cm后罩面，部分路段铣刨深度达13cm；谢家冲巷、苏家巷和652仓库路段等须对现状混凝土路面基础处治、局部开窗补强。铣刨作业是施工扬尘最大的产生源，必须从源头实现湿法压尘。每台铣刨机必须配备内置高压喷雾抑尘装置，铣刨鼓罩壳内至少设置4个微米级雾化喷嘴，喷水量按铣刨速度自动匹配调节，保持铣刨料排出时的含水率不低于3%，确保铣刨料不随风飞扬。铣刨机开工作业前，由专人对喷嘴通水状况和供水软管连接进行试喷检查，确认雾化覆盖均匀且无堵嘴现象后方可起动。该检查记录纳入每日班前环境点检表</w:t>
      </w:r>
    </w:p>
    <w:p>
      <w:r>
        <w:t>遇到路面病害需要局部开窗破拆既有面层和基层时，严禁采用干式凿除或大锤破拆。开窗前先在待破除块体四周切缝分别切割控制线，再用小型液压破碎锤配合同步洒水进行湿式凿除。洒水作业由手持式喷雾枪持续在破碎点3米范围内形成水雾屏障，确保凿除碎块在落地前已充分润湿。破除后产生的旧混凝土碎块和沥青铣刨料立即集中归堆，采用密目防尘网全部覆盖，覆盖网四角加压沙包固定，做到随破碎随覆盖、无裸堆。对短时间内无法外运的铣刨料堆体，每4小时检查一次覆盖完整性和表面湿度，必要时进行二次喷淋增湿，严禁形成扬尘二次源</w:t>
      </w:r>
    </w:p>
    <w:p>
      <w:r>
        <w:t>铣刨和渣土运输车辆出场执行“一车一洗一检查”。车辆在出场上路前必须先经过洗车槽预冲洗去除车轮泥块和车身附着粉尘，再驶入自动冲洗平台进行高压水全方位冲洗，冲洗时间不少于60秒，重点冲洗轮胎胎面沟槽、底盘、后挡板和车厢顶部。冲洗台出口设置专职保洁检查员，目视检查车辆外观洁净程度，车轮带泥或车身有明显积尘的车辆不得放行。检查通过后方可登记录入车辆出入台账，台账包含车牌号、冲洗时间、出场去向和检查人员签字，留档备查。运输过程全程密闭，采用液压平推式密闭箱体或加装自动篷布覆盖装置，运输途中运输车厢顶盖不得开启，行驶路线按批准路线行进，不得进入商业步行街区卸货或中途停留</w:t>
      </w:r>
    </w:p>
    <w:p>
      <w:pPr>
        <w:pStyle w:val="Heading3"/>
      </w:pPr>
      <w:r>
        <w:t>赶工资源调配表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环保投诉处置表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风险告知</w:t>
            </w:r>
          </w:p>
        </w:tc>
        <w:tc>
          <w:tcPr>
            <w:tcW w:type="dxa" w:w="1881"/>
          </w:tcPr>
          <w:p>
            <w:r>
              <w:t>作业风险、周边影响、交通组织和应急措施交底到班组</w:t>
            </w:r>
          </w:p>
        </w:tc>
        <w:tc>
          <w:tcPr>
            <w:tcW w:type="dxa" w:w="1881"/>
          </w:tcPr>
          <w:p>
            <w:r>
              <w:t>作业前</w:t>
            </w:r>
          </w:p>
        </w:tc>
        <w:tc>
          <w:tcPr>
            <w:tcW w:type="dxa" w:w="1881"/>
          </w:tcPr>
          <w:p>
            <w:r>
              <w:t>安全员</w:t>
            </w:r>
          </w:p>
        </w:tc>
        <w:tc>
          <w:tcPr>
            <w:tcW w:type="dxa" w:w="1881"/>
          </w:tcPr>
          <w:p>
            <w:r>
              <w:t>停工补交底</w:t>
            </w:r>
          </w:p>
        </w:tc>
      </w:tr>
      <w:tr>
        <w:tc>
          <w:tcPr>
            <w:tcW w:type="dxa" w:w="1881"/>
          </w:tcPr>
          <w:p>
            <w:r>
              <w:t>现场巡查</w:t>
            </w:r>
          </w:p>
        </w:tc>
        <w:tc>
          <w:tcPr>
            <w:tcW w:type="dxa" w:w="1881"/>
          </w:tcPr>
          <w:p>
            <w:r>
              <w:t>围挡、警示、扬尘、噪声、临电、消防和通道符合要求</w:t>
            </w:r>
          </w:p>
        </w:tc>
        <w:tc>
          <w:tcPr>
            <w:tcW w:type="dxa" w:w="1881"/>
          </w:tcPr>
          <w:p>
            <w:r>
              <w:t>施工中</w:t>
            </w:r>
          </w:p>
        </w:tc>
        <w:tc>
          <w:tcPr>
            <w:tcW w:type="dxa" w:w="1881"/>
          </w:tcPr>
          <w:p>
            <w:r>
              <w:t>安全员/环保员</w:t>
            </w:r>
          </w:p>
        </w:tc>
        <w:tc>
          <w:tcPr>
            <w:tcW w:type="dxa" w:w="1881"/>
          </w:tcPr>
          <w:p>
            <w:r>
              <w:t>立即整改</w:t>
            </w:r>
          </w:p>
        </w:tc>
      </w:tr>
      <w:tr>
        <w:tc>
          <w:tcPr>
            <w:tcW w:type="dxa" w:w="1881"/>
          </w:tcPr>
          <w:p>
            <w:r>
              <w:t>应急响应</w:t>
            </w:r>
          </w:p>
        </w:tc>
        <w:tc>
          <w:tcPr>
            <w:tcW w:type="dxa" w:w="1881"/>
          </w:tcPr>
          <w:p>
            <w:r>
              <w:t>极端天气、停水停电、交通投诉和突发事件有处置记录</w:t>
            </w:r>
          </w:p>
        </w:tc>
        <w:tc>
          <w:tcPr>
            <w:tcW w:type="dxa" w:w="1881"/>
          </w:tcPr>
          <w:p>
            <w:r>
              <w:t>事件发生时</w:t>
            </w:r>
          </w:p>
        </w:tc>
        <w:tc>
          <w:tcPr>
            <w:tcW w:type="dxa" w:w="1881"/>
          </w:tcPr>
          <w:p>
            <w:r>
              <w:t>项目负责人</w:t>
            </w:r>
          </w:p>
        </w:tc>
        <w:tc>
          <w:tcPr>
            <w:tcW w:type="dxa" w:w="1881"/>
          </w:tcPr>
          <w:p>
            <w:r>
              <w:t>启动预案并复盘</w:t>
            </w:r>
          </w:p>
        </w:tc>
      </w:tr>
    </w:tbl>
    <w:p>
      <w:pPr>
        <w:pStyle w:val="Heading2"/>
      </w:pPr>
      <w:r>
        <w:t>扬尘、噪声与扰民控制：三、施工场区围挡与喷淋降尘系统标准化配置</w:t>
      </w:r>
    </w:p>
    <w:p>
      <w:r>
        <w:t>本项目地处长沙五一商圈核心商业区，施工围挡不仅承担场地封闭的安全功能，更直接承担阻隔扬尘和施工噪声向周边商业区、居民区扩散的环境屏障功能。围挡沿改造路段两侧连续设置，围挡高度不低于2.5米，基础采用混凝土预制基墩配合钢管立柱，围挡面板采用压型钢板或装配式金属扣板，板间拼接严密无贯通性缝隙。围挡底部与地面间隙必须用砂浆或柔性密封条封堵，杜绝粉尘从底部向外飘散。沿路围挡每隔6米设置透明观察窗，便于行人安全通行和施工内部光照，但透明窗与框架连接处须用密封胶条封闭，确保围挡整体气密性</w:t>
      </w:r>
    </w:p>
    <w:p>
      <w:r>
        <w:t>围挡顶部全线安装微雾喷淋系统。喷淋管路选用DN25 PP-R给水管，沿围挡上沿水平布设，喷嘴间距不大于3米，安装高度高于围挡顶部0.3米以上，喷雾方向向施工场区内侧偏下倾斜约15°~20°，使喷出的水雾在围挡内侧形成一道水幕帘，迎面拦截由铣刨、清扫和风蚀产生的升扬粉尘。喷淋水源引自现场临时供水点，在管路上游设置过滤器和增压泵，确保喷雾压力稳定在0.3~0.5MPa，喷嘴雾化粒径控制在30~50微米，在产生粉尘的作业时段不间断运行。喷淋系统每日开机前进行管路试压和喷嘴喷雾效果巡检，堵塞喷嘴即时清洗或更换，巡检结果记录在“围挡喷淋系统日检表”中，并作为环保日巡检的必查项</w:t>
      </w:r>
    </w:p>
    <w:p>
      <w:r/>
      <w:r>
        <w:t>喷淋不能完全替代移动雾炮机和固定式洒水车的补充降尘。在铣刨作业面、材料搅拌点和渣土装载点三类高扬尘作业区，同步配置移动式雾炮机加强定点抑尘。雾炮机水平射程不低于30米，俯仰角度可调，射流覆盖面积及水雾覆盖面以图纸技术复核的工区面积为参考界限，作业时由操作人员根据风向调整雾炮指向，使水雾全程覆盖作业扬尘起点至围挡顶部之间的扩散路径。现场道路和作业面每日进行不少于3次洒水降尘，高温干燥天气增加至每2小时一次，洒水后路面不应出现明显泥泞和积水，只需维持湿润即可</w:t>
      </w:r>
    </w:p>
    <w:p>
      <w:pPr>
        <w:pStyle w:val="Heading3"/>
      </w:pPr>
      <w:r>
        <w:t>试验检测计划表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扬尘、噪声与扰民控制：四、施工噪声分源管控与限时作业制度</w:t>
      </w:r>
    </w:p>
    <w:p>
      <w:r>
        <w:t>本项目施工噪声主要来源于铣刨机、破碎锤、空压机、发电机、切割机、振动压实设备和运输车辆七类设备。针对这七类噪声源，项目部实行“设备-时段-区段”三要素匹配的分源管控策略。所有进场施工机械设备须取得环保符合性资料，噪声排放应满足《建筑施工场界环境噪声排放标准》GB12523的相关限值。项目部在设备进场验收环节逐台测量其1米处等效连续A声级，建立“设备噪声档案卡”，标注设备型号、额定工况下噪声实测值和对应降噪措施。对于实测噪声值超过85dB(A)的单机设备，必须在机身周围加装可拆卸式隔音屏或采用隔音棉包裹主要噪声辐射部位，隔音屏采用双层钢板内填吸音岩棉，安装后距设备表面1米处噪声降低不低于8dB(A)</w:t>
      </w:r>
    </w:p>
    <w:p>
      <w:r>
        <w:t>针对五一商圈昼间人流量大、夜间商圈经营和居民休息时段对噪声高度敏感的特点，项目部将所有施工按噪声强度分为三级：高噪声工序（铣刨、破碎、切割、金属敲击），中噪声工序（装载运输、压实、混凝土浇筑振捣），低噪声工序（清扫、人工砌筑、标线施划、电缆穿管）。高噪声工序严格限制在昼间9:00~12:00和14:00~18:00两个时段进行，禁止在午间12:00~14:00和夜间18:00~次日8:00安排高噪声作业。中噪声工序可在8:00~20:00范围内施工，但应避开已与商户和居民协商确定的“静音保护时段”，该时段由项目部在开工前与属地社区和沿街商户代表共同协商，并以书面协议形式确认。低噪声工序不受上述时段限制，但夜间施工仍须控制人员走动和设备启停的声音</w:t>
      </w:r>
    </w:p>
    <w:p>
      <w:r>
        <w:t>对于必须连续成活的沥青摊铺工序，由于工序衔接要求不允许冷接缝，摊铺作业可能会进入法规允许的夜间施工时段。在此情况下，项目部将提前不少于两个工作日向长沙市天心区生态环境主管部门申请夜间施工许可，并同步向所在社区、物业和沿街受影响的商户、住户发送书面告知通知，告知具体施工时间、影响范围和项目部降噪措施承诺。夜间施工期间，摊铺机械和配套压路机的倒车蜂鸣器一律切换为低音量警示灯，禁止使用气喇叭；设备等待期间关闭高转速怠速模式，实行熄火等待；同步在施工现场边界监测噪声等效声级，确保夜间场界噪声不超过55dB(A)限值，超限时立即启动应急预案，包括增设施工面朝向商铺一侧的隔音板、调整施工流向将噪声辐射面转向已协调好的背街一侧等</w:t>
      </w:r>
    </w:p>
    <w:p>
      <w:pPr>
        <w:pStyle w:val="Heading2"/>
      </w:pPr>
      <w:r>
        <w:t>扬尘、噪声与扰民控制：五、施工污水与冲洗废水闭环处理与排放控制</w:t>
      </w:r>
    </w:p>
    <w:p>
      <w:r>
        <w:t>本工程施工污水主要来源于三个方面：路基沟槽施工期间的地表径流和基坑排水、冲洗平台的车辆和设备冲洗废水、以及铣刨湿法作业和洒水降尘后形成的施工面层径流水。三类废水均需通过排水沟有组织收集后导入三级沉淀池进行处理，严禁无组织漫流至市政雨水管网或直接排入沿街商铺门前。项目部在每条路段施工围挡内侧沿道路纵坡方向设置临时U型排水沟，排水沟断面尺寸依据该路段汇水面积经计算确定，排水沟末端接入设置于路段低处的三级沉淀池。沉淀池采用三个串联的矩形池体，第一级为沉砂池，第二级为絮凝沉淀池，第三级为清水出水池，每级池壁设置溢流槽，上层清液自流过滤后进入清水池，池底沉淀物定期清掏</w:t>
      </w:r>
    </w:p>
    <w:p>
      <w:r>
        <w:t>车辆冲洗和设备的冲洗废水排放量集中且负荷较大，冲洗平台单独设置排水收集沟和导流槽，将冲洗废水直接导入专用隔油沉淀池。隔油沉淀池在初沉区增设一道隔油挡板，拦截并收集来自车辆底盘的油脂和机油乳化液，油脂定期由专用容器收集并交由有危险废物经营许可资质的单位处置，不得混入一般沉淀池。经隔油和沉淀后的冲洗水在清水池中暂存，利用回用水泵重新打入冲洗平台的冲洗管道进行循环使用，形成冲洗水闭路循环。冲洗水循环回用率不低于75%，补给新水采用市政临时供水，循环系统的补水阀和排水阀由浮球自动控制，清水池水位维持在设计运行水位区间</w:t>
      </w:r>
    </w:p>
    <w:p>
      <w:r>
        <w:t>雨水期施工时降雨产生的地表径流需做到雨污分流。降雨前应将施工区域内散落的松散铣刨料、未覆盖的渣土和可移动小型施工废料全部归拢并覆盖，清除排水沟入口堵塞物以保持通畅。降雨期间安排专人不间断巡视排水沟、沉淀池运行状况，发现池体溢流风险时立即加泵抽排上层清水至指定排放口，必要时启用备用的可移动式应急沉淀容器进行临时处理。沉淀池在降雨停止后12小时内完成池体检修和淤泥清除，恢复设计处理能力，清除的淤泥经脱水干化后作为固废处置，禁止倒在路侧绿化带或行道树根处</w:t>
      </w:r>
    </w:p>
    <w:p>
      <w:r>
        <w:t>所有施工废水和冲洗水经三级沉淀处理后的外排水质须达到项目设定的排放标准：pH值6~9，悬浮物SS≤70mg/L，COD≤100mg/L，石油类≤5mg/L。外排水质在每次排放前由项目试验室或委托有CMA资质的检测机构进行抽样检测，检测报告随环保台账同步归档。未经检测或检测不达标的处理水严禁排放，发现该情况立即重新导入沉淀池补加絮凝剂二次处理，直至达标方可排放</w:t>
      </w:r>
    </w:p>
    <w:p>
      <w:pPr>
        <w:pStyle w:val="Heading2"/>
      </w:pPr>
      <w:r>
        <w:t>扬尘、噪声与扰民控制：六、建筑垃圾与固体废弃物分类收集与处置</w:t>
      </w:r>
    </w:p>
    <w:p>
      <w:r>
        <w:t>本项目固废主要包括五大类：废旧沥青铣刨料、旧混凝土破碎块和基层碎石、拆除的旧侧石和平石、路灯及电气拆除产生的废金属和废电缆、以及废弃包装物和日常生活垃圾。五大类固废从产生源头即实施强制分类，在每条施工路段设置四个分类收集点，分别以四色收集容器标识：黑色容器收集不可回收的生活办公垃圾，蓝色容器收集可回收废金属和废电缆，灰色容器收集废旧沥青铣刨料和旧混凝土碎石，黄色容器收集废弃包装物和一次性消耗材料。收集容器放置在施工围挡内侧固定位置，并用篷布半封闭防雨，容器外壁张贴此分类收集类型说明图片，确保工人分类投放时一目了然</w:t>
      </w:r>
    </w:p>
    <w:p>
      <w:r>
        <w:t>废旧沥青铣刨料实行随铣随装随运制度。铣刨料不得在施工场地堆存超过24小时，铣刨机后方跟随密闭自卸车，铣刨料通过传输带直接装入车厢内，满车即发往指定的再生沥青混合料处置场或厂拌再生利用点。沥青铣刨料属于可回收利用材料，项目部已在投标阶段与具备再生加工能力的沥青混合料生产企业签订意向回收协议，铣刨料回收利用率目标不低于80%。旧混凝土破碎块和基层碎石作为回填料利用，在基础开窗处治后需要用碎石回填的部位优先使用经破碎筛分符合粒径要求的旧混凝土再生骨料，既减少外购碎石成本又降低固废外运量</w:t>
      </w:r>
    </w:p>
    <w:p>
      <w:r>
        <w:t>拆除的旧侧石、平石和旧路灯基础混凝土基座，在拆除时保持其完整性，对于无破损、未见结构性裂缝的旧侧石，经监理工程师现场鉴定满足再利用标准的，统一码放于指定暂存区，表面清理后在本项目其他适用部位调拨使用。拆卸下来的路灯灯杆、灯具、配电箱和电缆由电气专业班组按“废金属”和“废弃电器电子产品”分类拆解。废电缆采用专用剥线工具剥离绝缘层实现铜芯和塑料外皮分质分类，铜芯和钢材等金属部分交由废旧金属回收企业；含有电子元器件的镇流器、触发器和控制器等，按国家《废弃电器电子产品处理目录》名录进行独立收集，交由具备电子废弃物处置资质的单位处理，不得混入一般生活垃圾处置链</w:t>
      </w:r>
    </w:p>
    <w:p>
      <w:r>
        <w:t>在施工过程中少量产生的废弃包装物、废弃水泥袋、一次性塑料防护膜等轻质废弃物，项目部落实“每日清场”制度。每日收工前由各班组自行将当班产生的包装废弃物收集至指定的黄色容器中，由保洁班组集中装袋后统一转运至环卫部门设置的垃圾收集点。餐饮和生活类废弃物更须严格执行日产日清，严禁在施工场地内存放隔夜生活垃圾，防止产生异味扩散和鼠害隐患。项目部环保检查表将固废分类的准确率、暂存区的整洁度和当日清运完成率作为独立检查条目，每日由环保专员拍照留证和签字确认</w:t>
      </w:r>
    </w:p>
    <w:p>
      <w:pPr>
        <w:pStyle w:val="Heading2"/>
      </w:pPr>
      <w:r>
        <w:t>扬尘、噪声与扰民控制：七、绿色施工技术应用与扰民防控措施</w:t>
      </w:r>
    </w:p>
    <w:p>
      <w:r>
        <w:t>本项目在路灯改造分项中应用了图纸已明确的绿色节能技术。状元坡路和步行街后街照明灯具采用集成LED绿色照明光源，LED初始光效不低于150lm/W，所有灯具防尘防水等级不低于IP65，灯具电气部分防触电保护等级为I级。路灯控制系统采用单灯控制和计算机远程调控技术，深夜后降低一半灯具功率实现半夜灯节能运行模式。这一系统在施工安装阶段必须确保每根灯杆内的单灯控制模块调试正确、通讯协议与主控系统兼容，调试过程仅在灯具未送电状态下进行低功耗调试，不产生额外施工能耗和电磁干扰</w:t>
      </w:r>
    </w:p>
    <w:p>
      <w:r>
        <w:t>针对五一商圈严格的扰民控制要求，项目部建立“扰民投诉快速响应和闭环处置机制”。在每条施工路段围挡外侧醒目位置设置扰民投诉公示牌，公示项目负责人、环保专员、现场监理的签认信息和责任岗位联络要求，同时标注项目部投诉处理承诺时限：在接到居民或商户投诉后30分钟内环保专员到达现场核实情况，2小时内完成初步处置并将处置情况反馈投诉人。投诉内容、现场调查情况、采取的具体措施、整改前后对比照片和投诉人回访记录，全部登入“扰民投诉处置台账”，作为环保奖惩考核的客观依据</w:t>
      </w:r>
    </w:p>
    <w:p>
      <w:r>
        <w:t>施工现场全面推行低扰民施工行为规范。所有班组进入施工区域前列队进行环保行为交底，明确禁止随意丢弃废弃材料碎片、禁止高声喧哗和使用高分贝手势信号沟通、禁止无防护直接进行金属敲击作业等行为。金属构件安装和拆除优先采用液压工具或螺栓连接代替电焊和切割，必须进行的电弧焊接工序应在围挡封闭作业区内进行，并用焊接遮光帘防止电弧光辐射干扰居民。现场施工人员通信统一使用低频对讲机替代高音声力喊话，对讲机音量限定在个人可听清的程度，所有场区广播系统取消常规的倒车语音提示，改用闪光警示灯</w:t>
      </w:r>
    </w:p>
    <w:p>
      <w:r>
        <w:t>大型施工机械和运输车辆在进入商圈前的集结路线也纳入扰民防控视野。所有施工车辆禁止在街区居民楼下长时间怠速停车等待，等待时间超过5分钟的必须熄火，集结等待点设置在与商圈有一定缓冲距离的指定停车场或市政划定的临时停车带内，避免多台重型车辆同时低速行驶和频繁刹车产生持续性低频噪声。场内道路和作业面的维修保养也须在低人流时段进行，避免在商圈周六、周日及法定节假日的客流高峰时段安排大规模进场和集中施工</w:t>
      </w:r>
    </w:p>
    <w:p>
      <w:pPr>
        <w:pStyle w:val="Heading2"/>
      </w:pPr>
      <w:r>
        <w:t>扬尘、噪声与扰民控制：八、环保监测系统与环保检查闭合管理</w:t>
      </w:r>
    </w:p>
    <w:p>
      <w:r>
        <w:t>环保监测体系采用“在线连续监测+人工定点巡检+监理第三方抽检”三重监测架构。在线监测设备已在第二节中说明，此处重点展开人工巡检和第三方抽检的具体运行。人工环保巡检以“环保专员日巡检+施工班组长班中自查”双层覆盖。环保专员每天不少于两次对全线施工路段进行环保巡检，检查重点为：围挡喷淋系统运行状态、洗车台和沉淀池出水水质感官观察、固废分类收集点是否出现混投、施工现场是否存在裸土无覆盖、沿街商铺一侧噪声实测值是否在控制限值之内。每次巡检完成后填写“环保巡检记录表”，对发现的环保隐患描述具体位置和问题类型，现场下达整改指令，明确整改责任人和整改完成时限</w:t>
      </w:r>
    </w:p>
    <w:p>
      <w:r>
        <w:t>施工班组长每班至少进行三次班中环保自查，分别在班前开工、班中作业和班后收工时执行。自查聚焦于本班组负责作业面的扬尘、污水、噪声和固废四大要素的可视表现，例如铣刨班组长必查铣刨机喷水雾化效果、铣刨料是否随产随装运、操作人员是否按要求关闭设备怠速等。班组自查结果登记在“班组班中环保检查卡”上，并由班组环保员签名，每日汇总上报至项目环保专员处</w:t>
      </w:r>
    </w:p>
    <w:p>
      <w:r>
        <w:t>项目部每周组织一次环保专项检查，由项目经理或项目技术负责人带队，环保专员、安全主管、各施工段负责人参加。专项检查按照预先编制的“环保管理体系运行检查评分表”逐项对标核查，该表设置七大类检查模块：扬尘控制、噪声控制、污水控制、固废处置、围挡与喷淋、扰民投诉处置、环境监测与台账。每项按百分制评分，低于85分的模块出具专项整改通知书，要求在3个工作日内全部整改到位并通过环保专员复查销项。环保专项检查评分结果与班组当月的环保绩效考核奖金直接挂钩，连续两次检查排名末位的班组停工进行环保专题再教育</w:t>
      </w:r>
    </w:p>
    <w:p>
      <w:r>
        <w:t>全部环保监测数据、巡检记录、整改通知、复查销项记录、第三方检测报告和扰民投诉处置台账，每月归档一次，形成当月的“环境保护管理资料月册”，作为工程竣工验收时环保篇资料的主要原始凭据。竣工环保验收由建设单位组织，项目部提交包含环保目标实施情况报告、在线监测数据汇总与趋势分析、排放水质抽检报告、居民满意度调查报告和全期固废清运转移联单在内的完整归档资料，并在验收会议上逐一陈述本项目扬尘、噪声与扰民控制的量化成效和持续改进记录，形成可追溯、可核查的环保管理闭环证据链</w:t>
      </w:r>
    </w:p>
    <w:p>
      <w:pPr>
        <w:pStyle w:val="Heading2"/>
      </w:pPr>
      <w:r>
        <w:t>污水、固废与道路保洁：污水源头分类与收集处理体系</w:t>
      </w:r>
    </w:p>
    <w:p>
      <w:r>
        <w:t>本项目施工污水主要来源于基坑及管沟开挖降水、路面铣刨冲洗废水、车辆冲洗废水、道路养护用水和突发降雨形成的地表径流。根据设计图纸明确的路面铣刨罩面范围和各路段地质条件，项目部将在每个施工段设置独立的污水收集与预处理系统，严格禁止施工污水未经处理直接排入五一商圈既有市政雨水管网。针对步行街后街、福临街、谢家冲巷等不同路段的施工特点，项目部在编制施工组织设计时已划分三级污水防控区：红色区为路面铣刨和基础处治作业面，黄色区为沥青面层摊铺和养护区，绿色区为材料堆放和车辆停放区。每类区域配置对应的沉淀池、隔油池和过滤设施，沉泥定期清掏并交有资质的单位进行无害化处置，清掏频次不少于每周一次，并在作业高峰期按现场实际情况加密清掏</w:t>
      </w:r>
    </w:p>
    <w:p>
      <w:r>
        <w:t>路面铣刨作业前，项目部将在作业区下游设置移动式三级沉淀池，沉淀池有效容积按最大铣刨冲洗用水量的1.5倍确定，具体参数在专项方案报审时根据现场实测汇水面积和施工强度复核确认。铣刨产生的含悬浮物废水通过导流沟汇入沉淀池，经初沉、絮凝沉淀和清水溢流三级处理后，上清液回用于道路洒水降尘，形成施工用水闭路循环。对浓度超标的泥浆水，必须添加絮凝剂进行处理，絮凝剂种类和投加量在首段作业时进行小试确定，确保出水悬浮物浓度满足《污水综合排放标准》GB 8978的三级标准要求。各沉淀池入口和出口处设置水质目视检查点，每班施工前由专职环保员观察出水透明度并拍照存档，发现异常立即停止排放并启动池体清淤和药剂调整程序</w:t>
      </w:r>
    </w:p>
    <w:p>
      <w:r>
        <w:t>管沟开挖和基础处治过程中遇到的渗水，根据图纸显示的本项目各路段管径分布（包括φ20、Φ152.4、Φ34、DN100等多种规格管道），项目部将区分雨水和污水管道碰接风险，编制专项降排水方案。开挖过程中如遇地下水，先采用潜水泵抽排至移动沉淀池，经沉淀后再行排放；如发现地下水怀疑被污染，立即停止排水并取样送检，根据检测结果确定处理方式，并在24小时内报告建设单位和环保主管部门。弱电管线敷设、路灯基础浇筑等工序产生的少量混凝土养护废水，须在浇筑点设置集水坑，用移动泵抽至沉淀池处理，不得任意漫流，避免碱性废水侵蚀既有路面和污染周边商铺门前区域</w:t>
      </w:r>
    </w:p>
    <w:p>
      <w:pPr>
        <w:pStyle w:val="Heading2"/>
      </w:pPr>
      <w:r>
        <w:t>污水、固废与道路保洁：道路保洁与路面污染动态管控</w:t>
      </w:r>
    </w:p>
    <w:p>
      <w:r>
        <w:t>本项目位于长沙市天心区五一商圈核心景区，周边分布万达购物广场、长沙中心印象城等大型商业体和大量临街商铺，施工期间的道路保洁不仅关系到扬尘和市容控制，更是扰民控制和营商环境保障的核心环节。项目部将建立“一扫二洒三冲洗四检查”的道路保洁循环机制：每日开工前完成施工区域及周边50米范围内路面普扫；上下午各进行一次洒水降尘；铣刨和摊铺作业结束后1小时内完成路面冲洗；收工时对所有出场车辆通道进行高压冲洗和现场保洁验收。所有保洁作业记录在环保巡检表上，由专职保洁班长和环保员双签确认，影像资料随施工日志同步归档</w:t>
      </w:r>
    </w:p>
    <w:p>
      <w:r>
        <w:t>路面铣刨和沥青面层加铺工序产生的散落料、沥青混合料碎屑和粉尘是道路保洁的重点污染源。根据图纸明确的步行街后街车行道铣刨4cm罩面400㎡、铣刨13cm后铺设沥青面层2367㎡等工程量，项目部将按实际铣刨进度采用“边铣刨边清扫边洒水”的湿法保洁工艺。铣刨机后端配置高压雾炮进行定向降尘，同时安排不少于2名保洁人员持人工清扫工具紧随铣刨机行进，将散落的铣刨料及时清扫归堆并装入密封式渣土车，严禁使用鼓风机吹扫造成二次扬尘。铣刨完成的路段在30分钟内完成初次清扫和洒水湿润，在沥青摊铺前进行二次吸尘和清洗，确保基层表面无浮尘、无松散颗粒，为后续粘层和面层施工提供合格界面</w:t>
      </w:r>
    </w:p>
    <w:p>
      <w:r>
        <w:t>渣土和铣刨废料运输车辆驶出施工场区前，必须在出口处经过定型化车辆冲洗平台进行不少于3分钟的高压冲洗，重点冲洗轮胎花纹、底盘和车厢挡板，冲洗废水经截水沟汇入三级沉淀池处理后回用。冲洗平台配备高压水枪、旋转喷头和人工补洗工位，每班安排1名专职冲洗员进行检查确认，冲洗不达标的车辆不得驶入城市道路。冲洗后的车辆在出口处铺设的吸水麻袋层上通过，进一步吸除轮胎残余水分和细颗粒物，减少对商圈路面的污染。对于施工沿线行人密集的步行街后街和黄兴后街区域，项目部将在铣刨作业和渣土运输期间，在施工围挡外侧铺设临时防护垫和吸尘毯，每日更换不少于两次，确保行人通行区域清洁干燥</w:t>
      </w:r>
    </w:p>
    <w:p>
      <w:pPr>
        <w:pStyle w:val="Heading2"/>
      </w:pPr>
      <w:r>
        <w:t>污水、固废与道路保洁：固废分类收集与临时存放标准</w:t>
      </w:r>
    </w:p>
    <w:p>
      <w:r>
        <w:t>本项目施工产生的固体废物主要包括路面铣刨废料（沥青混凝土旧料）、破除基层和旧路面产生的建筑垃圾（混凝土块、碎石、砖渣等）、侧平石拆除废料、包装材料（抗裂贴废料、电缆盘、灯具包装等）、施工人员生活垃圾以及沉淀池清掏淤泥。项目部将严格遵照《中华人民共和国固体废物污染环境防治法》和长沙市建筑垃圾处置管理规定，在施工场区内设置四类垃圾收集容器：蓝色为可回收固废（金属、塑料包装等）、灰色为建筑垃圾（混凝土块、砖石等）、绿色为路面旧料（沥青铣刨料、破除基层碎料）专用暂存斗、黑色为生活垃圾。各类容器张贴醒目标识，每日下午17:00前由专职保洁员集中归集并清点数量，建立固废产生与处置台账</w:t>
      </w:r>
    </w:p>
    <w:p>
      <w:r>
        <w:t>沥青铣刨旧料属于可再生利用材料，项目部将按照图纸设计说明中明确的“原道路部分路面平整度无法满足要求时，应结合道路原状地面标高，增加道路沥青调平层”要求，对铣刨产生的旧沥青混合料进行分类管理。不得与泥土、垃圾和其他杂物混合堆放，必须使用专用料斗承接铣刨料，通过封闭式渣土车直接运至指定的沥青旧料回收加工厂进行再生处理，再生产的再生沥青混合料可用于调平层或其他次要结构层。铣刨旧料的再生利用率目标不低于90%，运输过程须使用篷布覆盖，防止沿途撒漏。每批次铣刨旧料出场时，由材料员出具随车单据，注明产生路段、铣刨时间、预估重量和接收再生厂名称，回单在3个工作日内交项目部归档</w:t>
      </w:r>
    </w:p>
    <w:p>
      <w:r>
        <w:t>破除混凝土路面和基层产生的建筑垃圾，在开挖后立即进行粗分类：较大块的完整混凝土板和基层料可临时存放于指定暂存区，用于施工便道和临时场地硬化回填，其余碎渣和砖瓦类废料集中堆放于防尘网覆盖的专用收集斗内，每日清运一次。侧石、平石拆除产生的废料，如外观完好且满足设计要求，经建设单位、监理单位共同验收后可在同项目其他路段调剂使用；破损严重不能利用的，按建筑垃圾处理。建筑垃圾临时存放点设置在远离商铺出入口和行人通道的位置，四周设置不低于1.8米的围挡和防尘网，堆体高度不超过1.5米，每日洒水抑尘两次并做好记录。生活垃圾实行日产日清制度，在各施工段设置不少于2个带盖垃圾桶，由签有环卫清运合同的单位每日定时清运，严禁在施工场内焚烧或填埋任何固体废物</w:t>
      </w:r>
    </w:p>
    <w:p>
      <w:pPr>
        <w:pStyle w:val="Heading2"/>
      </w:pPr>
      <w:r>
        <w:t>污水、固废与道路保洁：危险废物识别与合规处置流程</w:t>
      </w:r>
    </w:p>
    <w:p>
      <w:r>
        <w:t>本项目中可能产生的危险废物主要包括：道路旧标线打磨产生的含铅或含有机溶剂粉尘、防裂贴施工中使用的底油和密封胶残余料及沾染废物的包装桶、路灯基础防腐涂装废弃涂料和稀释剂桶、机械设备维修产生的废机油和废液压油、液压软管更换产生的含油抹布和手套等。项目部将按照《国家危险废物名录》建立本项目危险废物识别清单，在材料库房内设置专用危废暂存间，暂存间采用防渗地面、导流沟和收集托盘设计，门口悬挂危废标识牌和MSDS（材料安全数据表）简表，由经过培训的专职材料员负责危废进出库登记</w:t>
      </w:r>
    </w:p>
    <w:p>
      <w:r>
        <w:t>抗裂贴施工涉及的底油和密封胶按照图纸要求须使用石油沥青类粘结材料，其包装桶和残余物属于HW08类废矿物油与含矿物油废物。项目部在每段抗裂贴粘贴作业完成后，立即将空桶和有残余物的包装材料收入专用危废收集容器，严禁混入建筑垃圾或生活垃圾。收集容器标注“HW08危废”字样，单独存放于危废暂存间，当单类危废存量达到一定数量时通知具备相应资质的危废处置单位进行转移处置。每批危废转移须填写危险废物转移联单，联单保存期限不少于5年，并在项目部环保台账中专册记录危废产生种类、数量、暂存时间和处置去向。旧标线清除作业如涉及打磨工艺，产生的粉尘须采用带高效过滤的吸尘设备收集，收集物按照疑似危废管理，在未完成检测鉴别前不得作为一般固废处置</w:t>
      </w:r>
    </w:p>
    <w:p>
      <w:pPr>
        <w:pStyle w:val="Heading2"/>
      </w:pPr>
      <w:r>
        <w:t>污水、固废与道路保洁：施工噪声分时分区管制与商圈专项控制</w:t>
      </w:r>
    </w:p>
    <w:p>
      <w:r>
        <w:t>五一商圈属于长沙市商业和人流高密度区域，本项目施工噪声管制标准比一般市政工程更为严格。项目部将以《建筑施工场界环境噪声排放标准》GB 12523为基础，在施工组织设计环保篇章中制定本项目噪声控制红线：昼间（6:00-22:00）施工场界噪声不超过70dB(A)，夜间原则上不安排产生噪声的施工作业；距商铺和居民楼最近施工点在昼间不超过65dB(A)，作业时段优先安排在上午10:00-12:00和下午14:00-18:00的商业相对低峰时段。对于路面铣刨机、破碎锤、切割机、空压机等强噪声设备，其作业时间段由项目部根据各路段周边商业运营情况编制专项噪声作业时段表，在开工前3日张贴公告并向受影响商户和居民发放施工告知书</w:t>
      </w:r>
    </w:p>
    <w:p>
      <w:r>
        <w:t>铣刨和破碎作业是本项目最突出的噪声源。项目部针对步行街后街、福临街、状元坡巷等不同路段的行人和商户分布特征，实施“一街一策”的噪声控制方案：在万达广场、印象城等大型商业体临近施工段，铣刨作业采用装配式声屏障进行围挡，声屏障高度不低于2.5米，面板采用吸声复合板材，降噪量不低于10dB(A)；在衣铺巷、苏家巷等小巷宽度较小路段，铣刨设备选用低噪声型，铣刨深度分两层实施以降低单次切削负荷，并在设备发动机和排气口加装消声器和隔声罩。所有强噪声设备在进场前须提供噪声检测报告，项目部环保员对现场噪声每月进行一次全面监测，并在敏感时段和商户投诉后2小时内进行即时监测，监测结果纳入环保台账</w:t>
      </w:r>
    </w:p>
    <w:p>
      <w:r>
        <w:t>对于路灯安装涉及的电缆沟槽切割、灯杆基础钻孔等零星噪声作业，项目部推行“集中时段、快速完成”的作业模式，每次切割或钻孔作业不超过2小时，完成后立即恢复路面和撤除噪音源。针对部分街道增设违停抓拍球机和禁停标志标牌的杆件基础施工，钻孔作业采用低噪声水钻工艺替代风镐破拆，钻孔时持续注水降尘降温，最大限度降低对周边商户和行人的噪声干扰。因特殊工序或抢险需要必须在夜间施工的，须提前3个工作日向建设单位和环保主管部门申报，取得夜间施工许可证，并在施工前24小时公告受影响范围，夜间施工噪声控制值严格按55dB(A)限值管理</w:t>
      </w:r>
    </w:p>
    <w:p>
      <w:pPr>
        <w:pStyle w:val="Heading2"/>
      </w:pPr>
      <w:r>
        <w:t>污水、固废与道路保洁：环保监测、台账与扰民响应机制</w:t>
      </w:r>
    </w:p>
    <w:p>
      <w:r>
        <w:t>项目部将建立覆盖污水、固废、噪声、扬尘四大要素的环保自行监测体系，监测方案在开工前报建设单位和监理单位审批。施工污水监测指标包括pH、悬浮物和石油类，每处沉淀池出口在作业日每日至少检测一次pH和目视浑浊度，每周委托有CMA资质的检测单位对出水进行一次全面检测，检测报告在收到后3日内归档。场界噪声每月至少进行两次昼间监测和一次夜间抽测，监测点设于各路段施工围挡外1米、距地面1.2米处，监测时记录背景噪声和等效连续A声级，环境敏感点（学校、医院、居民集中区）增加监测频次至每周一次。所有监测原始数据和检测报告形成环保监测专项台账，每半月汇总分析一次，发现超标项在24小时内启动整改，整改措施和复测结果一并录入台账</w:t>
      </w:r>
    </w:p>
    <w:p>
      <w:r>
        <w:t>固废管理台账记录从产生、暂存到出场处置的全链条信息。每车次固废出场时，由材料员填写“施工固废出场单”，注明固废种类、产生来源（具体施工段和工序）、出场时间、预估数量、运输车辆车牌号和处置去向。建筑垃圾和工程渣土的处置须进入长沙市建筑垃圾消纳场或经政府批准的中转调配场，严禁随意倾倒或交由无资质的单位和个人处置。项目部每月末汇总固废台账，编制固废管理月报，内容包括当月各类固废产生量、资源化利用量、处置量和期末存量，资源化利用率以铣刨旧料再生利用率和建筑垃圾回填利用率为主要考核指标</w:t>
      </w:r>
    </w:p>
    <w:p>
      <w:r>
        <w:t>扰民响应是五一商圈施工环境管理的关键环节。项目部设立24小时环保投诉热线，号码印制在施工告知书和围挡公示牌上，由项目部安环部负责人直接接听和处置。接到投诉后，15分钟内指派现场环保员或施工员到达投诉点进行核实和沟通，2小时内回复投诉人处理方案，24小时内完成整改并回访确认。投诉内容和处置结果录入“扰民投诉处理台账”，每次投诉须记录投诉时间、投诉人及联络机制、投诉类型、现场核实情况、处置措施、完成时间和投诉人满意度回访。项目部每周汇总分析投诉类型和频次，对同一路段或同一工序反复被投诉的问题，由项目技术负责人组织专题分析会，调整施工工艺或管控措施，并在下周一生产例会上通报改进情况。项目部环保绩效纳入施工班组月度考核，发生有效投诉且处置不及时的班组扣减环保绩效分，情节严重的责令停工整顿并上报公司复查</w:t>
      </w:r>
    </w:p>
    <w:p>
      <w:pPr>
        <w:pStyle w:val="Heading2"/>
      </w:pPr>
      <w:r>
        <w:t>绿色施工与节材节水总体目标与实施路径</w:t>
      </w:r>
    </w:p>
    <w:p>
      <w:r>
        <w:t>本项目绿色施工与节材节水管理以长沙市天心区五一商圈老旧街区配套设施改造工程的工程特征为依托，围绕步行街后街、福临街、衣铺巷、谢家冲巷、652仓库路段、新城路北段、广厦新村出入口、状元坡巷、苏家巷共9条路段的路面铣刨罩面、基础处治、侧石更换、照明设施完善及管线改造等施工内容，建立“源头减量、过程控制、末端循环”的绿色施工体系。绿色施工目标分层设定：施工区主要材料损耗率比定额损耗率降低不低于30%，现场施工用水计量率达到100%，节水器具配置率达到100%，建筑废弃物回收再利用率不低于40%，其中沥青铣刨旧料回收率达到95%以上，沥青路面基层旧料现场分类后优先用于临时道路垫层或基坑回填。绿色施工管理组织实行项目经理为第一责任人、项目技术负责人为绿色施工专管负责人的两级管控架构，各作业班组设置绿色施工兼职监督员，形成纵向到底、横向到边的执行网络</w:t>
      </w:r>
    </w:p>
    <w:p>
      <w:r>
        <w:t>施工准备阶段完成绿色施工专项方案的编制与审批，方案必须针对老旧街区作业面窄、商户居民密集、夜间施工比例高等约束条件，明确节材、节水、节能、节地及环境保护的具体技术措施和量化考核指标。方案编制依据《长沙市绿色道路设计导则》《建筑工程绿色施工规范》及本项目施工图纸、清单进行，涉及沥青路面铣刨、混凝土路面破碎、侧石拆除、电缆敷设、检查井砌筑等工序的，逐项列明材料节约措施、水资源循环利用方案和废弃物减排目标。专项方案经项目技术负责人编制、项目经理审核后，报监理单位和建设单位审批，审批通过后作为绿色施工过程控制和阶段考评的依据。项目部分别建立节材台账、节水台账和固废分类处理台账，每日更新，每周汇总分析，每月生成绿色施工量化绩效报告，发现问题立即启动纠偏程序</w:t>
      </w:r>
    </w:p>
    <w:p>
      <w:r>
        <w:t>绿色施工技术措施的交底涵盖所有进场作业人员，交底内容分通用部分和工序专项部分。通用部分包括节材节水基本要求、现场材料管理制度、废弃物分类收集标准、水资源循环利用流程；工序专项部分按路面铣刨组、沥青摊铺组、管线安装组、路灯安装组、侧石砌筑组分别编制，明确各工序材料领用上限、废料产生量控制目标、冲洗水回收利用方式和能源消耗控制要求。交底后由受交底人签字确认，绿色施工专管人员抽查交底执行效果，每月形成交底符合率检查报告。项目部在施工主入口设置绿色施工公示牌，公示绿色施工目标指标、当月实绩数据和投诉电话，接受社会监督</w:t>
      </w:r>
    </w:p>
    <w:p>
      <w:pPr>
        <w:pStyle w:val="Heading2"/>
      </w:pPr>
      <w:r>
        <w:t>绿色施工与节材节水：节材与材料循环利用专项措施</w:t>
      </w:r>
    </w:p>
    <w:p>
      <w:r>
        <w:t>本项目道路提质改造涉及大面积沥青路面铣刨罩面、局部开窗补强和混凝土路面加铺沥青面层，材料消耗量大，节材与循环利用是绿色施工的核心内容。沥青混合料管理实施“精准算量、限额领料、余料回收”三步控制法：每施工段开工前，根据施工图纸和现场放样实测面积计算沥青混合料理论用量，乘以1.03的摊铺损耗系数作为领料上限，施工班组凭限额领料单在拌合站领料，不得超量领取。运料车辆出场时过磅计量，到场时复核磅单，现场签收人员逐车登记实际用量，与理论用量比对偏差超过±3%时立即停工核查原因，排查铣刨厚度偏差、摊铺厚度控制失准或运输遗撒等环节问题，消除异常后方可恢复施工。当天施工剩余的沥青混合料严禁随意丢弃，由材料员统一登记后立即运回拌合站，按品种、规格分类堆放并与新料分仓存储，下批次生产时按技术负责人签批的掺配比例回用，回用量控制在当批混合料总量的10%以内，掺配后必须重新进行马歇尔试验和车辙试验，合格后方可使用</w:t>
      </w:r>
    </w:p>
    <w:p>
      <w:r>
        <w:t>铣刨产生的沥青旧料按照图纸明确的“铣刨4cm后罩面”和“铣刨13cm后铺设沥青面层”两种工况分别收集，铣刨机出料口直接对接自卸车，减少落地二次装运造成的污染和损耗。旧料运至指定暂存场地后按铣刨深度、原路面类型和旧料状况分三区堆放：A区存放4cm铣刨旧料，沥青含量较高、集料级配相对完整，优先用于再生沥青混合料的生产；B区存放13cm铣刨旧料，包含面层和部分基层材料，经破碎筛分后用作临时道路基层或场地硬化垫层；C区存放基层铣刨旧料和混凝土路面破碎料，经破碎加工后替代部分碎石用于路基回填或检查井周边回填。三区设置独立标识牌，标明料源路段、进场日期、预估方量和计划利用方向，严禁混堆混用。旧料再生利用前由试验室取样检测沥青含量、针入度、延度和集料压碎值，检测报告经监理工程师审核确认后方可用于对应部位</w:t>
      </w:r>
    </w:p>
    <w:p>
      <w:r>
        <w:t>侧石更换和检查井砌筑涉及的水泥混凝土制品实行定型化集中加工、现场拼装的就地循环模式。本项目步行街后街、福临街、广厦新村出入口更换现状侧石，拆除的旧侧石经外观检查分类处理：缺角掉边但整体完好的旧侧石，经表面清理后用于临时围挡基础或施工便道侧边约束，利用量占拆除总量的比例不低于30%；破损严重无法再利用的旧侧石，集中运至再生骨料加工点进行破碎筛分，生成的再生粗骨料替代30%天然碎石用于非结构混凝土浇筑，再生细骨料替代20%天然砂用于砂浆搅拌，加工过程执行《混凝土用再生粗骨料》和《混凝土和砂浆用再生细骨料》标准，每批次检测骨料表观密度、吸水率和压碎指标，合格后方可投产。平石拆除料参照侧石分类利用方案执行，确保拆除石材的综合再利用率不低于60%</w:t>
      </w:r>
    </w:p>
    <w:p>
      <w:r>
        <w:t>钢筋和金属构件节材管理聚焦路灯基础预埋件、电缆沟支架和交通标志钢结构加工。钢材下料前由技术员利用BIM或CAD辅助排料软件进行优化排版，生成最佳下料方案，将型材损耗率控制在3%以内，板材损耗率控制在5%以内。电缆敷设涉及的金属线槽和不锈钢线槽下料，按施工段实际走向实测实量后精准下料，严禁粗估冒算，线槽短料余料集中收集，长度≥300mm的短节用于过路盒两侧过渡连接，长度&lt;300mm的边角料按金属类别分类收集后送有资质回收企业处置，处置记录存档备查。路灯安装中的旧灯杆和原有管线拆除后，由材料工程师和电气工程师联合鉴定，可再利用的灯杆经除锈防腐处理后办理入库手续，按批准方案调剂至其他施工段或办理移交手续，无法再利用的金属构件分类切割后作为废旧金属统一回收</w:t>
      </w:r>
    </w:p>
    <w:p>
      <w:pPr>
        <w:pStyle w:val="Heading2"/>
      </w:pPr>
      <w:r>
        <w:t>绿色施工与节材节水：节水与水资源循环利用体系</w:t>
      </w:r>
    </w:p>
    <w:p>
      <w:r>
        <w:t>本项目施工用水主要包括沥青路面施工期间的粘层油乳化沥青稀释用水、混凝土养护用水、车辆冲洗用水、场地降尘用水和临时办公区生活用水。节水管理以“分项计量、定额控制、循环利用”为主线，建立覆盖全部用水点的计量网络。施工现场设置施工用水总表和施工区、冲洗区、办公区二级水表，施工班组内部对主要用水工序设置三级水表，实行用水量逐级抄录、逐日汇总、逐周分析制度。各用水点定额按工序制定：沥青路面粘层油洒布用水量按每平方米不超过0.1升控制；混凝土养护采用薄膜覆盖保湿养护为主、洒水养护为辅，洒水养护用水量按每平方米每次不超过0.5升、每天洒水不超过3次控制；场地降尘洒水采用处理回用的冲洗水和收集的雨水，新鲜自来水使用比例不超过降尘用水总量的30%</w:t>
      </w:r>
    </w:p>
    <w:p>
      <w:r>
        <w:t>冲洗用水循环系统是本项目节水的核心设施。施工现场主出入口设置三级沉淀池和清水池组合的车辆冲洗循环系统，冲洗水经三级沉淀后流入清水池，通过水泵加压循环供给下一轮冲洗作业。沉淀池每三天清理一次沉淀污泥，清水池每周补充因蒸发和携带损失的新鲜水，补水量控制在循环系统总容积的15%以内。冲洗系统出口设置自动感应冲洗装置，车辆驶入冲洗区后自动启闭，杜绝长流水冲洗现象，单台车辆冲洗用水量控制在50升以内。冲洗循环水系统配备浊度监测仪，清水池出水浊度超过50NTU时自动切换新鲜水冲洗并启动沉淀池清洗程序，确保冲洗效果和循环水质达标</w:t>
      </w:r>
    </w:p>
    <w:p>
      <w:r>
        <w:t>雨水收集利用与施工现场临时排水系统协同设计。项目沿线在谢家冲巷、状元坡巷等具备场地的施工段设置移动式雨水收集模块，收集施工围挡内硬化场地的降雨径流和基坑降排水，经简易沉淀处理后泵入储水桶（罐），用于场地洒水降尘、混凝土养护和冲洗水补给。移动式雨水收集模块由防渗集水盘、沉淀过滤单元和储水桶组成，单套有效容积不少于2立方米，按施工段进度灵活迁移和组合拼装，不需永久占地。雨季施工期间，雨水收集系统同时承担施工区初期雨水截留功能，截留的初期雨水经沉淀处理后排入市政雨水管网，减少施工面源污染负荷</w:t>
      </w:r>
    </w:p>
    <w:p>
      <w:pPr>
        <w:pStyle w:val="Heading2"/>
      </w:pPr>
      <w:r>
        <w:t>绿色施工与节材节水：污水控制与达标排放管理</w:t>
      </w:r>
    </w:p>
    <w:p>
      <w:r>
        <w:t>本项目污水来源分为三类：施工生产废水、车辆冲洗废水和临时办公生活污水。施工生产废水主要包括沥青路面铣刨时的除尘洒水、混凝土养护废水、基坑降排水和管道试压冲洗水等。所有施工废水必须经收集处理后达标排放或回用，严禁未经处理直排雨水管网或周边水体。铣刨作业采用湿法除尘时，雾炮机和洒水车产生的含尘废水沿路面横坡汇集至临时集水沟，经沉砂池沉淀后上清液回用于洒水降尘，沉砂池每施工段清掏一次，沉渣经脱水后作为一般固废外运处置。混凝土养护废水收集至集水坑，经中和调节pH值至6~9范围内，悬浮物浓度降至70mg/L以下后用于洒水降尘或道路保洁用水，达标排放的废水必须经监理工程师现场核查排放口水质检测报告后方可排放</w:t>
      </w:r>
    </w:p>
    <w:p>
      <w:r>
        <w:t>车辆冲洗废水经三级沉淀池处理后循环使用，系统设计处理能力按高峰时段每小时冲洗10台车辆计算，沉淀池有效容积不少于6立方米，水力停留时间不少于40分钟。沉淀池设计为砖砌或钢制拼装结构，内壁做防水砂浆抹面，池底向排污口找坡，定期采用污泥泵抽排底泥。抽排的污泥含水率高时先经板框压滤或自然脱水至含水率60%以下，脱水后的泥饼外运至渣土消纳场处置，严禁将冲洗污泥直接排入市政管网。雨季施工期间，沉淀池前端增设隔油装置，拦截车辆冲洗带入的少量油污，隔油池每周巡查清理一次，废油收集后交有资质的危险废物处置单位转运处理</w:t>
      </w:r>
    </w:p>
    <w:p>
      <w:r>
        <w:t>临时办公区生活污水必须接入市政污水管网，纳入市政污水处理系统。施工前期排查施工区域周边现有市政污水检查井位置和接入条件，编制临时排污管线接驳方案报市政管理部门审批，审批通过后铺设临时污水接驳管，管材采用HDPE双壁波纹管，管径根据用水人数和排水量计算确定，敷设坡度不小于0.5%，接入市政检查井前设置沉泥井和防回流阀。排污管线沿线设置检查井，间距不大于30米，定期检查管道畅通情况和接口密封状况。在市政管网暂时无法接入的特殊施工条件下，经建设单位和市政部门批准后设置移动式一体化污水处理装置处理生活污水，出水水质满足《污水排入城镇下水道水质标准》方可排放，并建立污水处理运行台账、投药记录和出水检测报告，每日一次例行检测，每旬由第三方检测机构抽检一次</w:t>
      </w:r>
    </w:p>
    <w:p>
      <w:r>
        <w:t>管道试压冲洗水是市政管网改造施工中的临时性大水量排水源。本项目涉及路段现状排水管线可能需局部迁改或接驳，新设检查井和管道安装完成后进行闭水试验和冲洗消毒，产生大量试压冲洗排水。试压排水和冲洗废水必须经沉淀和必要的中和处理后排入就近的市政污水检查井，禁止直接排入雨水口或地表水体。排水前由施工员填写排水申请单，注明计划排水量、排水时间、控制措施和应急预案，经绿色施工专管人员和监理工程师审批同意后方可执行。排水过程中在排放口设置便携式水质监测仪，实时监控pH、浊度、化学需氧量等指标，发现异常立即停止排放并启动应急处置，排查上游施工工序是否存在违规排污行为</w:t>
      </w:r>
    </w:p>
    <w:p>
      <w:pPr>
        <w:pStyle w:val="Heading2"/>
      </w:pPr>
      <w:r>
        <w:t>绿色施工与节材节水：固废分类收集与规范化处置</w:t>
      </w:r>
    </w:p>
    <w:p>
      <w:r>
        <w:t>本工程施工固体废物种类多样，主要来自路面铣刨旧料、路面破除碎块、废弃侧石平石、旧灯杆灯具、电缆剥线废料、检查井砌筑余料、材料包装物以及施工人员生活垃圾。固废管理执行“分类投放、分类收集、分类运输、分类处置”的全链条管控，施工单位承担从产生点到最终处置点的全程跟踪管理责任。施工现场按施工区段和废物种类设置四类标准化收集容器或堆放区：蓝色容器收集可回收利用的建筑废料，包括金属、木材、塑料管材、未污染包装纸箱等；绿色容器收集惰性建筑垃圾，包括碎砖、混凝土块、废石材等；红色容器收集危险废物，包括废油漆桶、废含油棉纱手套、废密封胶等；灰色容器收集生活垃圾。收集容器规格按产生量配置，主要施工段落每50米设置一组分类垃圾桶，围挡内加工区、材料堆放区各设置一组，办公区独立设置生活垃圾收集点</w:t>
      </w:r>
    </w:p>
    <w:p>
      <w:r>
        <w:t>沥青铣刨旧料作为本项目最大宗的固体废物，属于可回收利用资源，严禁作为一般建筑垃圾外弃。每日铣刨作业结束后，材料员依据铣刨面积和厚度核算当班旧料理论产生量，与过磅出场单核对实际产生量，偏差超过5%时查明原因并向绿色施工专管人员报告。旧料运输车辆出场时必须遮盖密闭，防止沿途撒漏产生二次污染。暂存场地应硬化或铺设防渗层，四周设置围挡和截排水沟，降雨期间旧料堆体覆盖防水布，防止雨水冲刷造成沥青污染径流外溢</w:t>
      </w:r>
    </w:p>
    <w:p>
      <w:r>
        <w:t>普通建筑垃圾指废弃混凝土块、碎砖、废石材等惰性废弃物，必须与可回收利用旧料严格分库分区堆放。运输委托具备相应资质的建筑垃圾运输企业，使用专用密闭车辆运输至长沙市指定的建筑垃圾消纳场所处置。车辆出场前由专人检查车厢密闭状况，严禁超载和沿途遗撒。每车次出场填写建筑垃圾转运联单，注明产生工地、垃圾类别、方量、运输车牌、出场时间、处置场所和签收人，联单实行一车一单、逐车核销，按月汇总上报建设单位备案。施工高峰期建筑垃圾产生量较大的施工段，项目部可在施工区域内部设置移动式建筑垃圾破碎筛分设备，就地将废弃混凝土块和碎砖石加工成再生骨料用于路基回填，减少外运处置量和运输碳排放</w:t>
      </w:r>
    </w:p>
    <w:p>
      <w:r>
        <w:t>危险废物管理执行《国家危险废物名录》及长沙市生态环境部门的管理要求，项目开工前向属地生态环境部门申报登记危险废物产生类别、预估产生量和贮存设施信息。施工现场设置危险废物暂存间，暂存间做到防风、防雨、防晒、防渗漏，地面做环氧树脂防渗涂层并设置托盘和围堰，不同类别危险废物使用专用容器分装并粘贴危险废物标识标签，标签注明废物名称、主要成分、危险特性和产生日期。废油漆桶、废含油棉纱手套、废密封胶管、废旧含汞灯具等分别容器收集，严禁混合存放。危险废物转移前在长沙市危险废物管理信息平台上填报转移计划，委托有资质的危险废物处置单位上门转运，现场填写危险废物转移联单，联单保存不少于五年。施工期间安排危险废物专管人员每周至少一次巡查暂存间和产生点，重点检查容器完好性、标签信息完整性和库存量与台账记录的一致性，发现泄漏隐患立即启动防扩散应急措施并向项目环保负责人报告</w:t>
      </w:r>
    </w:p>
    <w:p>
      <w:pPr>
        <w:pStyle w:val="Heading2"/>
      </w:pPr>
      <w:r>
        <w:t>绿色施工与节材节水：车辆冲洗与出入口保洁标准化管理</w:t>
      </w:r>
    </w:p>
    <w:p>
      <w:r>
        <w:t>施工现场车辆冲洗管理按照“出厂必洗、冲洗必净、污水必收”原则执行，每个施工场地出口必须设置自动冲洗设施和人工高压冲洗枪组合的标准化冲洗站。冲洗站设计为车辆进出双向通道，长度不小于15米，宽度不小于4米，底部设置钢筋混凝土或钢板硬化的冲洗平台，平台表面做防滑刻槽并沿纵向向排水沟找坡不小于2%。冲洗平台下部设置集水沟和沉砂池，冲洗废水通过集水沟汇入三级沉淀池循环处理系统。自动冲洗设施选用红外感应启动或地埋感应线圈启动的摇摆式高压冲洗机，冲洗压力不小于0.4MPa，冲洗水扇形覆盖车身两侧和轮胎，单次冲洗时间不少于60秒。车身附着泥块和施工残渣在自动冲洗后仍未清洗干净时，由冲洗岗工人在出口辅道区使用高压水枪进行人工补冲，补冲操作时设置移动式挡水帘防止水雾扩散影响周边环境</w:t>
      </w:r>
    </w:p>
    <w:p>
      <w:r>
        <w:t>冲洗站每天安排至少1名冲洗专管人员和2名冲洗操作工人，负责冲洗设备启停、冲洗质量目视检查、沉淀池运行巡查和冲洗记录填写。冲洗记录登记表逐车记录出场车牌号、车辆类型、出场时间、是否运载渣土或沥青料、冲洗用水量、冲洗后洁净程度和操作人员签名。冲洗不达标的车辆必须退回冲洗区二次冲洗，二次仍不达标的车辆不得出场，并倒查车辆装载方式或施工段装料口管理是否存在问题。渣土运输车辆除常规冲洗外，出场前必须检查车厢顶部覆盖密闭情况，覆盖篷布破损或绑扎不牢的车辆暂停出场，在单独设置的整备区完成修补和重新绑扎后方可出场。冲洗站和出入口路面每日施工结束后由冲洗班组进行彻底清洗，清除残留泥块和积水，保持路面本色</w:t>
      </w:r>
    </w:p>
    <w:p>
      <w:r>
        <w:t>出入口及其向外延伸不少于30米范围的市政道路纳入本项目道路保洁责任区，安排专职保洁人员每日不少于三次巡查清扫，早高峰前7点完成第一次清扫，午间14点完成第二次清扫，施工结束收工后完成第三次清扫并冲洗路面。清扫作业采用机械清扫为主、人工清扫为辅的方式，配备小型扫路机或手推式扫地机对路面进行吸扫除尘，人工重点清理路缘石根部、雨水口格栅和路面标线沟槽等机械无法清扫的局部死角。清扫产生的尘土和废弃物必须装袋封闭收集，运回施工场地内指定的固废暂存点，严禁将路面清扫垃圾扫入市政雨水口。雨季或路面湿滑时，出入口向外延伸区域铺设可重复使用的防滑吸尘地毯或铺设土工布，吸附车辆轮胎带入路面的泥土，地毯每天不少于两次更换清洗，清洗废水统一收集处理</w:t>
      </w:r>
    </w:p>
    <w:p>
      <w:r>
        <w:t>各施工段出入口设置车辆冲洗和道路保洁责任公示牌，公示冲洗站负责人、保洁负责人签认信息和责任岗位联络要求、当日冲洗车辆数量和保洁巡查记录以及投诉电话，接受周边商户居民和城市管理部门的监督。项目部每月组织第三方环保监测单位对冲洗站出水水质和出入口路面沉积物进行抽样检测，冲洗出水的悬浮物浓度不大于150mg/L，石油类浓度不大于5mg/L，出入口路面积尘负荷不超过每平方米2克，检测报告归档保存并在项目部绿色施工月报中公示检测结果。检查中发现冲洗站运行异常或者路面污染扩散的，封闭施工段出入口，停止运输车辆进出，组织污染治理小组在4小时内完成路面污染物清理和冲洗系统抢修，经绿色施工专管人员验收后方可恢复正常运行</w:t>
      </w:r>
    </w:p>
    <w:p>
      <w:pPr>
        <w:pStyle w:val="Heading2"/>
      </w:pPr>
      <w:r>
        <w:t>绿色施工与节材节水：道路保洁与施工沿线环境动态管控</w:t>
      </w:r>
    </w:p>
    <w:p>
      <w:r>
        <w:t>本项目9条施工路段分布在长沙市天心区五一商圈核心区，道路沿线商业密集、人流车流量大，施工期道路保洁既要满足施工环保要求，也直接关乎商圈正常运营和城市管理形象。施工期道路保洁实行“分段包干、动态巡检、污染溯源”管理，每条施工路段指定道路保洁包干班组，包干班组负责该路段沿线施工围挡外侧向外延伸至路缘石范围内以及施工围挡出入口两侧各50米范围的路面清扫保洁和洒水降尘。保洁作业标准执行《长沙市城市道路清扫保洁质量标准》中的二级道路保洁要求：路面废弃物停留时间不超过30分钟，路面无成片积尘、无建筑垃圾散落、无施工泥浆痕迹。保洁班组每日作业时间与施工时段错峰1小时提前到位，施工开始前完成首次全面清扫和洒水，施工期间每2小时巡回保洁一次，施工结束后彻底清扫冲洗</w:t>
      </w:r>
    </w:p>
    <w:p>
      <w:r>
        <w:t>道路铣刨和沥青摊铺施工期间，进出运输车辆携带沥青料和铣刨旧料极易撒落，是路面污染的高风险工序。该阶段在施工段两端和中间增设临时路面污染监测点，安排交通疏导员兼路面污染观察员值守，发现路面撒落料第一时间使用手持式吸尘清扫器或扫帚清理，同步报告现场施工负责人查明撒落车辆和原因。项目部建立道路污染应急处置机制，配置道路污染应急清洗车1辆，配备高压热水冲洗设备和路面专用清洁剂，常驻施工现场待命。路面出现沥青料碾压粘附或油污污染时，应急清洗车在接到通知后20分钟内到达污染点，30分钟内完成清洗作业，清洗产生的含油废水使用吸污车抽吸后一道运回冲洗站沉淀处理系统处理，严禁冲洗污水沿路面散排</w:t>
      </w:r>
    </w:p>
    <w:p>
      <w:r>
        <w:t>雨季施工期间，道路保洁重点从扬尘控制转向路面泥浆防控。施工段围挡底部必须做到严密封闭，防止施工泥浆从围挡底部缝隙外溢污染城市道路；围挡内侧挖设贯通的临时截水明沟，汇集场区雨水和施工冲洗水统一进沉淀池处理。降雨停止后，保洁班组立即对施工围挡向外延伸的道路区域进行路面巡查，发现冲积泥沙第一时间组织人工铲除和冲洗，确保降雨停后2小时内路面基本恢复清洁状态。高温干旱季节，在施工沿线道路每日洒水降尘不少于5次，洒水时段覆盖早高峰前、上午施工中、午间、下午施工中和夜间收工后，具体洒水频次根据当日空气质量指数和路面干燥度动态调整，确保施工区域周边道路不起尘、不扬尘</w:t>
      </w:r>
    </w:p>
    <w:p>
      <w:r>
        <w:t>施工沿线既有市政雨水口在施工开始前由综合管线施工班组逐一排查、建档和拍照，对位于施工影响范围内的雨水口采取临时封堵保护措施，使用可拆卸式滤网覆盖雨水口，防止施工渣土和杂物进入市政雨水管道。雨水口滤网每日由道路保洁班组检查清理一次，发现破损或移位立即更换复位。施工区域围挡内侧临时排水系统与市政雨水系统接口处设置沉淀过滤检查井，定期清理井内沉积物，防止施工泥砂随临时排水进入市政管网。施工结束后，由项目部组织排查各施工段沿线的市政雨水口和雨水管道，如有施工期间不慎进入的泥渣杂物必须全部清理疏通，并委托第三方管道检测单位进行CCTV管道内窥检测，出具管道通畅性检测报告作为施工期环保归档资料，报送建设单位和市政管网管理部门备案</w:t>
      </w:r>
    </w:p>
    <w:p>
      <w:r>
        <w:t>施工沿线临街商户和居民出入口的保洁同样纳入动态管控范围。项目部在施工前与五一商圈沿线街道办和社区对接，逐户确认商户出入口位置和营业时间，编制商户出入口保洁专项安排表。各商户出入口前方设置人行过渡通道，通道铺设防滑钢板或防尘垫，与机动车道施工区域物理隔离，每日营业高峰前由保洁人员清扫通道并洒水降尘。商户门前出现施工泥渍或粉尘污染时，项目部接到商户反馈后30分钟内派保洁人员上门清理，清理完成后商户签字确认，确保施工扰民影响最小化</w:t>
      </w:r>
    </w:p>
    <w:p>
      <w:pPr>
        <w:pStyle w:val="Heading2"/>
      </w:pPr>
      <w:r>
        <w:t>环保监测、投诉响应与资料闭环：环保监测常态化体系与制度保障</w:t>
      </w:r>
    </w:p>
    <w:p>
      <w:r>
        <w:t>本项目位于长沙市天心区五一商圈核心区域，属城市老旧街区改造工程，施工期间周边商业、居住功能持续运转，对环境保护的敏感度和合规性要求远高于一般新建工程。为此，项目部建立以“常态化监测+动态预警+即时纠偏”为核心的环境监测体系，覆盖扬尘、噪声、污水、固废、光污染与振动的全要素监测指标，不因项目规模较小而弱化监测投入，确保施工全过程的环境影响可感知、可量化、可追溯。环境监测大纲在开工前报监理单位和建设单位审批，监测项目和执行频次依据长沙市建设工程扬尘和噪声在线监测管理要求设定，不自行降低标准；如招标文件或主管部门对监测指标提出补充要求的，以补充要求为准进行动态调整</w:t>
      </w:r>
    </w:p>
    <w:p>
      <w:r>
        <w:t>监测设备配置上，本项目在步行街后街、福临街、衣铺巷、谢家冲巷、652仓库路段等主要施工区段设置扬尘在线监测装置和噪声监测终端，监测数据通过无线模块实时上传至项目环境管理平台，并在项目部设置环境管理终端显示和报警窗口。扬尘监测参数聚焦PM2.5和PM10，噪声监测参数聚焦等效连续A声级Leq和最大声级Lmax；振动监测仅在对既有建筑影响较大的铣刨、压实和拔桩工序施工时布设临时测点。所有监测设备在安装前完成校准和计量确认，保留校准证书或自校记录进入环境管理资料档案；监测数据按班次和日度形成监测报表，由专职工环境管理员签字确认后按周汇总上报。对非正常工作条件导致的数据异常值，在报表中予以注明并说明处置措施，不进行人为删除或篡改，确保监测数据的真实性和可溯源性</w:t>
      </w:r>
    </w:p>
    <w:p>
      <w:r>
        <w:t>此外，项目部将与长沙市天心区生态环境主管部门建立信息沟通机制，开工前主动登记施工项目环境信息，接受主管部门的监督性监测和随机检查。项目部环保专员每周至少对施工区、材料拌合区、车辆停放区、固废暂存区和出场冲洗点开展一次综合性环境巡检，对照环境管理体系检查表逐项评分，发现超标或不符合情况立即启动环境异常事件处置流程。监测数据、巡检记录、超标处置记录和环境会议纪要构成完整的环境监测台账，竣工后整理成册纳入项目竣工环境保护验收资料。环境监测资料的真实、准确、完整是环保验收的基础，也是应对可能发生的扰民投诉和环境纠纷的法定证据，本项目不因工期紧张而压缩环境监测和记录投入</w:t>
      </w:r>
    </w:p>
    <w:p>
      <w:pPr>
        <w:pStyle w:val="Heading2"/>
      </w:pPr>
      <w:r>
        <w:t>环保监测、投诉响应与资料闭环：固废处理全过程控制与资料闭环</w:t>
      </w:r>
    </w:p>
    <w:p>
      <w:r>
        <w:t>本项目施工固废主要来源于既有路面铣刨料、既有侧石平石拆除产生的建筑垃圾、旧管线拆除废料、废弃包装材料和生活垃圾。针对不同类别和危险属性的固体废物，项目部执行“分类收集、定点暂存、合规转运、去向可追”的闭环管理流程。铣刨产生的沥青混合料旧料和混凝土路面破除碎块在产生点即进行分类，严禁与生活垃圾、危险废物混放。铣刨旧料在处置方案批准前，先在划定的固废暂存区集中堆放，覆盖防尘网或防尘布，防止扬散和雨水浸泡产生含油污水；暂存区地面进行硬化处理并设置围挡和标识牌，标识牌载明废物类别、产生点位、暂存起止时间和管理责任人</w:t>
      </w:r>
    </w:p>
    <w:p>
      <w:r>
        <w:t>根据设计图纸资料，本工程多处路段采用原路面铣刨4cm或13cm后重新罩面的工艺，因此沥青铣刨旧料产生量相对集中。项目部将积极对接具备建筑垃圾再生利用资质的企业，优先推动铣刨料厂拌热再生或冷再生利用；若设计文件或建设单位对再生料掺配比例有明确要求的，按设计要求执行；未明确的则在配合比设计阶段提出再生利用方案报设计单位确认后实施。对于破除的混凝土板块和侧石，优先用于场内临时道路垫层、回填压实层或其他非结构性回填部位，利用条件不具备的，委托合规建筑垃圾消纳场处置，不得随意倾倒或混合填埋。电缆拆除产生的废铜、废铝等可回收材料，由材料部门建立回收登记台账，交售有资质回收企业并留存回收凭证；废弃灯具、报废电器及含电子元件的设备按电子废物管理规定单独收集、防雨暂存，并委托具备电子废弃物处理资质的单位定期清运</w:t>
      </w:r>
    </w:p>
    <w:p>
      <w:r>
        <w:t>危险废物管理是固废闭环控制的重点和难点。施工过程中可能产生的废油桶、含油抹布、废密封胶、废弃粘结剂包装物、废灯管及废电池等，严格按《危险废物贮存污染控制标准》（GB 18597）在专用危险废物暂存间内分区存放，暂存间设置防渗地面、导流沟和收集池，张贴危险废物标志牌和周知卡。危险废物转移必须执行转移联单制度，由危废管理人员填写转移联单并经三方签字确认，转移联单与危废台账同步归档。项目部固废管理台账按月汇总，形成废物产生量、暂存量、自行利用量、委托处置量和存余量的完整平衡账册，确保每一吨废物都有明确的去向闭环记录，竣工后作为环境保护竣工验收报告的附件一并提交。分层关联的其他控制措施在扬尘和道路保洁相关章节已有说明，此处仅就固废闭环作出补充和强化</w:t>
      </w:r>
    </w:p>
    <w:p>
      <w:pPr>
        <w:pStyle w:val="Heading2"/>
      </w:pPr>
      <w:r>
        <w:t>环保监测、投诉响应与资料闭环：车辆出场冲洗设施标准化与闭环管控</w:t>
      </w:r>
    </w:p>
    <w:p>
      <w:r>
        <w:t>本项目施工区地处五一商圈高密度建成区，施工车辆特别是运输沥青混合料、铣刨旧料、渣土和建筑材料的车辆，若出场时冲洗不到位，将直接污染周边城市道路，引发扬尘和路面污染投诉，严重削弱企业在商圈环境管理中的形象。为此，项目部在步行街后街、福临街、衣铺巷、谢家冲巷、652仓库路段等有车辆进出的施工通道出口，均设置标准化车辆冲洗平台，冲洗设施在正式出土和材料集中运输开始前安装调试完毕并经监理单位验收合格后投入使用，不得出现“先出土、后冲洗”的违规现象。冲洗平台配置自动感应冲洗装置和高压水枪，池底设置斜坡，冲洗污水经截水沟汇入三级沉淀池，经沉淀去除悬浮物后上清液回用于冲洗或施工道路洒水降尘，形成冲洗水循环利用系统，减少外排水量；沉淀池污泥定期清掏并委托合规处置</w:t>
      </w:r>
    </w:p>
    <w:p>
      <w:r>
        <w:t>车辆出场冲洗实行“一车一冲、出场必净”的强制性制度，由专职工人或门卫值守人员监督执行。冲洗重点部位包括轮胎纹路、轮毂、挡泥板、车体裙边、箱体尾部和底盘，确保车身干净、轮胎不带泥块，方可驶出施工场区进入城市道路。冲洗作业完成后，值守人员在《车辆出场冲洗检查记录表》中登记车牌号、冲洗时间、冲洗结果和操作人员签名，记录表按日汇总归档。对外运沥青混合料或铣刨料的自卸车辆，在箱体苫布覆盖到位的前提下，还需重点冲洗后兜板和轮胎，防止装卸过程中的掉渣和泥土夹带。如遇雨天或道路湿滑气象条件，冲洗频次提高至每次出场均需专项检查，必要时在冲洗后增设人工高压冲洗和水刷辅助，确保车身不夹带泥水</w:t>
      </w:r>
    </w:p>
    <w:p>
      <w:r>
        <w:t>车辆冲洗管理的资料闭环包括冲洗设施验收记录、冲洗用水和沉淀池清掏记录、出场冲洗检查记录、第三方道路保洁投诉记录以及冲洗系统设备和管路维保记录。项目部环境管理员每周至少抽查一次冲洗平台运行情况和冲洗检查记录的真实性，发现记录缺失或车辆带泥出场的问题，立即对责任班组长和出场值守人员进行约谈，并在环保例会上通报整改。冲洗设施如因故障或清掏而短期停用的，必须设置临时人工冲洗点并增配人员，不得以此为由放行未冲洗车辆出场。冲洗废水的排放去向和回用比例按季度统计汇总，在竣工环保验收时与排污申报和自行监测报告共同形成闭合证据链。该部分与道路保洁协同构成防止施工污染外溢的“两道防线”，道路保洁的作业措施及频次标准在同章其他分层已有展开，此处不再重复</w:t>
      </w:r>
    </w:p>
    <w:p>
      <w:pPr>
        <w:pStyle w:val="Heading2"/>
      </w:pPr>
      <w:r>
        <w:t>环保监测、投诉响应与资料闭环：道路保洁分区分时作业与污染控制</w:t>
      </w:r>
    </w:p>
    <w:p>
      <w:r>
        <w:t>五一商圈是长沙市重要商业旅游区和人流密集区域，施工期间道路保洁质量直接关系到公众健康和城市形象，也是本项目环境目标能否实现的关键外部展示窗口。项目部依据设计图纸中步行街后街、福临街、衣铺巷、谢家冲巷、652仓库路段、新城路北段、广厦新村出入口、状元坡巷及苏家巷的各段几何走向和周边商铺密集程度，将施工影响区分为三个保洁等级：紧邻施工围挡的公共道路和人行道为一级保洁区，执行每日不少于四次清扫和洒水降尘；施工区出入口向外延伸50m范围内为二级保洁区，执行每日不少于三次清扫和洒水降尘；其他相关疏导道路为三级保洁区，执行每日不少于两次清扫和洒水降尘。保洁等级和作业频次应在交通组织与施工分区分级管理表中明确对应，以便现场班组对照执行</w:t>
      </w:r>
    </w:p>
    <w:p>
      <w:r>
        <w:t>道路保洁作业方式坚持“机械清扫为主、人工辅助精细化保洁”的原则。对一级和二级保洁区，采用小型扫路车或带吸扫功能的洒水车进行机械化吸扫，在不影响非机动车和行人通行的前提下，重点清除施工散落的砂石、尘泥和包装碎屑；路边牙石死角、井盖边缘和停车位间隙等机械难以覆盖的区域，由人工使用封闭式清扫工具进行补充清扫，避免干式扫帚清扫造成二次扬尘。铣刨作业和沥青摊铺作业当日，在施工区域上下风口方向各增设临时冲洗和保洁班组，在每车次铣刨装车完成后立即对周边道路进行快速冲洗保洁，防止铣刨料粉尘和掉渣扩散。洒水降尘在秋冬季干燥大风天气时加密至每2小时一次，夏季高温天气洒水同时起到道路降温作用</w:t>
      </w:r>
    </w:p>
    <w:p>
      <w:r>
        <w:t>道路保洁效果实行班组自检、项目环保员日检和监理单位定期联合检查的“三级检查”制度。每次保洁作业完成后，班组长在《道路保洁作业记录表》中填写作业时间、保洁范围、用水量和作业人员，环保员对照现场实际路面洁净度进行目视检查和数码照片取证，若发现路面遗留砂粒或污渍明显影响观感的，判定为不合格，责令班组在当班内返工清洁，并在当日环保日报中闭环记录。第三方道路保洁投诉或市民热线反馈的路面污染问题，一律作为环境异常事件升级处理，项目部在接到通知后30分钟内安排保洁人员和设备到场处置，并在处理完毕后及时向投诉渠道反馈整改结果并记录在案。作业记录、检查记录、照片影像和投诉闭环记录共同构成道路保洁的完整资料链，作为环保竣工验收和项目后评价的有效证据</w:t>
      </w:r>
    </w:p>
    <w:p>
      <w:pPr>
        <w:pStyle w:val="Heading2"/>
      </w:pPr>
      <w:r>
        <w:t>环保监测、投诉响应与资料闭环：绿色施工措施在商圈项目的落地深化</w:t>
      </w:r>
    </w:p>
    <w:p>
      <w:r>
        <w:t>绿色施工在本项目中的落地不是口号式的“采用绿色施工技术”，而是将绿色建造要求分解到每一个工序、每一台设备和每一份交底文件。根据设计说明中灯具选用集成LED绿色照明光源、路灯采用单灯控制深夜降半功率节能运行等绿色设计要求，施工阶段同步贯彻绿色施工理念，施工照明全部采用LED低功耗灯具，夜间施工采用定向投射灯具并加装遮光罩，减少光污染对周边居民和商业经营的影响；临时用电系统采用三级计量，分别在总配箱、分区分配箱和大型用电设备端设置电表，按周统计分析用电量，识别高能耗工序并优化施工组织和设备选型。施工期间使用的焊机、空压机和切割设备均选用变频或节能型产品，禁止使用高耗能淘汰落后设备，进场设备必须附带能效标识或制造商能效认证资料</w:t>
      </w:r>
    </w:p>
    <w:p>
      <w:r>
        <w:t>材料管理方面，项目部推行限额领料和损耗率考核制度。铣刨罩面施工所用的SBS改性沥青混合料属于高价值热拌材料，材料部门结合设计图纸中的不同铣刨厚度、罩面面积和配合比计算出每段的理论用量，以理论用量的103%作为班组领料上限，超出部分必须由班组长和技术员共同签认损耗原因，并在材料消耗台账中单独列支；沥青混合料到场温度、摊铺温度和碾压温度按照施工方案严格控制，因到场温度不合格或摊铺中断造成的废弃料量列入班组材料损耗考核，推动一线作业人员主动控制材料浪费。废旧钢筋、拆除的旧电缆和废旧灯杆统一归入可回收材料库，由材料部门称重记录后交有资质回收企业处置，回收收入纳入项目成本管理，严禁出现“以废为弃”的随意填埋行为</w:t>
      </w:r>
    </w:p>
    <w:p>
      <w:r>
        <w:t>水资源节约和循环利用也是绿色施工不可或缺的组成部分。冲洗平台用水和非作业面道路洒水优先使用沉淀池循环水和基坑降水井出水，不足部分方由市政给水补充；养护用水采用喷雾方式替代大水漫灌，有效降低单位面积用水量。拌和站如单独设置的，其场地和运输通道喷淋用水同样纳入循环计量管理。项目部每月编制绿色施工月报，汇总用电用水量、材料损耗率、废物再生利用率和绿化保护指标完成情况，上报企业环境和工程主管部门，并作为项目内部绿色施工绩效评价依据。绿色施工措施与具体工序的质量安全要求保持一致性：不得以降低结构安全为代价换取节材节水目标，也不得在绿色施工名义下放松环保控制底线；若绿色施工方案与主体施工方案出现矛盾，以安全质量和结构耐久性为优先，经技术负责人会审后形成统一的实施方案再予执行。施工临时用地和植被恢复等绿化保护措施在同章其他分层已经展开，本章不作重复</w:t>
      </w:r>
    </w:p>
    <w:p>
      <w:pPr>
        <w:pStyle w:val="Heading2"/>
      </w:pPr>
      <w:r>
        <w:t>环保监测、投诉响应与资料闭环：投诉响应、信息公开与环境资料闭环</w:t>
      </w:r>
    </w:p>
    <w:p>
      <w:r>
        <w:t>五一商圈人口密集、商业活动频繁，施工扰民投诉是本项目不可回避的环境管理风险。项目部在施工准备阶段编制《施工扰民投诉应对预案》，明确投诉受理渠道、接诉流程、现场核实机制、处置责任人和反馈时限，并纳入施工组织总设计的应急预案体系进行管理。现场围挡显著位置设置施工信息公示牌，公示工程名称、建设单位、施工单位、施工起止日期、项目经理签认信息及电话、环保投诉电话和街道办事处联动电话，使周边商户和居民在发生施工扰民或环境污染时能够有通道直接向项目部报警反馈。项目部环保专员每日检查公示牌完整性和投诉电话畅通性，避免因信息缺失造成投诉升级或负面舆情扩散</w:t>
      </w:r>
    </w:p>
    <w:p>
      <w:r>
        <w:t>投诉响应执行“30分钟到场、2小时内处置、24小时内回复”的快速闭环要求。接到噪声、扬尘、光污染、道路保洁或排水等环境类投诉后，项目环保专员立即报告项目经理和环境负责人，同时携带噪声计、粉尘仪或便携记录仪器到场核实受影响范围和程度。经核实属于施工作业造成的扰民事实，现场立即采取喷淋降噪、洒水降尘、调整作业面或暂停高噪声工序等即时控制措施；如暂时无法立即整改的，在现场向投诉人进行解释说明，并明确整改措施和时限。处置完毕形成书面投诉登记表和处置记录，载明投诉时间、投诉内容、核实情况、处置措施、整改完成时间、投诉人反馈意见和处置人员签名，并由项目经理签认闭环。重大投诉或重复投诉作为项目环境事件进行专项分析，查找根本原因并修订相关施工作业计划和环境控制措施，从根源上防止同类问题反复发生</w:t>
      </w:r>
    </w:p>
    <w:p>
      <w:r>
        <w:t>环境信息公开的目的是通过主动沟通化解不信任，减少无效投诉。项目部每月在街道或社区公告栏张贴施工环境月报简版，公开本月施工作业面、主要施工工序、噪声扬尘监测数据统计、道路保洁完成情况和投诉受理处置情况等内容，接受社会监督。召开与周边商户和居民代表的施工环境沟通座谈会不少于两次，提前通报铣刨、压实、摊铺等高风险工序的时间安排，协商调整夜间施工或高噪声施工时段，争取公众理解和支持。全部环境管理过程形成的资料，包括监测报告、巡检记录、冲洗检查记录、保洁记录、废物转移联单、投诉登记表、沟通会纪要及整改通知单等，实行专项档案管理，按施工时间段和类别分类装订成册，环境资料归档目录和归档情况在项目竣工前编制完成并接受监理和建设单位逐项审查。资料闭环不仅是竣工环保验收的必要条件，也是施工企业在环保合规和企业信用评价中的关键证据，项目部贯彻“业务谁执行、记录谁产生、归档谁负责”的痕迹化管理原则，不得以现场忙、人手少为由事后补录或替代他人代签代填。该部分资料闭环与质量管理资料、安全管理资料按各自的归档体系分别整理，互不交叉借用；若环境事件涉及质量或安全事故或隐患的，各体系资料在交集中保持原始信息的完整性和引用对应关系</w:t>
      </w:r>
    </w:p>
    <w:p>
      <w:pPr>
        <w:pStyle w:val="Heading2"/>
      </w:pPr>
      <w:r>
        <w:t>扬尘控制与道路保洁总体目标与分区管控</w:t>
      </w:r>
    </w:p>
    <w:p>
      <w:r>
        <w:t>本工程位于长沙市天心区五一商圈核心区，涉及步行街后街、福临街、衣铺巷、谢家冲巷、652仓库路段、新城路北段、广厦新村出入口、状元坡巷、苏家巷共9条路段，施工期间必须确保商圈正常运营、居民出行和商户经营不受严重干扰，扬尘控制与道路保洁成为环境管理的最优先任务。项目部设定扬尘控制“八个百分百”硬性目标：施工围挡100%标准化设置、裸露地面及物料100%防尘网覆盖、铣刨拆除作业100%湿法作业、出场车辆100%冲洗清洁、施工便道和作业区100%硬化或洒水保湿、渣土运输100%密闭化、扬尘监测设备100%在线运行、超标预警100%即时处置闭环。上述目标逐级分解至各施工队、各班组和各作业面，由专职环保员按日检查、按周统计，纳入月度绩效考核并与劳务结算挂钩</w:t>
      </w:r>
    </w:p>
    <w:p>
      <w:r>
        <w:t>结合项目总平面布置和施工部署中确定的分段施工方案，将整个施工区域划分为三个扬尘控制等级：一级控制区为紧邻商圈主通道和居民楼栋的路段，包括步行街后街、福临街、衣铺巷，扬尘控制标准为PM10小时均值≤80μg/m³，TSP小时均值≤120μg/m³；二级控制区为次干道型路段，包括谢家冲巷、状元坡巷和苏家巷，扬尘控制标准为PM10小时均值≤100μg/m³；三级控制区为相对独立路段，包括652仓库路段、新城路北段和广厦新村出入口，控制标准按长沙市扬尘管控导则执行。分区边界在施工总平面图中用不同颜色标注，并在现场设立标示牌，便于巡检和抽查</w:t>
      </w:r>
    </w:p>
    <w:p>
      <w:r>
        <w:t>为实现分区差异化管控，项目部在6个关键位置设置在线扬尘监测仪，监测因子包括PM2.5、PM10、TSP、噪声和气象参数，数据实时上传至项目智慧工地平台，设定二级预警阈值。当任一监测点PM10小时均值超过100μg/m³时触发黄色预警，现场立即增加洒水频次并暂停产生扬尘的作业；当PM10小时均值超过140μg/m³时触发红色预警，全部扬尘工序停工，启动环境应急响应小组排查原因，处置记录报监理和建设单位备案，预警解除后方可复工。这一分级预警机制应与同章“环保监测、投诉响应与资料闭环”中的在线监测体系联动，形成数据共享和协同响应</w:t>
      </w:r>
    </w:p>
    <w:p>
      <w:pPr>
        <w:pStyle w:val="Heading2"/>
      </w:pPr>
      <w:r>
        <w:t>扬尘控制与道路保洁：铣刨拆除与路面破拆湿法作业扬尘控制</w:t>
      </w:r>
    </w:p>
    <w:p>
      <w:r>
        <w:t>本项目道路提质改造的核心工序是对现状沥青路面和混凝土路面进行铣刨、破除、清运和基层处治。根据图纸证据，步行街后街存在“车行道铣刨4cm后罩面”和“车行道铣刨13cm后铺设沥青面层”两种工况，谢家冲巷和苏家巷需对现状混凝土路面基础处治合格后加铺沥青面层，652仓库路段也对现状混凝土路面进行基础处治。铣刨机作业和路面破除作业是施工期扬尘的最大发生源，必须在源头采取强制性湿法压尘措施。铣刨机必须搭载车载高压雾化喷淋装置，喷头数量不少于6个，雾化粒径控制在30～80μm，喷水量按铣刨宽度和深度自动调节，确保铣刨切削面全程湿润，严禁干铣作业。铣刨机进场前由项目设备管理部门逐一检查喷淋系统压力和雾化效果，并做成记录，不合格设备不得投入使用</w:t>
      </w:r>
    </w:p>
    <w:p>
      <w:r>
        <w:t>对于局部开窗处理、路面裂缝灌缝、抗裂贴粘贴前的清缝和使用吹风机进行裂缝清理的作业环节，图纸证据中明确提到“粘贴前需使用刷子、吹风机对选择使用抗裂贴的裂缝进行清洁干燥”，此时湿法作业无法直接施加于裂缝面，必须采取定点除尘替代方案。项目部规定：吹风机清缝工序必须在移动式吸尘器配合下进行，吸尘口与清缝作业点同步移动，收尘效率不低于95%；若使用高压空气喷吹，须配备旋风分离式集尘装置，严禁将粉尘直接吹散至大气。清缝后的松散颗粒立即用工业吸尘器全部吸除并装入密闭容器，统一归入建筑垃圾处理流程。清缝工序每次作业前由班组长确认除尘设备运行状态，并由专职环保员抽检，检查表纳入日巡检档案</w:t>
      </w:r>
    </w:p>
    <w:p>
      <w:r>
        <w:t>路面破除和基层开挖产生的建筑垃圾在装车过程中同样产生大量扬尘。项目部要求每个破拆点必须配备不少于1台高压雾炮机，射程覆盖整个装车区域，装车时雾炮机持续作业，喷雾方向对准铲斗和车厢上方，形成水雾帘幕。装载机驾驶室应张贴操作规程，明确“无喷雾不装车”的铁律。开挖后暂未清运的渣土和铣刨料，必须在30分钟内用符合长沙市扬尘管理要求的密目式防尘网（不低于2000目/100cm²）覆盖，覆盖边界用压块或膨胀螺栓固定，防止被风掀起。覆盖检查由施工队每小时自检一次，项目部环保员每2小时巡检一次，发现揭开或破损立即整修，记录归档。这一湿法作业与覆盖管理机制应与同章“扬尘、噪声与扰民控制”中已阐述的围挡喷淋系统形成作业面内外双重降尘屏障</w:t>
      </w:r>
    </w:p>
    <w:p>
      <w:pPr>
        <w:pStyle w:val="Heading2"/>
      </w:pPr>
      <w:r>
        <w:t>扬尘控制与道路保洁：车辆出场冲洗设施标准化配置与闭环管控</w:t>
      </w:r>
    </w:p>
    <w:p>
      <w:r>
        <w:t>本项目9条路段分布在五一商圈密集街区，施工出入口多、进出车辆频次高，出场车辆夹带的泥土和粉尘若不能彻底冲洗，将直接污染周边市政道路，引发居民投诉和城管处罚，并造成二次扬尘。项目部在各施工段主出入口设置全自动工程车辆冲洗平台，平台长度不小于8m，采用循环水供给系统，配置高压立体冲洗喷头（顶部、两侧和底盘共不少于18个喷头），冲洗水压不低于0.6MPa，单车冲洗时间不少于120秒。冲洗平台配备三级沉淀池，容积按日最大冲洗车辆数计算设计，沉淀池每周清理不少于1次，沉淀污泥经压滤脱水后按建筑垃圾处置，上层清液经检测满足循环利用标准后回补冲洗水箱，补水量不超过循环水量的20%。施工前期若确需在场地狭窄路段设置简易冲洗设施，必须报监理审批，其冲洗水压和时长不得降低标准，且须配套移动式集水坑和潜水泵循环系统</w:t>
      </w:r>
    </w:p>
    <w:p>
      <w:r>
        <w:t>车辆冲洗质量控制实行“一车一检一放行”制度。每处冲洗平台设专职冲洗员和检查员各1名，检查员在车辆冲洗完成后，逐一检查轮胎胎面、胎侧、挡泥板内侧、车架底梁和车厢顶篷五个部位，以白手套擦拭无明显泥渍为合格标准。检查合格后检查员在《出场车辆冲洗检查记录表》上签字并注明车牌号和出场时间，门卫凭签字记录放行，未签字的车辆一律不得驶出施工现场。每日下班前，出口负责人汇总当日冲洗记录并拍照存档，连同沉淀池清理记录、循环水水质检测记录合并归档至环保台账，作为每月环保绩效考核的原始证据。车辆冲洗台账应采用序号、日期、车牌、驾驶员、冲洗起止时间、检查结果、检查员签名、放行确认八列格式，便于抽查核验和追溯</w:t>
      </w:r>
    </w:p>
    <w:p>
      <w:r>
        <w:t>若遇冬季低温结冰天气，冲洗平台须配备电伴热带或热水补给装置，确保冲洗水管不冻结、冲洗水温度不低于5℃，防止车身结冰影响行车安全并保证冲洗效果。冲洗平台周边地面应进行硬化处理并向沉淀池方向找坡不小于2%，防止冲洗污水外溢污染周边道路和市政雨水口。所有冲洗污水严禁直接排入市政雨水管网，必须经三级沉淀处理后，优先循环利用，剩余部分经检测达纳管标准后排入市政污水管网，排放前报排水管理部门备案并保留水质检测报告。出场冲洗的闭环管理应与同章“环保监测、投诉响应与资料闭环”中的车辆冲洗专项检查表保持一致，实现数据互通和责任链条完整可追溯</w:t>
      </w:r>
    </w:p>
    <w:p>
      <w:pPr>
        <w:pStyle w:val="Heading2"/>
      </w:pPr>
      <w:r>
        <w:t>扬尘控制与道路保洁：施工道路保洁分区分时作业与路面污染控制</w:t>
      </w:r>
    </w:p>
    <w:p>
      <w:r>
        <w:t>本项目施工期间，各改造路段及周边保通道路、施工便道的路面保洁必须实行“分区分时、定人定段、机扫人保结合”的作业模式，确保施工区域及影响范围内的市政道路保持清洁，杜绝路面积尘、泥浆和散落物料。保洁分区与扬尘控制三级分区对应：一级控制区路段（步行街后街、福临街、衣铺巷）实行每日不少于4次机械化清扫加2次人工精细保洁，作业时段为6:00—8:00、11:00—13:00、16:00—18:00、21:00—23:00，避开商圈人流高峰时段并确保夜间保洁质量不降低；二级控制区每日不少于3次机械化清扫；三级控制区每日不少于2次机械化清扫并辅以人工巡检</w:t>
      </w:r>
    </w:p>
    <w:p>
      <w:r>
        <w:t>机械化清扫设备选用带侧扫刷和吸尘功能的小型道路清扫车，适应老旧街巷狭窄路面和转弯半径小的特征。清扫车必须配备高压洒水降尘系统和干式吸尘装置，清扫过程中喷水降尘和负压吸尘同时工作，严禁无洒水清扫形成二次扬尘。每台清扫车安装GPS定位和作业状态记录仪，清扫速度、喷水量和吸尘负压值实时上传至项目智慧工地平台，环保管理人员可通过后台查看每车每段的作业轨迹和质量数据，未覆盖轨迹或参数异常系统自动报警。人工保洁主要负责机扫无法到达的边角、围挡根部、路缘石内侧和检查井周边，使用扫帚和簸箕收集清理，不得将积尘和垃圾扫入雨水口</w:t>
      </w:r>
    </w:p>
    <w:p>
      <w:r>
        <w:t>每日铣刨和破拆作业结束后2小时内，必须完成作业路段及相邻保通道路的深度冲洗。冲洗车辆采用高压清洗车，冲洗水压不低于8MPa，冲洗顺序从路段高端向低端、从道路中线向两侧路缘石方向推进，确保泥浆和粉尘被水流裹挟至路边集水坑或排水沟并收集处置，冲洗污水严禁直排。深度冲洗后，环保员在30分钟内使用便携式粉尘检测仪对路面进行积尘负荷检测，积尘负荷值≤1.0g/m²为合格，检测结果填入《道路保洁与积尘检测记录表》，不合格的立即补洗复检。每一路段每周至少进行1次全断面积尘负荷标定检测，数据按周汇总形成趋势图，用于评价保洁效果和查找薄弱环节</w:t>
      </w:r>
    </w:p>
    <w:p>
      <w:r>
        <w:t>临时堆料场、材料加工区和混凝土搅拌点周边的道路保洁应增加洒水保湿频次，并在每天收工前彻底清理散落的砂石、水泥、沥青残渣等。保洁人员必须穿戴反光背心、防尘口罩和安全帽，作业期间在施工区与通行区之间设置临时警示锥筒。道路保洁记录由路段保洁班长每日填写，项目部每周抽查不少于3次，抽查结果与保洁队伍绩效付费挂钩。保洁工作的质量标准和组织管理与同章“污水、固废与道路保洁”中已阐述的道路保洁与路面污染动态管控内容衔接，本分层重点深化分区分时作业编排和积尘负荷检测验收的实操规定</w:t>
      </w:r>
    </w:p>
    <w:p>
      <w:pPr>
        <w:pStyle w:val="Heading2"/>
      </w:pPr>
      <w:r>
        <w:t>扬尘控制与道路保洁：施工现场道路硬化与裸露场地防尘覆盖</w:t>
      </w:r>
    </w:p>
    <w:p>
      <w:r>
        <w:t>施工场区内道路和作业场地的硬化处理是控制扬尘的基础性措施。本项目全部临时施工道路、材料堆场、车辆回转区和冲洗平台周边地面，在开工后7日内完成混凝土硬化处理，硬化厚度不小于15cm，混凝土强度等级不低于C20，硬化路面横向找坡1.5%～2%向排水沟汇集，保证雨天不积水、晴天不扬尘。对于受管线迁改、分段施工和作业面频繁变动而无法及时永久硬化的临时道路，采用厚度不小于10mm的可重复使用钢制路基箱或装配式混凝土预制块铺装，确保路面全天候密实平整。路基箱和预制块铺设接缝用细砂填塞并压实，每日洒水降尘不少于4次</w:t>
      </w:r>
    </w:p>
    <w:p>
      <w:r>
        <w:t>施工现场暂不施工的裸露地面和48小时内不扰动的土方堆体，一律使用符合2000目/100cm²标准的密目式防尘网覆盖，覆盖搭接宽度不小于20cm，接缝处用尼龙扎带或铁丝绑扎固定，周边用沙袋或方木压牢。覆盖责任实行网格化管理，在施工总平面图上将整个场区划分为若干个覆盖责任网格，每个网格标注网格员签认信息和责任岗位联络要求，网格员每日上午和下午各巡查1次，发现防尘网破损、移位或覆盖不全的，30分钟内整修完毕并记录巡查台账。项目部环保负责人每周组织全场覆盖专项检查，对网格员履责情况进行评价并形成检查通报</w:t>
      </w:r>
    </w:p>
    <w:p>
      <w:r>
        <w:t>狭窄街巷路段因施工作业面受限无法大面积布置防尘网覆盖时，可采用喷洒环保型抑尘剂替代覆盖。抑尘剂选用经环保部门认可的可降解有机高分子材料，用水稀释后使用专用喷雾设备均匀喷洒于裸露土面，形成厚度不小于2mm的固化膜层，有效期一般不少于15天。抑尘剂喷洒前应进行小面积试用，确认固化效果和对土壤及周边植物的影响，喷洒作业时设置警示标识，防止行人接触。喷洒后24小时内不得扰动喷层面。抑尘剂喷洒记录应注明喷洒时间、面积、稀释比例、用量和操作人员，由项目部工程师签字确认并纳入环保台账。硬化与覆盖的维护管理应与同章“扬尘、噪声与扰民控制”中的围挡和喷淋设施维护同步检查，形成场内降尘设施运行日报</w:t>
      </w:r>
    </w:p>
    <w:p>
      <w:pPr>
        <w:pStyle w:val="Heading2"/>
      </w:pPr>
      <w:r>
        <w:t>扬尘控制与道路保洁：扰民控制与社区沟通协调机制</w:t>
      </w:r>
    </w:p>
    <w:p>
      <w:r>
        <w:t>五一商圈老旧街区施工不可避免对周边居民、商户和游客产生噪声、扬尘、通行不便和视觉干扰，建立主动、透明、高效的扰民控制和社区沟通机制是保障施工顺利推进和维护企业社会形象的关键环节。项目部在开工前至少7日，由项目负责人带队走访施工路段所涉及的社区居委会、物业公司、主要商户和学校等单位，递送《施工告知书》并公示施工范围、工期计划、主要施工内容、可能产生的环境影响和项目部24小时投诉电话。告知书内容和24小时投诉电话同步在施工围挡外侧和社区公告栏张贴，公示内容必须使用规范中文，字体不小于三号，夜间应有灯光照明便于阅读</w:t>
      </w:r>
    </w:p>
    <w:p>
      <w:r>
        <w:t>施工现场设置不少于2部投诉专用岗位联络方式，并开通微信投诉通道，24小时安排专人值守接听，建立投诉受理台账。投诉受理后15分钟内将投诉内容通过微信工作群通知到相应施工段和班组负责人，30分钟内责任人到达现场核实情况，1小时内提出处置措施并向投诉人回复。扬尘和噪声类投诉的现场处置依托在线监测数据进行溯源分析，同时调取对应时段的施工日志和洒水记录，判断是否因施工作业违规造成扰民。若确属施工责任，立即调整作业方式或时间，并在24小时内完成整改，整改结果拍照留存并向投诉人反馈。每周将投诉及处理情况汇总为《社区投诉处置周报》，报监理和建设单位备案，每月向社区居委会汇报环保管理情况和投诉趋势分析</w:t>
      </w:r>
    </w:p>
    <w:p>
      <w:r>
        <w:t>对于紧邻商铺和居民楼栋的一级控制区路段，涉及铣刨、破拆和沥青摊铺等强噪声强扬尘工序，严格限制施工时间。常规施工时间控制为7:00—20:00，中午12:00—14:00时段原则上不安排高噪声作业。距居民楼30m范围内的破拆作业，每日施工时长不超过6小时，并安排在上午9:00—12:00和下午14:30—17:30两个时段进行，最大限度避开居民休息时间。高考、中考和重要节假日期间，按长沙市相关禁噪规定执行，必要时暂停局部施工。对于商户正常营业需求，在作业区与商铺之间设置临时通道引导标识，安排交通疏导员引导顾客通行，施工段商铺门前的围挡应留设不小于1.5m宽的安全通道并保持整洁</w:t>
      </w:r>
    </w:p>
    <w:p>
      <w:r>
        <w:t>道路保洁冲洗作业涉及夜间施工时，冲洗车辆应选用低噪型高压泵组，作业时关闭非必要的警示音和语音播报，冲洗方向避开居民住宅窗户一侧，夜间冲洗时段控制在22:00前完成，确需在22:00后作业的须提前12小时在受影响楼栋张贴夜间作业通知并说明起止时间和影响范围。所有扰民控制措施和社区沟通协调活动均形成完整的台账记录，包括走访记录、告知书签收单、投诉受理与处置记录、社区反馈意见和周期性环保沟通会议纪要，作为项目环保管理体系运行有效性的证据文件，在竣工环保验收时提交审查</w:t>
      </w:r>
    </w:p>
    <w:p>
      <w:pPr>
        <w:pStyle w:val="Heading2"/>
      </w:pPr>
      <w:r>
        <w:t>噪声控制与扰民响应：噪声控制目标与总体管控原则</w:t>
      </w:r>
    </w:p>
    <w:p>
      <w:r/>
      <w:r>
        <w:t>本项目噪声控制以《建筑施工场界环境噪声排放标准》（GB12523—2011）为基本控制准则，结合长沙市天心区五一商圈老旧街区配套设施改造工程“城市支路”定位及9条路段分布在人口稠密商业区的现实条件，将施工场界噪声限值统一设定为昼间≤70dB(A)、夜间≤55dB(A)，特殊敏感区域按技术复核结果值收紧执行。本方案将噪声控制目标转化为可量化的工序指标：路面铣刨作业区边界噪声限值≤75dB(A)、破碎镐头作业点≤85dB(A)、切割机作业点≤90dB(A)，所有指标以经业主和监理确认的原始环境检测值作为基准，开工前在合同段起止点各设1处固定噪声监测点，每段施工区增设移动监测点，形成“固定+移动”的噪声监测网格</w:t>
      </w:r>
    </w:p>
    <w:p>
      <w:r>
        <w:t>五一商圈作为长沙市夜间文化和旅游消费集聚区，本项目涵盖的步行街后街、福临街、衣铺巷、谢家冲巷、状元坡巷、苏家巷等9条路段紧邻万达购物广场、长沙中心印象城等商业载体，周边商铺密集、人流强度大、夜间经济活动活跃，噪声控制的成败直接关系到项目能否在各利益相关方容忍限度内顺利推进。本项目部据此确立“分区分时、声源控制优先、屏障阻断辅助、扰民预警前置”的噪声管控原则：将各路段划分为“商业核心敏感区”“一般商业缓冲区”“施工主导控制区”三个声环境管理分区，分别匹配严控、中等控制和常规控制三种强度等级；在工序编排上优先选择低噪声设备和工艺，当不可避免必须使用高噪声设备时，按声源降噪—传播路径阻断—受体防护的顺序实施控制</w:t>
      </w:r>
    </w:p>
    <w:p>
      <w:r>
        <w:t>噪声控制管理纳人项目环境管理体系目标考核，项目部环保部每月编制噪声控制目标分解表，将场界噪声达标率、居民投诉次数、监测数据完整率三项核心指标分解至各施工段和作业班组，并纳入月度绩效考核。每次工序转换、设备更替或敏感时段开始前，由环保部组织噪声控制交底，明确当阶段的噪声限值、监测点位、超标处置程序和投诉应对流程。所有噪声监测数据与降噪设施运行记录同步归档，形成完整的噪声管理资料链，便于过程追溯和竣工验收阶段的环保验收</w:t>
      </w:r>
    </w:p>
    <w:p>
      <w:pPr>
        <w:pStyle w:val="Heading2"/>
      </w:pPr>
      <w:r>
        <w:t>噪声控制与扰民响应：路面铣刨与破拆作业的低噪声施工工艺控制</w:t>
      </w:r>
    </w:p>
    <w:p>
      <w:r>
        <w:t>本项目主要路面改造内容包括：步行街后街、福临街、衣铺巷、广厦新村出入口对现状沥青路面基础处治合格后铣刨罩面；谢家冲巷、苏家巷对现状混凝土路面基础处治合格后加铺沥青面层；652仓库路段对现状混凝土路面基础处治合格。上述工序中路面铣刨、局部开窗补强、混凝土板破碎是主要的冲击性噪声来源，必须从工艺选择和设备配置上实施噪声源头控制。路面铣刨统一采用具有冷铣刨功能的大型铣刨机，优先选用配置封闭式铣刨转子罩壳和自降噪动力系统的机型，铣刨作业前对铣刨机排料口、输送皮带转接点加装柔性降噪护板，在全封闭围挡屏障内实施铣刨。铣刨厚度严格控制在设计要求的4cm或13cm范围内，不得超厚铣刨以防止设备过载导致的额外噪声冲击</w:t>
      </w:r>
    </w:p>
    <w:p>
      <w:r>
        <w:t>基础处治中的局部开窗补强工序，按图纸“局部基础补强根据路面破损由浅至深的处理方式”的要求分为三种处理深度：处理至上面层、处理至下基层顶面、处理至下基层以下15cm。不同处理深度对应不同的破拆量和噪声暴露时间，施工前由技术负责人根据弯沉检测和密实度检测结果明确每一处开窗的处理方式，避免“以开代检”的盲目大面积破拆造成不必要的噪声累积。混凝土板破碎时严禁采用无防护的冲击锤或爆破工艺，统一采用液压静力劈裂或金刚石绳锯切割分块，当确需使用风镐时必须配备消声器并控制连续作业时间，单机单点位持续作业不超过30分钟即暂停换位</w:t>
      </w:r>
    </w:p>
    <w:p>
      <w:r>
        <w:t>灌缝和抗裂贴粘贴作业虽不产生高强度冲击噪声，但属于商业区日间长时间驻留作业，需控制辅助设备的运行噪声。依据图纸要求，“粘贴前需使用刷子、吹风机对选择使用抗裂贴的裂缝进行清洁干燥”“底层油的干燥时间一般为30～60分钟，特殊气温环境下或施工工期紧张的情况下也可以采用吹风机吹”，吹风机必须选用低噪声型离心式风机，排风口朝向背离商铺和住宅一侧，单台吹风机夜间禁止使用。灌缝机加热系统的燃烧器须配备消声罩并维持设备工况良好运行，发现异常振动或异响立即停机检查，杜绝设备故障引起的非稳态高噪声排放</w:t>
      </w:r>
    </w:p>
    <w:p>
      <w:pPr>
        <w:pStyle w:val="Heading2"/>
      </w:pPr>
      <w:r>
        <w:t>噪声控制与扰民响应：施工机械设备的噪声选型与降噪技术措施</w:t>
      </w:r>
    </w:p>
    <w:p>
      <w:r>
        <w:t>噪声源控制的第一优先顺序为设备选型阶段，项目部设备采购和租赁合同中明确噪声指标要求，禁止入场整机噪声值超过规定限值5dB(A)以上的设备，对关键高噪声设备建立进场噪声测试制度。铣刨机整机噪声值控制在100dB(A)以内（距离设备1m处），振动压路机98dB(A)以内，沥青摊铺机95dB(A)以内，发电机和空压机选用静音型机组，整机噪声值不超过85dB(A)（距离7m处）。设备的进场噪声检测结果由环保部签认后方可投入使用，检测不合格的设备一律退场或加装消声降噪装置后重新检测合格才能进场</w:t>
      </w:r>
    </w:p>
    <w:p>
      <w:r>
        <w:t>已进场设备在施工过程中实施周期性的噪声状态检测与维护保养，重点监控发动机、液压系统、传动系统和排气系统的工作状况。发动机排气消声器每月检查一次是否有破损或堵塞，液压管路各接头每半月检查一次是否存在异常振动和啸叫，传动皮带和链条每周检查张紧度和磨损情况，对发现的松动、磨损、失衡等问题立即修复。设备操作手培训环节增加噪声控制作业规范，明确要求无作业时严禁发动机高速空转、严禁随意拆卸消声器、严禁在无负荷状态下长时间拉高转速，从操作行为上杜绝不必要的噪声产生</w:t>
      </w:r>
    </w:p>
    <w:p>
      <w:r>
        <w:t>施工现场临时设置的发电机组和空压机站均搭建固定式隔声罩，隔声罩采用双层钢板夹岩棉的结构，隔声量不低于20dB(A)，进排气口配置阻抗复合消声器，罩体与地坪连接处铺设减振橡胶垫层。对于需随工作面移动的便携式发电机和小型空压机，配置移动式消声外罩并随设备同步转移，外罩不拆除或短接使用。临时加工棚内的切割机、弯筋机、电焊机等固定设备，棚体周边全面围挡吸声隔板，内壁敷设多孔吸声材料，加工棚出入口设置在背离敏感方向一侧。所有降噪设施的安装调试记录由设备管理员和环保员双签确认，纳入绿色施工台账管理</w:t>
      </w:r>
    </w:p>
    <w:p>
      <w:pPr>
        <w:pStyle w:val="Heading2"/>
      </w:pPr>
      <w:r>
        <w:t>噪声控制与扰民响应：施工时段管制与夜间施工审批机制</w:t>
      </w:r>
    </w:p>
    <w:p>
      <w:r>
        <w:t>针对五一商圈夜间经济活跃、商铺营业时间较晚、居民和商户对噪声高度敏感的特点，本项目部将施工时段区分为四个管控等级：严控时段（22:00至次日07:00）、限制时段（12:00至14:00，主要为商铺午休和居民午间休息窗口）、一般施工时段（7:00至12:00、14:00至18:00）和容许延长时段（18:00至22:00，根据商铺经营节奏和交通组织要求灵活调整）。在严控时段内，全线禁止路面铣刨、混凝土板破碎、钢模板拆装、大型车辆进出场等产生高噪声的施工作业，仅允许进行内业资料整理、技术交底、测量放线、材料场内整理等低噪声活动，当图纸或合同要求工序必须在夜间实施时，提前7日向建设单位和环保主管部门提交夜间施工申请和详细降噪方案，获批准后方可实施</w:t>
      </w:r>
    </w:p>
    <w:p>
      <w:r>
        <w:t>限制时段内的施工活动以人力为主、小型机具为辅，禁止使用铣刨机、破碎镐、切割机、发电机等高噪声设备，确需进行的灌缝、标记放样、小型仪器测量等工作须以低功率手持工具完成，并控制作业人数和作业节奏，降低人员活动噪声。一般施工时段为每日主要施工窗口，在满足噪声限值的前提下合理编排高噪声工序与低噪声工序的穿插节奏，将铣刨、破碎、压路等冲击性噪声作业集中安排在工作日的9:00至11:30和15:00至17:30两个子时段内完成，既避开商铺开业初期、午休和晚高峰前的敏感时间点，也便于沿街商户和居民形成可预期的噪声暴露节奏</w:t>
      </w:r>
    </w:p>
    <w:p>
      <w:r>
        <w:t>容许延长时段内的作业以沥青摊铺、碾压、标线恢复、路灯安装调试等中低强度噪声工序为主，不使用高冲击噪声设备。该时段的作业编排须与交通组织方案、商铺营业时间和社区居民作息协同，由项目部提前48小时向社区公告，并在各街巷入口、商户门前和管理公示栏张贴施工告示，标明具体施工内容、起止时间、噪声强度和施工负责人联络机制。当夜间交通引流或管网接驳作业不可避免产生短时高噪声时，提前在各可能受影响的出入口安排专人劝导和解释，通报预计持续时间，并记录各方反馈意见</w:t>
      </w:r>
    </w:p>
    <w:p>
      <w:pPr>
        <w:pStyle w:val="Heading2"/>
      </w:pPr>
      <w:r>
        <w:t>噪声控制与扰民响应：施工噪声传播路径的围挡隔声与屏障阻断</w:t>
      </w:r>
    </w:p>
    <w:p>
      <w:r>
        <w:t>本项目部在五一商圈施工区域内对所有临街作业面全部实施全封闭施工围挡，围挡高度统一不低于2.5m，背街和住宅密集段围挡高度提高至3.0m，围挡结构采用0.5mm厚镀锌钢板面板+内填50mm厚岩棉夹层的吸隔声复合板，计权隔声量Rw不低于24dB，面板内侧表面穿孔处理，穿孔率20%以上，以增强吸声功能。围挡底部与道路铺装层之间满铺密封胶条并压实，杜绝缝隙漏声，围挡板之间接缝采用咬口搭接并在内侧贴铝箔胶带密封。围挡施工完成前，由环保员逐段检查隔声围挡的安装质量，检查内容包括：板面穿孔率、接缝密封性、底部密封条完整性、支撑体系稳定性、板面标识完整性和缺口封闭情况，检查不合格的不得作为噪声控制屏障计入降噪计算</w:t>
      </w:r>
    </w:p>
    <w:p>
      <w:r>
        <w:t>对于铣刨机、破碎镐、发电机组等高噪声移动设备，在围挡内侧加设活动式声屏障，活动声屏障高度不低于1.8m，采用框架式钢管骨架+镀锌穿孔吸声面板结构，随设备移动而移动，始终保持声屏障位于设备与敏感点之间的最近直线路径上。声屏障底部配置万向脚轮和橡胶减振垫，移动灵活且不产生二次噪声。活动声屏障每次移位后由操作手和环保员共同确认其朝向和遮挡效果，确保声屏障几何投影在敏感点方向上的遮蔽角不低于60度。对于固定设置在街角的混凝土搅拌点、材料加工棚和临时堆场，在其临街方向加建高度不低于3.0m的固定隔声墙，墙体外侧敷设吸声毡和无纺布，隔声墙基础深度满足抗风稳定要求</w:t>
      </w:r>
    </w:p>
    <w:p>
      <w:r>
        <w:t>在状元坡巷、步行街后街等存在多栋临街商业楼和居住区的狭窄街巷，围挡+声屏障的组合仍难以确保全场噪声达标时，采取“逐段封闭、逐段消退”的缩短噪声暴露时间策略，即每条街巷分段长度不超过50m设置封闭施工仓，仓与仓之间在时间上不重叠施工，以牺牲局部进度的方式换取噪声累积量的下降。封闭施工仓的划分方案和施工时序编排以施工进度计划为依据，由环保部与工程部、协调部联合编制，在经业主和监理审批后刚性执行，任何打破封闭仓边界的变动必须重新进行噪声影响评估和审批</w:t>
      </w:r>
    </w:p>
    <w:p>
      <w:pPr>
        <w:pStyle w:val="Heading2"/>
      </w:pPr>
      <w:r>
        <w:t>噪声控制与扰民响应：施工振动控制与结构传声阻断</w:t>
      </w:r>
    </w:p>
    <w:p>
      <w:r>
        <w:t>本项目的路面铣刨、基层压实、钢板铺装及拆除等高冲击工序会产生不可忽视的结构传声和地面振动，以固体传声路径通过地基、地下室、管线等结构向周边商铺和住宅中传播，引发居民投诉。项目部在振动敏感结构节点实施振动源减振和传播路径隔离的联合控制措施。铣刨机行走履带轮全部配置减振橡胶垫块，垫块压缩模量和阻尼系数按铣刨机自重和铣刨作业频率匹配选型，每工作200h更换一次橡胶垫块，磨损超过初始厚度20%的立即更换。压路机振动轮在压实作业时开启高频低幅振动模式，关闭低频大冲击振动设置，当碾压位置距离建筑物外墙或管线井距离小于5m时，改用静压方式碾压，严禁在该区域内启动振动压实</w:t>
      </w:r>
    </w:p>
    <w:p>
      <w:r>
        <w:t>管沟开挖、钢筋混凝土结构拆除和基层翻挖过程中涉及使用液压锤和破碎镐时，所有液压锤钎杆与动力头连接处加装减振接头，减振接头内部为弹性体吸能层，可降低钎杆向手持结构或机架传递的振动加速度约40%以上。当破碎位置位于管线密集标段或距给排水管道保护距离不足时，以金刚石绳锯切割代替液压锤破碎，同时切割区周边设置隔离沟槽，切断振动传播路径。管沟回填前，基坑两侧新埋管线与原有管网的接口位置安装弹性管卡或柔性接头，阻断管道传振路径，所有管线振动隔离措施在管道验收前纳入隐蔽验收范围</w:t>
      </w:r>
    </w:p>
    <w:p>
      <w:r>
        <w:t>施工车辆的进出场和场内倒运是另一种重要的振动源，重型运输车辆在场内行驶时速度严格限制在5km/h以内，禁止急刹车、急转向和大油门起步。场内通行道路的基层采用级配碎石换填，面层覆盖20mm厚橡胶垫或旧轮胎铺设的减振垫层，该垫层的减振效果经现场敲击测试确认，选段设置在材料堆场进出口、拌合站周边和商住楼前30m范围内的运输通道上。减振垫层的日常维护和更换由环保员每2天巡查一次，发现破损、移位或沉降不均匀立即修复并记录，确保减振垫层的连续性和结构完整性</w:t>
      </w:r>
    </w:p>
    <w:p>
      <w:pPr>
        <w:pStyle w:val="Heading2"/>
      </w:pPr>
      <w:r>
        <w:t>噪声控制与扰民响应：扰民预防机制与社区沟通响应体系</w:t>
      </w:r>
    </w:p>
    <w:p>
      <w:r>
        <w:t>鉴于本项目地处长沙市核心商圈，商业价值和居民密度极高，扰民风险控制不能依赖于被动接诉和事后补救。项目部在开工前建立三级扰民预防沟通机制：第一级为项目级社区沟通会，每半月召开一次，由项目经理或副经理主持，邀请9条路段所属社区居委会、物业公司、主要商户代表和居民代表参加，通报未来半月的施工安排、预计的噪声强度和时间窗口、即将实施的特殊工序及其影响范围，听取各方诉求并协商降低影响的可行措施，形成会议纪要并由各方签字确认。第二级为施工段级每日现场沟通，每天在开工前由各施工段段长和专职协调员走访施工段沿线前5家敏感商户和住户，口头通报本日的作业内容和高噪声时段提示，记录走访对象的反馈意见并报项目部环保部。第三级为作业面级现场及时沟通，当出现居民或商户当场提出噪声或扰民投诉时，作业面班组长第一时间暂停车并安抚，协调员10分钟内到场处理，能当场解决的当场解决，无法当场解决的带回项目部按投诉处理流程办结</w:t>
      </w:r>
    </w:p>
    <w:p>
      <w:r>
        <w:t>项目部设立24小时环保投诉值班电话并印制公告牌张贴在所有围挡外侧、社区公告栏和商户集中区，公告牌上同时标注当日值班协调员的签认信息和联络机制。所有投诉电话录音保存不少于30天，投诉内容登记入《环境保护投诉与处理台账》，台账内容包括：投诉人信息（可仅记姓氏和编号用于隐私保护）、投诉时间、投诉地点、投诉问题、接诉人、传达责任人、处理措施、处理时限、投诉人反馈满意度、闭合时间。一般噪声投诉要求在接到投诉后2小时内完成首次响应，24小时内出具书面处理意见并送达投诉人，72小时内完成全部整改措施并通过复查。对于因施工噪声导致商铺营业直接损失的，项目部启动快速理赔协商机制，由法务和商务人员介入评估，避免矛盾升级</w:t>
      </w:r>
    </w:p>
    <w:p>
      <w:r>
        <w:t>在五一商圈这样的核心景区施工，还需要对接长沙市天心区城市管理和综合执法局（本项目建设单位）、天心区环保局、交管部门和街道办的监督管理，项目部环保专员每月向监管部门提交噪声控制月报，内容包括月度噪声监测数据统计、超标事件和原因分析、降噪措施落实情况、投诉受理和处理结果、下月噪声控制重点及预控措施，接受监管部门和社会的共同监督。当出现单月投诉超过5件或重复投诉超过3次的情况时，项目部主动向建设单位专项汇报并做出整改承诺，同时调整施工部署和噪声控制策略，直至问题闭环</w:t>
      </w:r>
    </w:p>
    <w:p>
      <w:pPr>
        <w:pStyle w:val="Heading2"/>
      </w:pPr>
      <w:r>
        <w:t>噪声控制与扰民响应：施工噪声与扰民的环保监测体系及资料闭环</w:t>
      </w:r>
    </w:p>
    <w:p>
      <w:r>
        <w:t>噪声监测体系围绕“固定监测+移动监测+设备状态监测”三层结构构建，全合同段设置固定噪声监测点共计16处，分布于9条施工路段的起止点和中间点位，以及谢家冲巷湘江中路一侧和状元坡巷韶山南路一侧的主要出入节点。固定监测点配置具备4G数据传输功能的噪声在线监测终端，实现7×24h连续监测和自动超标报警，数据实时上传至项目环保信息管理平台，项目部环保部和项目经理可随时调取查看，超标报警以短信和APP推送方式同步通知环保员和施工段长，处置时限规定为接警后15分钟内到场核查并采取降噪措施</w:t>
      </w:r>
    </w:p>
    <w:p>
      <w:r>
        <w:t>移动监测由环保员使用便携式声级计每半天对各施工作业面进行一次巡查监测，巡检路线覆盖当日所有高噪声工序作业面、围挡接缝处、敏感建筑正前方和夜间施工控制边界，每次巡检记录不少于10个监测点位数据。巡检数据和固定监测数据汇总人《施工噪声监测日报表》，报表中每个数据点标注监测时间、天气、监测位置、主要作业内容、背景噪声和采集值、对比标准限值、超标判定和当班责任人，日报表由环保负责人签认后归档。当某一施工段连续3天出现同一时段超标或单次超标值超过限值5dB(A)时，环保部启动专项噪声复查，采用1/3倍频程频谱分析手段辨识主要噪声源频率分布，为针对性降噪提供依据</w:t>
      </w:r>
    </w:p>
    <w:p>
      <w:r>
        <w:t>在扰动控制资料的闭环管理上，项目部必须形成五类完整的噪声控制档案：第一类为噪声控制方案和专项施工方案，含围挡隔声设计方案、设备选型噪声控制说明、声屏障移动方案、夜间施工降噪专项方案，方案审批后受控发放。第二类为噪声监测原始记录，含固定监测终端数据导出文件、便携式声级计巡检记录、月度噪声趋势图等。第三类为设备噪声检测和维保记录，含进场噪声检测报告、消声器检查记录、减振垫块更换记录。第四类为投诉处理记录，含投诉登记台账、现场处理记录、书面答复函、满意度回访记录。第五类为噪声控制检验批和月报，纳入环保分部工程验收资料一同组卷，确保噪声控制的全过程可追溯、可复核、可审计。所有噪声控制资料在竣工验收阶段打包移交建设单位环保部门，并配合完成环保专项验收，验收通过的噪声控制成绩作为项目环保绩效的组成部分记入项目完工总结</w:t>
      </w:r>
    </w:p>
    <w:p>
      <w:pPr>
        <w:pStyle w:val="Heading2"/>
      </w:pPr>
      <w:r>
        <w:t>污水排放与沉淀处理总体目标与设施布局</w:t>
      </w:r>
    </w:p>
    <w:p>
      <w:r>
        <w:t>本项目污水控制以《城镇排水与污水处理条例》和长沙市地方排水管理要求为依据，建立施工期污水分类收集、分级沉淀、达标排放的全程管控体系。根据项目位于长沙市天心区五一商圈核心区、改造路段分散且周边商业密集的特点，施工污水主要来源于旧路面铣刨湿法作业产生的含泥废水、管道清洗试压废水、各工作面出入口车辆冲洗废水和临时作业面初期雨水冲刷产生的含砂地表径流。污水管理的总体目标设定为：施工废水经沉淀处理后悬浮物浓度（SS）≤70mg/L，严禁未经处理的废水直接排入周边市政雨水管或合流管，严禁在商圈临街区域出现施工废水漫流现象。各改造路段将依据现场条件布设移动式三级沉淀装置，沉淀容积和使用组合按工作面废水产生量实施阶段动态配置，具体容积和布置点位在施工总平面专项方案深化阶段经现场复核后报监理确认，再由项目部绘制环保设施平面布置详图指导作业层实施</w:t>
      </w:r>
    </w:p>
    <w:p>
      <w:r>
        <w:t>针对改造路段呈线性分布、单段工作面长度有限的特点，本项目在每条道路施工段至少设置一套可拆卸周转的三级沉淀池组合，沉淀池采用钢制或高密度聚乙烯成品拼装罐体，按照进水格栅井→初沉池→隔油池→二沉池→蓄水池的顺序串联运行。初沉池设计处理废水中粒径≥0.2mm的粗砂和铣刨碎屑，隔油池拦截机械冲洗产生的少量浮油，二沉池进一步去除细颗粒悬浮物，蓄水池出水经自检合格后优先回用于现场洒水降尘和湿法铣刨补水。当改造路段周边不存在市政雨水接入条件时，蓄水池出水通过专用槽罐车转运至邻近市政污水井在取得排水管理部门的临时排水许可后进行小流量排放。每一批外排处理水均须在排放前完成SS快速检测和pH测试，现场检测设备配备便携式浊度计和广谱pH试纸，检测数据登记于污水排放记录台账，由专职环境管理员签认后方可排放</w:t>
      </w:r>
    </w:p>
    <w:p>
      <w:r/>
      <w:r>
        <w:t>为保证商圈环境不受施工废水二次污染影响，在步行街后街、福临街、衣铺巷、谢家冲巷等与商业经营和行人活动密集区域紧邻的路段，施工区域沿围挡内侧设置横向截水小沟和集水导流槽，将旧路面铣刨湿法作业产生的含泥水、钻机冷却水和管道试压水集中导入移动沉淀装置而不得自由流淌至围挡外侧人行空间。围挡下方与路面交接处必须设置防水挡坎，挡坎高度不低于100mm，并用防水砂浆填塞缝隙，防止降水期间场内积水外溢造成临街商户门口泥水淤积。各路段临时截排水沟的断面形式和坡度依据技术复核的现场高程数据确定，不得在设计上依赖市政雨水口直接接纳施工区未处理地表水，防止铣刨料屑和泥浆堵塞市政管网</w:t>
      </w:r>
    </w:p>
    <w:p>
      <w:pPr>
        <w:pStyle w:val="Heading2"/>
      </w:pPr>
      <w:r>
        <w:t>污水排放与沉淀处理：施工生产废水沉淀处理三级系统运行管理</w:t>
      </w:r>
    </w:p>
    <w:p>
      <w:r>
        <w:t>施工生产废水沉淀处理的核心是三级沉淀系统的规范运行。第一级格栅井在废水进入初沉池前拦截粒径大于5mm的铣刨碎屑、沥青渣块、塑料包装物和大颗粒沉砂，格栅每日清掏一次并在清掏记录上填写清掏时间、垃圾重量和处置去向。第二级初沉池利用重力沉降原理去除水中可沉固体，设计的有效水力停留时间不少于30分钟，表面负荷控制在1.0m³/（m²・h）以下。初沉池底泥由污泥泵定期抽排至污泥脱水袋或临时污泥干化场，脱水后泥饼外运至合法消纳场所，严禁将未脱水的污泥直接外运导致沿途渗漏污染。第三级隔油池必须保持水面浮油收集区的液位稳定，每周检查隔油挡板和集油槽的运行状态，分离出的废油采用密封容器收集暂存于危险废物暂存间，交由具备资质的废油处置企业清运处理，转移联单存入项目环保档案</w:t>
      </w:r>
    </w:p>
    <w:p>
      <w:r>
        <w:t>二沉池作为出水达标保障的关键单元，应对来自隔油池的出水进行精细沉淀，进一步去除粒径≤0.1mm的细悬浮物。二沉池出水端设置整流挡板和可调出水堰，保持出水均匀且不扰动池底污泥层。日常运行中每周对二沉池出水SS指标进行至少两次自检，记录检测结果并与排放标准限值对比。若自检发现SS瞬时偏高，立即停止出水并将二沉池出水回流至初沉池重新处理，同时查明原因，重点检查初沉池水力负荷是否过高或者底泥清掏不及时导致污泥上浮。当改造路段遇连续降雨天气导致废水产生量骤增时，启用备用沉淀罐串联入处理系统以延长总水力停留时间且要求不低于45分钟，备用罐启用记录由专职环境管理员签认并存档备查</w:t>
      </w:r>
    </w:p>
    <w:p>
      <w:r>
        <w:t>管道闭水试验和冲洗消毒工序产生的废水是另一个重点控制源。闭水试验排水和管道冲洗水含有少量泥沙和微量消毒剂余氯，须先排入专用收集水箱再泵送至三级沉淀系统处理，不得直排邻近绿化带或散排地面。冲洗水进入沉淀系统前在收集水箱内静置沉淀至少2小时以上，静置过程中投加食品级硫代硫酸钠中和余氯，投加量根据出厂水余氯浓度和管道容积计算并经试验确认，中和后的清水可回用于道路洒水或场内降尘，余氯中和操作记录和投加量台账由管道专业施工员填写并交环保员复核。各试压段在排水作业前24小时通知项目部环保管理部门备案，便于安排沉淀系统清掏和备用罐调配，杜绝无序排放导致的溢流事件发生</w:t>
      </w:r>
    </w:p>
    <w:p>
      <w:pPr>
        <w:pStyle w:val="Heading2"/>
      </w:pPr>
      <w:r>
        <w:t>污水排放与沉淀处理：旧路面铣刨与沥青加铺施工废水控制专项措施</w:t>
      </w:r>
    </w:p>
    <w:p>
      <w:r>
        <w:t>本项目在各改造路段大面积实施旧沥青路面铣刨4cm至13cm不等的面层清除作业，铣刨机作业时需采用湿法降尘措施，由此产生的铣刨含泥废水是本工程污水控制的重点和难点。铣刨作业前，施工班组必须完成作业面周边的临时截排水设施布置，确保铣刨废水有组织收集不自由流散。铣刨机的水喷淋系统在作业全时段保持工作状态，喷水量和喷洒角度调节至既能有效控制扬尘又不产生过量径流，喷水流量由施工员在试铣刨段观察路面不产生大量水流漫流为原则进行现场调节并记录基准开度值。铣刨产生的高含固量泥浆水利用作业面最低点设置的集水坑和便携式泥浆泵抽送至沉淀系统初沉池，初沉池进水格栅前设置孔径3mm的预过滤网拦截粒径较大的沥青铣刨碎料，滤网堵塞严重时立即更换备用滤网，更换下的滤网集中清洗后循环使用</w:t>
      </w:r>
    </w:p>
    <w:p>
      <w:r>
        <w:t>对于铣刨后路面铺设粘层和加铺沥青面层阶段，涉及沥青洒布车清洗废水和摊铺设备冲洗水，此类废水含有配制粘层油的乳化沥青成分，不得进入常规三级沉淀系统与含泥废水混合。项目部在沥青作业现场单独设置专用隔油沉淀箱，沥青清洗废水先经隔油沉淀箱处理去除浮油和沥青颗粒，隔油处理后出水再进入三级沉淀系统的隔油池处理第二遍，确保油类物质不排入市政管网。隔油沉淀箱每次使用后检查油水分离效果，油渣和沉渣分别收集于危废容器中，登记于危险废物管理台账并按危险废物转移要求规范处置，严禁将乳化沥青残渣混入建筑垃圾外运。粘层洒布作业应避开雨天，若作业过程中突遇降雨立即停止洒布，对已完成洒布路段覆盖防水苫布避免雨水冲刷沥青膜形成含油径流，苫布覆盖面积预留足够宽度覆盖路缘石边沟以防油水侧漏</w:t>
      </w:r>
    </w:p>
    <w:p>
      <w:r>
        <w:t>改造范围内涉及混凝土路面基础处治合格后加铺沥青面层的路段如谢家冲巷、苏家巷，在混凝土铣刨或破除作业过程中亦采用湿法作业，混凝土粉浆水悬浮物浓度极高，pH值呈碱性。此类碱性混凝土废水需在三级沉淀系统中额外增加pH调节环节，在初沉池出水进入二沉池前投加稀释盐酸或柠檬酸溶液将pH调节至6~9之间，投加量和调试点由实验室出具初步配比然后通过现场中和试验确定最优投加率。调节完成后的出水再进行SS检测，二者均达标方可回用或外排。pH调节作业人员须穿戴耐酸碱防护手套和护目镜，作业现场配备应急冲洗水，盐酸储存和搬运严格按危险化学品管理规定执行，储存容器张贴明显化学品标签远离生活区存放并设专用锁具管理</w:t>
      </w:r>
    </w:p>
    <w:p>
      <w:pPr>
        <w:pStyle w:val="Heading2"/>
      </w:pPr>
      <w:r>
        <w:t>污水排放与沉淀处理：排水管道施工与检查井施工期污水排放管控</w:t>
      </w:r>
    </w:p>
    <w:p>
      <w:r>
        <w:t>本项目涉及排水管道改造、雨污分流完善和检查井新建与修复施工。沟槽开挖期间遇地下水时按降排水专项方案进行明沟排水或井点降水，基坑排水所含主要为含砂地下水，水质优于施工生产废水但仍需经沉淀处理后方可排放。降水井出水管直接接入移动沉淀装置的初沉池，利用初沉池沉降地下水携带的细砂，避免细砂直接沉积堵塞市政雨水管。每次降水开始前由测量员实测首段出水SS浓度，作为后续沉淀处理的参照基准；当地下水SS浓度≤30mg/L时允许经初沉池短暂停留后溢流入蓄水池并回用于现场洒水降尘。当地下水含泥量因暴雨径流入渗骤然升高时立即切换至二级以上沉淀流程，同时加密SS自检频次为每4小时一次，直至地下水恢复常规水质</w:t>
      </w:r>
    </w:p>
    <w:p>
      <w:r>
        <w:t>检查井砌筑或预制安装作业期间，井室内的施工用水和养护水流至井底后形成含水泥浆水，此类废水在井室内积存量虽少但悬浮物浓度极高，若直接用水泵抽排至路面将形成明显污染斑块。项目部要求每个检查井施工点配备一台小型潜水泵和一个容积不低于200L的沉砂桶，井内积水先抽至沉砂桶静止沉淀1小时以上，上清液用软管缓慢导入移动沉淀系统蓄水池，桶底泥浆则定期清掏收集于污泥袋中运至污泥干化点。检查井回填前的闭水试验排水统一采用DN50软管连接至沉淀装置初沉池或专门设置的试验排水收集箱，不得依靠自流方式沿路面散排；排水方向、使用管径和排水时长由施工员提前书面报环保员，并由班组安全员在排水期间巡视路面确保无溢水至行人区域</w:t>
      </w:r>
    </w:p>
    <w:p>
      <w:r>
        <w:t>管道铺设和接口施工阶段需要保持沟槽底部干燥作业条件，当降雨或地下渗水造成沟底积水时须及时抽排。沟槽抽排水由专用潜水泵和排水软管完成，排水出口固定接入沉淀系统进水口，严禁将排水软管随意甩入市政雨水井口或路侧绿化带。排水软管接头处采用专用卡箍固定防止脱落，软管跨越施工便道部位必须设置过道保护套管防止碾压破损。雨汛期施工期间项目部安排值班环保员对各施工段排水设备运行状态每小时巡检一次，巡检重点查看泵体工作是否正常、软管接头有无脱落渗漏、沉淀池液位是否超过溢流警戒线，发现异常即通知作业班组停止沟槽作业并抢修排水设施，待排水恢复正常后再恢复施工。巡检记录和应急处置情况记入当班环境管理日志</w:t>
      </w:r>
    </w:p>
    <w:p>
      <w:pPr>
        <w:pStyle w:val="Heading2"/>
      </w:pPr>
      <w:r>
        <w:t>污水排放与沉淀处理：绿色施工污水资源化利用与水环境保护</w:t>
      </w:r>
    </w:p>
    <w:p>
      <w:r>
        <w:t>绿色施工视角下的污水控制不仅关注排放达标，更要推动污水资源化利用以减少新鲜水消耗和外部排水总量。本工程将三级沉淀系统蓄水池出水作为循环用水优先回用于以下环节：施工现场围挡喷淋降尘、铣刨机湿法作业补水、场地内洒水车路面冲洗补水、混凝土养护初期洒水以及车辆出场自动冲洗设施的循环补水。回用水水质须满足GB/T 18920-2020《城市污水再生利用 城市杂用水水质》中道路清扫、建筑施工杂用水标准，项目部每月对回用水取样送第三方检测机构进行全项检测，检测报告归入环保档案并作为回用系统运行有效的支撑材料。当检测结果显示某指标不满足回用水标准时，暂停该回用水点的供水，切换为市政自来水补水，同时排查沉淀装置处理能力不足或运行管理缺陷，整改完毕并经复检合格后恢复回用</w:t>
      </w:r>
    </w:p>
    <w:p>
      <w:r>
        <w:t>施工对周边水环境的保护范围还应延伸到改造路段邻近的湘江支流水系和城市景观水体。项目部在承建施工标段内沿城市排水管线走向开展施工前管线排查，明确施工区污水可能汇入的受纳水体路径，并在地面永久排水出水口上游设置最后一道监测拦截点，定期取样对出水口上游水体进行SS、COD和石油类指标监测。在谢家冲巷等临近湘江的改造路段，除常规地面截排措施外，施工围挡临江一侧加设防溢裙边和高出路面的连续混凝土挡水坎，作业面高程向内侧微倾以阻止地表水顺坡向湘江方向散流。在同一路段投入使用的施工机械必须在下部铺设防渗托盘，避免机械自身燃油或液压油渗漏随雨水冲刷入江；每日退场前由机械操作手检查托盘内积油情况，发现油污立即用吸油毡吸附并作为危废处置</w:t>
      </w:r>
    </w:p>
    <w:p>
      <w:r>
        <w:t>绿色施工的污水资源化还需一体管控临时办公区和必要生活保障区域的生活污水。临时办公区设置化粪池对生活污水进行初级厌氧处理，清掏周期按化粪池有效容积和使用人数计算确定，由专业环卫清运单位定期抽排外运至城市污水处理厂集中处理，严禁排入施工沉淀系统或市政雨水管。临时办公区食堂设置隔油池，厨房废水经隔油后接入化粪池，隔油池每周由后勤管理员检查清理一次，清理出的废弃油脂使用密闭桶收集，与外部的餐厨废弃油脂回收企业签订收运协议进行规范处置。所有生活污水管理记录（抽排时间、外运量、收运单位签章）按月在项目部环保例会上通报并归档备查</w:t>
      </w:r>
    </w:p>
    <w:p>
      <w:pPr>
        <w:pStyle w:val="Heading2"/>
      </w:pPr>
      <w:r>
        <w:t>污水排放与沉淀处理：扰民控制与施工排水噪声管理</w:t>
      </w:r>
    </w:p>
    <w:p>
      <w:r>
        <w:t>五一商圈作为长沙夜间文化和旅游消费集聚区，施工期间扰民控制尤其是排水泵运行和沉淀系统设备噪声对周边商业经营和居民夜间休息具有直接干扰。本工程扰民控制的废水治理相关噪声管理首先从设备选型切入：所有用于工地抽排水、沉淀循环和回用加压的水泵均须选用低转速、低噪声的潜水式或自吸式离心泵，其距离设备1m处声压级控制在75dB（A）以下，优于GB12523-2011《建筑施工场界环境噪声排放标准》一般设备噪声限值。水泵设置位置必须避开居民楼和临街商铺窗户正对方向，且在泵体外壳加装可拆卸隔声罩，隔声罩内侧贴附厚度不低于50mm的吸声岩棉，隔声罩表面开设通风散热百叶避免泵体过热，安装完成后由项目部安全环保部实测设备运行噪声，确保在最近保护目标处声压级满足夜间≤55dB（A）、昼间≤70dB（A）的限值要求</w:t>
      </w:r>
    </w:p>
    <w:p>
      <w:r>
        <w:t>排水作业时段管制与扰民控制联动。除抢险排水和基坑降水的连续作业经审批允许夜间施工外，其余污水沉淀系统排泥、冲洗、倒罐和大流量回用加压等噪声较大的操作统一安排在每日07:00-12:00和14:00-21:00两个时段内完成，中午12:00-14:00商圈大部分餐饮门店午间休息时段保持静默，21:00后全面停止高噪排水作业。当需要连续进行排水作业（如暴雨后集中排水）且必须跨入夜间时段时，严格按第六章扰民控制机制提前24小时在施工围挡公告栏和受影响商户门口张贴书面通知，同步通过街道社区向商户微信群推送作业时间和预计持续时长，公告中留设项目部投诉电话。排水作业开始后，项目部安排专职噪声监测员携带手持式噪声计在最近敏感目标处每30分钟测读一次瞬时声压级，数据登记于夜间施工噪声监测表，一旦超标立即调整泵组运行模式——减少运行台数、降低单泵出力或增设临时声屏障。监测结果在次日向社区反馈，并作为后续改进的依据</w:t>
      </w:r>
    </w:p>
    <w:p>
      <w:r>
        <w:t>扰民控制的另一个容易被忽略的环节是沉淀池污泥清掏和污泥运输过程中可能产生的异味扰民和泥水滴漏扰民。为控制臭味扩散，项目要求污泥清掏作业避开商圈人流高峰时段即10:00-19:00，清掏后的含水污泥必须在30分钟内装入带有密封篷盖的污泥运输车或者强力扎口的吨袋，露天堆放时间不得超过2小时。污泥清掏现场开启移动喷雾除臭装置，喷洒植物型除臭剂进行空间除臭；除臭剂选用具有CMA检测报告认证、无毒无刺激性的产品。污泥运输车辆出场前在车辆冲洗平台完成车体和轮胎冲洗，冲洗废水纳入沉淀系统循环，运输全过程必须覆盖篷布确保污泥不外露、不遗撒，运输路线尽量避开商圈步行街主街和学校周边路段，路线方案报监理和建设单位备案。出现污泥遗撒路面突发事件时，立即启动环卫保洁应急小组30分钟内到场完成路面清理和冲洗，清理冲洗废水经便携式收集泵抽回沉淀池处理，不得直接冲入市政下水道</w:t>
      </w:r>
    </w:p>
    <w:p>
      <w:pPr>
        <w:pStyle w:val="Heading2"/>
      </w:pPr>
      <w:r>
        <w:t>污水排放与沉淀处理：环保监测与污水控制绩效检查闭环</w:t>
      </w:r>
    </w:p>
    <w:p>
      <w:r>
        <w:t>污水控制的环保监测是整个系统持续可靠运转的验证环节和持续改进的数据来源。项目部建立三级水环境监测制度：班组级自检为日常运行中的即时SS和pH自检，伴以每日巡检巡视，重点监测沉淀池运行水位、出水透明度、设备运转和管道连接状况，自检记录当日填写并上传至项目管理信息化平台的环境管理模块。项目部级周检由安全环保部组织，在每周固定时间对全部改造施工段的沉淀装置进行全面巡检，由取样员使用标准采样器采集沉淀池各单元进水和出水样品并用便携式SS计和pH计完成集中检测，检测结果评定分为“达标运行（SS≤70mg/L且pH6-9）”“预警整改（任一指标接近限值90%）”“超标停排（任一指标超标）”三个等级。当评定为预警整改时，项目部安全环保部现场下达整改通知单明确整改措施和整改完成时限，并在整改后3日内组织复查；当评定为超标停排时立即切断该施工段外排回路，封闭出水阀门，同步通知作业班组暂停产生废水的工序，待查明原因、改造沉淀参数、出水连续两次自检达标后方可恢复排放。项目部周检报告由项目经理签字后于周例会上通报和协调整改</w:t>
      </w:r>
    </w:p>
    <w:p>
      <w:r>
        <w:t>公司级月检由公司技术质量环保部门按季度巡查或结合重大环境因素控制点督查时实施，重点核查项目部三级沉淀装置的运行台账真实性、外排审批记录完整性、回用水第三方检测报告的合规性和危废转移联单闭环情况。月检中如发现外排审批手续缺失、定期检测数据造假、危废去向不明等严重违规情形，立即下发停工整改令，追究相应岗位管理责任，并对项目部环保管理体系实施专项评审和过程问责。月检报告作为公司环保管理绩效和项目履约评价的重要组成部分</w:t>
      </w:r>
    </w:p>
    <w:p>
      <w:r>
        <w:t>污水控制的资料闭环涵盖从方案编制、日常运行、检查整改到检测核准的全套过程记录。竣工环保验收阶段，项目部须整理提交以下与污水控制相关的档案材料：施工废水沉淀处理方案及审批记录；三级沉淀装置运行日志和清掏记录；排水自检台账和外排审批表；回用水质第三方检测报告；危险废物（废油、乳化沥青残渣）转移联单；化粪池和隔油池清掏记录；各级环境检查记录和整改闭合通知单；竣工环保验收监测报告及验收会议纪要。所有档案按城建档案和环保档案双套归档要求组卷，确保在后续的政府环保督查和工程审计中具备可追溯、可核实的证据链</w:t>
      </w:r>
    </w:p>
    <w:p>
      <w:pPr>
        <w:pStyle w:val="Heading2"/>
      </w:pPr>
      <w:r>
        <w:t>固废分类与清运控制：固废分类与清运目标与制度体系</w:t>
      </w:r>
    </w:p>
    <w:p>
      <w:r>
        <w:t>本项目固废管理以实现“减量化、资源化、无害化”为总体环境目标，各路段作业产生的弃方、路面铣刨旧料、拆除侧平石、废弃管线、包装物及办公生活垃圾全面纳入分类管控，严禁混合堆放或随意弃置。根据步行街后街、福临街、衣铺巷、谢家冲巷、652仓库路段、新城路北段、广厦新村出入口、状元坡巷、苏家巷共九条施工路段的路线长度、改造内容和工序特点，建立分路段、分工序的固废产生量预登记制度，开工前结合道路工程数量表和现场实测数据，逐段核算铣刨料、混凝土碎块、旧侧石、旧灯杆及基础拆除等的预计产生量，并按批准的资源化利用方案和消纳计划配置现场分类收集设施</w:t>
      </w:r>
    </w:p>
    <w:p>
      <w:r>
        <w:t>项目部成立环境保护管理小组，由项目技术负责人任组长，专职环保员负责每日固废分类巡查、清运调度和台账登记。各施工班组进场前必须接受固废分类专项交底，明确本作业面当日产生的废弃物类别、专用收集容器位置和转运时辰要求。现场设置四色标识废弃物收集点：蓝色用于可回收金属、线缆及完好砖石，绿色用于路面铣刨旧料等可资源化物料，灰色用于不可回收建筑垃圾，红色用于施工废机油桶、含油抹布等危险废物。每一处收集点均配置防雨、防渗、防飞扬的临时围护设施，并由区域环保责任人挂牌管理</w:t>
      </w:r>
    </w:p>
    <w:p>
      <w:r>
        <w:t>固废清运执行“日产日清、分类转运”制度，特殊情况下暂存时间不得超过48小时。所有清运车辆必须持有核准的运输手续，装载不得超过车厢上沿，全程实现密闭运输。清运前由专职环保员填写《固体废物转运联单》，注明产生部位、废物种类、数量或重量、运输车牌号、接收消纳场所，联单随车运行，项目部每日收回归档，形成全链条可追溯、可检查的固废管控记录</w:t>
      </w:r>
    </w:p>
    <w:p>
      <w:pPr>
        <w:pStyle w:val="Heading2"/>
      </w:pPr>
      <w:r>
        <w:t>固废分类与清运控制：道路铣刨旧料分类收集与资源化利用</w:t>
      </w:r>
    </w:p>
    <w:p>
      <w:r>
        <w:t>本项目九条路段中，步行街后街、福临街、衣铺巷、广厦新村出入口等需对现状沥青路面铣刨4cm至13cm后加铺罩面，将产生大量沥青铣刨旧料；谢家冲巷、苏家巷对现状混凝土路面基础处治后加铺沥青面层，652仓库路段对混凝土路面处治，均产生混凝土碎块和基层旧料。项目部针对不同路面结构和铣刨深度，在铣刨作业开始前划定旧料临时分类堆放区，严禁沥青旧料与混凝土碎块、基层碎石、土方杂填物混合倾倒。铣刨机出料口直接对准专用运输车辆，或通过封闭式皮带机转移至分类堆场，减少中间落地环节，避免物料交叉污染</w:t>
      </w:r>
    </w:p>
    <w:p>
      <w:r/>
      <w:r>
        <w:t>沥青铣刨旧料依据《城镇道路养护技术规范》（CJJ 36-2016）及设计说明中关于沥青面层材料性能的要求，经现场快速检测区分可用与不可用两类。不含杂物、未严重老化的旧料，单独堆放并覆盖防雨布，按技术复核结果的资源化利用方案用于本工程便道硬化、临时停车场铺筑或运输至指定的再生拌合站加工；含泥量超标或混入杂物无法满足回用要求的旧料，按建筑垃圾转运至合法消纳场所，并在台账中注明检测结果和去向。混凝土碎块和旧侧石拆除物集中堆放，大块件先以液压破碎锤预破碎至规格尺寸后，用于现场临时围挡基础、便道垫层或经审批后运往其他工地回收利用</w:t>
      </w:r>
    </w:p>
    <w:p>
      <w:r>
        <w:t>可资源化物料的外运和接收实行三联单签认制度：项目部留存底单，运输单位持单运输，接收单位签字确认收货。专职环保员每日统计铣刨旧料产生量、回用量和消纳量，逐日填报《道路旧料资源化利用台账》，并结合路面铣刨进度动态调整分类堆场容量。所有旧料堆放区必须设置防尘网覆盖和四周排水沟，降雨期间停止外运并加强渗滤液收集处理，防止旧料淋溶水污染周边市政雨水管井</w:t>
      </w:r>
    </w:p>
    <w:p>
      <w:pPr>
        <w:pStyle w:val="Heading2"/>
      </w:pPr>
      <w:r>
        <w:t>固废分类与清运控制：建筑垃圾、生活垃圾与危废分区分流管控</w:t>
      </w:r>
    </w:p>
    <w:p>
      <w:r>
        <w:t>改造范围内街巷狭窄，商业与居住功能混合，施工围挡内严禁积存生活垃圾。项目部于各个施工段落内按每50米设置一组“四分类”密闭式垃圾桶，分别收集可回收物、厨余垃圾、其他垃圾和有害垃圾，由环卫部门认可的收运单位每日定时清运。施工人员就餐产生的餐厨垃圾单独投放，不得与建筑垃圾混合，防止散发异味和滋生蚊蝇。办公临时场所仅在资料明确需要时设置必要的生活保障设施，其产生的生活垃圾一并纳入分类收运体系</w:t>
      </w:r>
    </w:p>
    <w:p>
      <w:r>
        <w:t>建筑物料包装、废弃管材、旧电缆线、废弃灯杆及配件等属于可回收工业固废，进场时即建立回收台账，拆下后集中存放在指定回收区。其中路灯更换和电缆敷设产生的废电缆、废不锈钢线槽、旧灯杆等金属件，按图纸设计要求拆解后分类堆放，经项目技术负责人确认无利用价值后再外售给具备资质的回收企业，外售记录和回收企业资质文件存档备查。弱电下地整治拆出的废弃线缆、配管同样纳入金属回收流程，杜绝现场焚烧取铜</w:t>
      </w:r>
    </w:p>
    <w:p>
      <w:r>
        <w:t>危险废物的管控贯穿施工全过程。路面裂缝处理使用的沥青密封胶空桶、粘层沥青洒布机清洗废液、机械维修产生的废机油、含油棉纱和废弃油桶等，必须即时投入红色专用容器，存放在具备防渗地面、防雨顶棚的危废暂存间内，容器表面清晰标注废物名称和产生日期。危废暂存间实行双人双锁管理，领取和存入均需登记，严禁与一般固废混存。危废转运由持有危险废物经营许可证的单位实施，转运联单填报依据《危险废物转移联单管理办法》执行，项目部保留联单复印件并按月报送建设单位备案，确保从产生到处置全过程闭环</w:t>
      </w:r>
    </w:p>
    <w:p>
      <w:pPr>
        <w:pStyle w:val="Heading2"/>
      </w:pPr>
      <w:r>
        <w:t>固废分类与清运控制：固废清运期间的噪声、扬尘及污水次生控制</w:t>
      </w:r>
    </w:p>
    <w:p>
      <w:r>
        <w:t>固废清运作业本身可引起扬尘、噪声和跑冒滴漏等次生环境问题，必须与现场现有的扬尘控制、噪声控制和污水控制体系衔接联动。装载废弃细颗粒物料和粉尘类固废时，车厢底部预先铺设防漏垫，装载完成后严密覆盖帆布或使用专用密闭车厢，出场前经车辆冲洗设施冲洗轮胎和底盘，冲洗水引入沉淀池处理后循环利用或达标排放。冲洗设施的具体配置及维护记录详见本章车辆冲洗有关分层内容，此处不再重复</w:t>
      </w:r>
    </w:p>
    <w:p>
      <w:r>
        <w:t>固废装卸和破碎作业选用低噪声设备，装载机、挖掘机、液压破碎锤的排气管加装消声器，作业时禁止鸣笛和突发性加力，单机作业噪声在围挡外1m处按相关噪声控制专项方案中的限值管控。运输车辆进出施工路段时限速5km/h，驶经五一商圈周边敏感区域时不得使用高音喇叭，夜间清运时严格控制在审批时段内，避开居民休息时间。噪声控制的详细措施、时段划分和监测安排已在同章噪声控制与扰民响应分层中完整阐述，本分层仅针对固废活动提出执行要求，不再展开</w:t>
      </w:r>
    </w:p>
    <w:p>
      <w:r>
        <w:t>固废暂存场地的污水排放纳入施工生产废水处理系统统一管理。每个固废堆放点周边设置截水沟和集水坑，降雨形成的淋溶水经截水沟汇入三级沉淀池，沉淀达标后排放至市政雨水管网，严禁直接排入道路两侧雨水口。含有沥青微粒的铣刨料堆场必须硬化地面并覆盖，雨天提前用塑料布苫盖，减少淋溶水量。路面清扫收集的粉尘和废渣禁止采用干式扫帚扬散，一律湿式清扫或配备带收尘装置的清扫车作业，清扫垃圾直接装袋密闭存放，杜绝二次扬尘</w:t>
      </w:r>
    </w:p>
    <w:p>
      <w:pPr>
        <w:pStyle w:val="Heading2"/>
      </w:pPr>
      <w:r>
        <w:t>固废分类与清运控制：扰民控制与固废清运作业时间严格管理</w:t>
      </w:r>
    </w:p>
    <w:p>
      <w:r>
        <w:t>五一商圈老旧街区人流密集、商业活动频繁，固废清运工作必须最大程度减少对周边商户经营和居民生活的干扰。项目部将固废清运纳入扰民控制专项计划，在开工前走访沿线街道办、物业和重点商户，告知拟定的清运时间、路线和应急联络机制，征询合理诉求后制定分段清运时刻表。原则上日间清运安排在10:00至16:00之间，避开早晚出行和商业高峰；大宗固废和长距离运输优先安排在夜间经审批的时段内进行，但夜间清运必须使用低噪声车辆，进出场区严禁鸣笛，装卸时采用人工配合缓降方式，禁止高空抛卸</w:t>
      </w:r>
    </w:p>
    <w:p>
      <w:r>
        <w:t>对与居民楼、商铺近距离的施工段，固废暂存点和装车点设置围挡隔音屏，并为受影响商户预留临时通道。清运作业前由专职协调员逐户通知当日清运时段和可能产生的短暂影响，告知书应明确投诉电话和项目部值班人员签认信息。发生因固废清运引起的投诉时，项目部必须在2小时内响应并派员到场处理，处理结果和投诉人满意度调查记录一并存档，相关响应机制与环保监测投诉响应分层的规定一致</w:t>
      </w:r>
    </w:p>
    <w:p>
      <w:r>
        <w:t>所有固废清运车辆严格按照审批的路线行驶，严禁在商圈内部道路长时逗留或掉头，装车完毕立即驶离；运送路线在施工总平面布置图上标定，并提前向交警部门报备。项目部安全环保科每日不定时巡查清运作业，发现违规鸣笛、超速、撒漏或未覆盖等情形，当场责令整改并对责任班组和司机作出记录。每月统计固废清运扰民事件与投诉次数，作为班组环保绩效考核的重要扣分项</w:t>
      </w:r>
    </w:p>
    <w:p>
      <w:pPr>
        <w:pStyle w:val="Heading2"/>
      </w:pPr>
      <w:r>
        <w:t>固废分类与清运控制：固废减量与绿色施工综合措施</w:t>
      </w:r>
    </w:p>
    <w:p>
      <w:r>
        <w:t>固废减量是本项目绿色施工的核心指标之一。项目部在施工准备阶段即开展固废源头减量策划，优先选用工厂预制化产品减少现场湿作业量和裁切余料。道路侧石、检查井井盖及路灯基础构件均按设计尺寸工厂定制，现场仅作安装校准，减少现场切割产生的边角废料。路灯更换和电缆敷设遵循“拆除即回收”原则，拆除的旧灯杆、旧电缆及不锈钢线槽即时分类登记并送至回收区，严禁作为混合垃圾填埋处理</w:t>
      </w:r>
    </w:p>
    <w:p>
      <w:r>
        <w:t>道路面层加铺方案中，抗裂贴铺设和裂缝灌缝工序严格控制材料损耗率。抗裂贴裁剪时预先排板，减少端头废料；灌缝密封胶采用压力喷嘴施工，避免溢料落地，剩余的少量密封胶冷却后收集至危废暂存间，防止污染路面。粘层沥青洒布前，通过试洒确定喷洒量和搭接宽度，洒布过量立即回收，防止流淌污染侧石和雨污水口。施工用油料、涂料、溶剂等采用小包装逐日领用制，空桶以旧换新，确保全部回收</w:t>
      </w:r>
    </w:p>
    <w:p>
      <w:r>
        <w:t>项目部每月核算各施工段固废产生量与产值比，与策划指标进行对比分析，超标路段启动专项审核，找出原因并制定纠正措施。同时引入建筑信息模型技术辅助材料下料管理，将路面铣刨面积、加铺厚度等参数录入系统，核算理论废旧料体积，与实际过磅量比对，偏差超过经审批的控制值时必须查找损耗点并整改。最终在竣工环保验收中提交完整的固废减量报告和全部转运联单、资源化利用记录，支撑项目绿色施工目标的达成</w:t>
      </w:r>
    </w:p>
    <w:p>
      <w:pPr>
        <w:pStyle w:val="Heading2"/>
      </w:pPr>
      <w:r>
        <w:t>固废分类与清运控制：环保监测与固废管理台账闭环</w:t>
      </w:r>
    </w:p>
    <w:p>
      <w:r>
        <w:t>固废管理台账是环保监测体系的重要组成部分，必须与同章所述的环境监测计划整体衔接，同时突出固废专项监测的细度。项目部在开工前建立《固体废物管理台账》，台账分电子版和纸质版同步记录，内容包含：产生日期、固废类别及代码、产生部位与施工工序、估算重量和实际过磅重量、暂存位置、清运日期及车牌号、接收消纳单位名称及签收人、资源化利用方式或最终去向。每日施工结束前由区域环保员汇总填报，次日早会通报前一日固废管理状况，发现未分类投放、超量暂存或去向不明等问题立即查办</w:t>
      </w:r>
    </w:p>
    <w:p>
      <w:r>
        <w:t>环保监测方面，项目部在主要固废暂存点和车辆出场口安装视频监控摄像头，视频数据存储不少于30天，可供建设单位和监理单位远程抽查。现场配备便携式称重设备，对每车次出场固废进行称重并拍照留档，确保联单填写的重量与实际相符。每周由项目部环境小组对分类收集、暂存防护、清运联单执行情况进行专项检查，形成《固废管理周检报告》，指出不符合项并限期整改，整改结果附前后对比照片闭合存档</w:t>
      </w:r>
    </w:p>
    <w:p>
      <w:r>
        <w:t>项目竣工前，项目部将汇总全部固废产生量、资源化利用量和无害化消纳量，编制《施工固废管理汇总报告》，连同联单原件、外运合同、消纳场所资质证明文件、资源化利用证明文件一并装订成册，作为竣工环境保护验收的支撑资料。同时，将固废管理中发现的典型案例和优化经验纳入项目后评价，为类似老旧街区改造工程的固废治理提供可复用的管理范本</w:t>
      </w:r>
    </w:p>
    <w:p>
      <w:pPr>
        <w:pStyle w:val="Heading2"/>
      </w:pPr>
      <w:r>
        <w:t>车辆冲洗与运输覆盖：车辆冲洗设施标准化配置要求</w:t>
      </w:r>
    </w:p>
    <w:p>
      <w:r>
        <w:t>本项目根据天心区五一商圈老旧街区配套设施改造工程的特点，结合招标文件环境保护管理体系与措施评分要求，在施工区域主要出入口和运输车辆必经通道位置设置标准化车辆冲洗设施，冲洗设施的具体位置和数量在施工总平面布置图中标注，经监理和建设单位审批后实施。冲洗设施采用自动冲洗平台与人工高压水枪互补配置，自动冲洗平台由高压喷淋系统、循环水池、沉淀池和清水池组成，冲洗水压不低于0.4MPa，冲洗时长按每辆车不少于90秒控制，确保轮胎、底盘和车身附着泥浆得到充分清洗后车辆方可出场</w:t>
      </w:r>
    </w:p>
    <w:p>
      <w:r>
        <w:t>冲洗设施配置必须与施工进度同步投入使用，在道路铣刨、路面破除、材料运输等产生较多泥渣和粉尘的施工阶段前完成调试和验收，冲洗设施的排水系统接入施工区三级沉淀池，冲洗废水和雨水分流处置，沉淀池沉泥定期清运并做好记录，严禁将冲洗废水直接排入市政雨水管网或周边雨水口。冲洗设施周边地面用混凝土硬化处理，设置不少于0.3%的排水坡度，地面积水通过截水沟收集汇入沉淀池，防止冲洗废水外溢污染商圈景区道路</w:t>
      </w:r>
    </w:p>
    <w:p>
      <w:r>
        <w:t>冲洗设施运行期间安排专职人员负责设备操作、水压调控和沉淀池巡检，每日开工前检查喷嘴通畅情况、水泵运行状态和沉淀池水位，发现喷嘴堵塞或水泵故障时及时维修或更换。冲洗记录台账应包括车辆编号、冲洗时间、冲洗情况和操作人员签字，台账每月汇总归档，作为环保管理追溯资料，台账保存期限不少于项目竣工验收后2年，接受建设单位、监理单位和环保主管部门的检查</w:t>
      </w:r>
    </w:p>
    <w:p>
      <w:pPr>
        <w:pStyle w:val="Heading2"/>
      </w:pPr>
      <w:r>
        <w:t>车辆冲洗与运输覆盖：运输车辆全封闭覆盖与出场管控</w:t>
      </w:r>
    </w:p>
    <w:p>
      <w:r>
        <w:t>运输车辆在渣土、泥浆、建筑垃圾、沥青铣刨料、级配碎石等散体物料的装车和运输过程中，统一采用专用密闭篷布覆盖，篷布材料应具备防水耐磨性能，篷布搭接宽度不小于200mm，并用绳卡或锁扣在车厢侧板挂钩上可靠固定，覆盖后车厢顶部不得有物料外露，车厢边板缝隙不得有物料洒落。运输车辆出场前由门岗值班人员和专职冲洗人员共同检查车辆覆盖和冲洗情况，检查合格后在出场签认单上签字放行，不合格车辆严禁出场</w:t>
      </w:r>
    </w:p>
    <w:p>
      <w:r>
        <w:t>运输车辆进场前同样须检查车身和轮胎状况，车身和轮胎附着大量泥土、渣土或沥青残渣的车辆必须先在施工区外就近设置的临时冲洗点初洗后方可进入施工现场，避免将外部污染带入施工区域。运输车辆行驶道路选择避开商圈主要人行通道和商业密集区域，优先利用施工区内部临时道路和指定运输路线通行，运输路线在施工总平面图上标明，并经建设单位、监理单位和当地交通管理部门确认</w:t>
      </w:r>
    </w:p>
    <w:p>
      <w:r>
        <w:t>对步行街后街、福临街、衣铺巷等位于五一商圈核心景区路段的运输车辆，其出场时间应避开商圈游客高峰期，原则上安排在每日22时至次日6时之间，具体时段根据商圈实时客流情况和交警部门指导意见动态调整。运输车辆行驶速度严格限制在施工区内部不超过5km/h、外部公共道路按交通标志限速行驶，车辆在通过施工区与公共道路交叉口时减速慢行，并在安全管理人员指挥下通行，严禁争道抢行或超速行驶造成物料洒落和扬尘扩散</w:t>
      </w:r>
    </w:p>
    <w:p>
      <w:pPr>
        <w:pStyle w:val="Heading2"/>
      </w:pPr>
      <w:r>
        <w:t>车辆冲洗与运输覆盖：冲洗用水和水质管理闭环控制</w:t>
      </w:r>
    </w:p>
    <w:p>
      <w:r>
        <w:t>冲洗用水优先利用经沉淀处理后的循环水，以降低新鲜用水消耗和废水排放量，沉淀池的清水池设计容积按日均冲洗车辆数量和单车用水量复核确定，每天冲洗完成后对沉淀池进行水位测量和泥层厚度检测，泥层厚度达到池体有效深度的1/3时应启动清泥作业，清出的淤泥脱水后用密闭车辆运至合法消纳场所处置。冲洗用水的补给来源为施工区临时供水管网，当循环水水质不能满足冲洗要求时切换为新鲜供水，循环水水质须保持无明显臭味、pH值在6～9之间、悬浮物浓度不高于500mg/L，水质检测每月至少进行一次并形成检测报告</w:t>
      </w:r>
    </w:p>
    <w:p>
      <w:r>
        <w:t>冲洗废水和含泥雨水通过截水沟汇入三级沉淀池进行分级沉淀，三级沉淀池依次设置粗沉池、絮凝沉淀池和清水池，粗沉池主要去除粒径较大的泥沙和碎石，絮凝沉淀池投加聚合氯化铝等絮凝剂加速细颗粒沉降，清水池上清液经水质检测合格后回用于车辆冲洗或按批准方案用于道路洒水降尘，溢流和弃水须排入市政污水管网并经相关部门许可。沉淀池系统的运行管理由环保专职人员负责，每日记录进出水量、投药量和水质检测数据，发现出水水质异常时立即调整操作参数并上报项目环保负责人</w:t>
      </w:r>
    </w:p>
    <w:p>
      <w:r>
        <w:t>冲洗用水闭环管理要求与本工程排放口设置、排水许可和污水排放管理联动，相关要求详见本章污水控制章节，冲洗废水排放的采样、检测和记录由项目部环保管理人员统一指挥，确保冲洗用水和废水全过程可追溯、可检查、可闭环</w:t>
      </w:r>
    </w:p>
    <w:p>
      <w:pPr>
        <w:pStyle w:val="Heading2"/>
      </w:pPr>
      <w:r>
        <w:t>车辆冲洗与运输覆盖：环保监测实施方案</w:t>
      </w:r>
    </w:p>
    <w:p>
      <w:r>
        <w:t>环保监测体系的设置以长沙市天心区五一商圈老旧街区配套设施改造工程的施工环境影响特征和环境敏感目标为基础，监测因子覆盖颗粒物（TSP、PM10）、施工噪声（等效连续A声级）、施工废水（pH、悬浮物、化学需氧量、氨氮）、运输道路积尘负荷和敏感点环境振动等。监测点位根据施工阶段动态调整，重点在铣刨面层、基础处治、沥青混合料摊铺和压实等扬尘噪声集中工序期间加密监测频次，监测点位设置在施工区界和周边居民区、商铺等敏感目标处，监测点位的坐标和数量在专项环保监测方案中明确并经监理单位审批</w:t>
      </w:r>
    </w:p>
    <w:p>
      <w:r>
        <w:t>颗粒物在线监测采用光散射法粉尘监测仪，监测数据通过4G网络实时传输至项目环保管理平台和长沙市生态环境局指定的监管平台，数据更新时间不大于5分钟，每日生成粉尘浓度变化趋势图，当颗粒物浓度超过预警值时监测系统自动向项目环保负责人发送短信预警，环保负责人接到预警后立即通知施工班组启动降尘强化措施。施工噪声监测在施工区界和敏感建筑物窗外1m处设置噪声监测点，监测仪器采用符合GB/T 3785要求的2型及以上声级计，噪声监测与施工日志同步记录，施工噪声排放执行《建筑施工场界环境噪声排放标准》（GB 12523-2011）的限值要求</w:t>
      </w:r>
    </w:p>
    <w:p>
      <w:r>
        <w:t>废水监测每月至少采集沉淀池清水池出水和施工区排放口废水各一次，委托具有CMA资质的第三方检测机构检测水质指标，检测报告纳入环保管理台账，发现出水水质超标的立即追查污染源头并整改，整改完成后重新采样检测合格后方可继续排放。固废和运输污染监测主要通过巡查记录和视频监控实现，施工区出入口的摄像头对进出车辆冲洗和覆盖情况进行24小时录像，录像资料保存不少于30天，接受建设单位、监理单位和城市管理执法人员的不定时抽查</w:t>
      </w:r>
    </w:p>
    <w:p>
      <w:pPr>
        <w:pStyle w:val="Heading2"/>
      </w:pPr>
      <w:r>
        <w:t>车辆冲洗与运输覆盖：施工全周期环境监察计划</w:t>
      </w:r>
    </w:p>
    <w:p>
      <w:r>
        <w:t>施工全周期环境监察以施工前、施工过程中和施工后期三阶段为主线，分阶段设置监察任务和监察标准，监察计划经建设单位、监理单位和项目部联合审定后发布。施工前的监察重点为环保设施安装到位率、冲洗设备调试和计量器具校准、沉淀池系统建完验收、在线监测系统联网调试、施工围挡和扬尘隔挡设施搭设完成情况，逐项填写检查表，施工前监察所有项目合格后方可签发开工令</w:t>
      </w:r>
    </w:p>
    <w:p>
      <w:r>
        <w:t>施工过程中的环境监察采取日巡检、周联检和月专检相结合的制度，日巡检由项目环保专职员按划定区域巡查，检查内容包括冲洗设施运行状态、车辆覆盖落实率、道路洒水清扫执行率、沉淀池水位和水质、在线监测数据是否超标、施工废水和固废外运联单是否完备等，日巡检记录当日报批归档。周联检由建设单位代表或监理工程师主持，施工单位、环保管理负责人参加，对当周环保管理工作、监测数据和投诉处理情况进行汇总通报，形成会议纪要并要求整改项目限期闭合。月专检针对环保管理体系运行情况进行全面评审，形成月度环保评价报告，对连续两个月出现同类环保问题的施工队组启动约谈和工作整改</w:t>
      </w:r>
    </w:p>
    <w:p>
      <w:r>
        <w:t>施工后期的环境监察以绿色施工恢复和竣工环保验收为主线，拆除临时环保设施时同步做好场地清理和绿化恢复，冲洗设施和沉淀池拆除后的场地不得出现泥浆淤积或土壤污染，拆除废料按规定分类清运，环保设施拆除后保留相关的运行和检查记录作为竣工环保验收支撑资料。由建设单位、监理单位和施工单位在竣工验收前联合完成环保验收，环保验收结论纳入竣工验收报告，未通过环保验收的项目不得办理竣工移交</w:t>
      </w:r>
    </w:p>
    <w:p>
      <w:pPr>
        <w:pStyle w:val="Heading2"/>
      </w:pPr>
      <w:r>
        <w:t>车辆冲洗与运输覆盖：环境目标分解与达标考核</w:t>
      </w:r>
    </w:p>
    <w:p>
      <w:r>
        <w:t>本项目环境管理总目标为零重大环境污染事故、零有效环保投诉、环保投诉处理率达到100%，总目标分解为扬尘控制目标、噪声控制目标、污水排放控制目标、固废管理目标和运输污染控制目标五大分项目标，各分项目标和总目标形成目标考核矩阵，由项目环保负责人按月统计、按季考核，考核结果纳入质量安全文明施工奖惩体系</w:t>
      </w:r>
    </w:p>
    <w:p>
      <w:r>
        <w:t>扬尘控制目标按施工区域和工序设定，铣刨拆除和路面破拆工序作业点大气颗粒物PM10浓度相比施工区上风向参照点增量不高于100μg/m³，道路路面清扫保洁后道路积尘负荷不高于5g/m²，出场车辆冲洗合格率达到100%。噪声控制目标为施工区界昼间噪声排放不高于70dB（A）、夜间不高于55dB（A），敏感点声环境质量昼间不高于60dB（A）、夜间不高于50dB（A），夜间噪声敏感建筑物窗外1m处等效连续A声级不得高于45dB（A）。污水排放控制目标为沉淀池清净出水悬浮物浓度不高于400mg/L、pH值6～9，排放至市政污水管网的废水化学需氧量不高于500mg/L，严禁将未沉淀处理废水直接排入湘江或沿线水体</w:t>
      </w:r>
    </w:p>
    <w:p>
      <w:r>
        <w:t>各目标的责任落实和执行计划在项目部环保管理体系文件中明确定人、定岗、定责，项目部环保负责人每月提交目标达成情况自评报告，自评报告应附上在线监测数据、现场检查记录和第三方检测报告等证据性材料，经项目技术负责人和项目经理审核后报送建设单位备案。考核不合格的分项目标，相关责任部门必须在考核结果发布后10个工作日内完成整改方案编制和审批，整改期间加密监测频次并增加抽查密度，整改完成经复查合格后闭环销号，项目环保目标考核全过程保留书面和影像资料作为技术标和工程全过程资料的重要组成部分</w:t>
      </w:r>
    </w:p>
    <w:p>
      <w:pPr>
        <w:sectPr>
          <w:pgSz w:w="12240" w:h="15840"/>
          <w:pgMar w:top="1417" w:right="1361" w:bottom="1417" w:left="1474" w:header="720" w:footer="720" w:gutter="0"/>
          <w:cols w:space="720"/>
          <w:docGrid w:linePitch="360"/>
        </w:sectPr>
      </w:pPr>
    </w:p>
    <w:p>
      <w:pPr>
        <w:pStyle w:val="Heading1"/>
      </w:pPr>
      <w:r>
        <w:t>第5章 工程进度计划与保证措施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工程进度计划与保证措施</w:t>
            </w:r>
          </w:p>
        </w:tc>
        <w:tc>
          <w:tcPr>
            <w:tcW w:type="dxa" w:w="4702"/>
          </w:tcPr>
          <w:p>
            <w:r>
              <w:t>在本章正文、表格、检查表和图示中响应</w:t>
            </w:r>
          </w:p>
        </w:tc>
      </w:tr>
      <w:tr>
        <w:tc>
          <w:tcPr>
            <w:tcW w:type="dxa" w:w="4702"/>
          </w:tcPr>
          <w:p>
            <w:r>
              <w:t>工程进度计划与保证措施（工期目标与关键线路）</w:t>
            </w:r>
          </w:p>
        </w:tc>
        <w:tc>
          <w:tcPr>
            <w:tcW w:type="dxa" w:w="4702"/>
          </w:tcPr>
          <w:p>
            <w:r>
              <w:t>在本章正文、表格、检查表和图示中响应</w:t>
            </w:r>
          </w:p>
        </w:tc>
      </w:tr>
      <w:tr>
        <w:tc>
          <w:tcPr>
            <w:tcW w:type="dxa" w:w="4702"/>
          </w:tcPr>
          <w:p>
            <w:r>
              <w:t>工程进度计划与保证措施（流水施工和节点计划）</w:t>
            </w:r>
          </w:p>
        </w:tc>
        <w:tc>
          <w:tcPr>
            <w:tcW w:type="dxa" w:w="4702"/>
          </w:tcPr>
          <w:p>
            <w:r>
              <w:t>在本章正文、表格、检查表和图示中响应</w:t>
            </w:r>
          </w:p>
        </w:tc>
      </w:tr>
      <w:tr>
        <w:tc>
          <w:tcPr>
            <w:tcW w:type="dxa" w:w="4702"/>
          </w:tcPr>
          <w:p>
            <w:r>
              <w:t>工程进度计划与保证措施（穿插作业与资源联动）</w:t>
            </w:r>
          </w:p>
        </w:tc>
        <w:tc>
          <w:tcPr>
            <w:tcW w:type="dxa" w:w="4702"/>
          </w:tcPr>
          <w:p>
            <w:r>
              <w:t>在本章正文、表格、检查表和图示中响应</w:t>
            </w:r>
          </w:p>
        </w:tc>
      </w:tr>
      <w:tr>
        <w:tc>
          <w:tcPr>
            <w:tcW w:type="dxa" w:w="4702"/>
          </w:tcPr>
          <w:p>
            <w:r>
              <w:t>工程进度计划与保证措施（进度监测和偏差纠偏）</w:t>
            </w:r>
          </w:p>
        </w:tc>
        <w:tc>
          <w:tcPr>
            <w:tcW w:type="dxa" w:w="4702"/>
          </w:tcPr>
          <w:p>
            <w:r>
              <w:t>在本章正文、表格、检查表和图示中响应</w:t>
            </w:r>
          </w:p>
        </w:tc>
      </w:tr>
      <w:tr>
        <w:tc>
          <w:tcPr>
            <w:tcW w:type="dxa" w:w="4702"/>
          </w:tcPr>
          <w:p>
            <w:r>
              <w:t>工程进度计划与保证措施（极端场景工期预案）</w:t>
            </w:r>
          </w:p>
        </w:tc>
        <w:tc>
          <w:tcPr>
            <w:tcW w:type="dxa" w:w="4702"/>
          </w:tcPr>
          <w:p>
            <w:r>
              <w:t>在本章正文、表格、检查表和图示中响应</w:t>
            </w:r>
          </w:p>
        </w:tc>
      </w:tr>
      <w:tr>
        <w:tc>
          <w:tcPr>
            <w:tcW w:type="dxa" w:w="4702"/>
          </w:tcPr>
          <w:p>
            <w:r>
              <w:t>工程进度计划与保证措施（工期目标与节点分解）</w:t>
            </w:r>
          </w:p>
        </w:tc>
        <w:tc>
          <w:tcPr>
            <w:tcW w:type="dxa" w:w="4702"/>
          </w:tcPr>
          <w:p>
            <w:r>
              <w:t>在本章正文、表格、检查表和图示中响应</w:t>
            </w:r>
          </w:p>
        </w:tc>
      </w:tr>
      <w:tr>
        <w:tc>
          <w:tcPr>
            <w:tcW w:type="dxa" w:w="4702"/>
          </w:tcPr>
          <w:p>
            <w:r>
              <w:t>工程进度计划与保证措施（关键线路与网络计划）</w:t>
            </w:r>
          </w:p>
        </w:tc>
        <w:tc>
          <w:tcPr>
            <w:tcW w:type="dxa" w:w="4702"/>
          </w:tcPr>
          <w:p>
            <w:r>
              <w:t>在本章正文、表格、检查表和图示中响应</w:t>
            </w:r>
          </w:p>
        </w:tc>
      </w:tr>
      <w:tr>
        <w:tc>
          <w:tcPr>
            <w:tcW w:type="dxa" w:w="4702"/>
          </w:tcPr>
          <w:p>
            <w:r>
              <w:t>工程进度计划与保证措施（流水施工与穿插组织）</w:t>
            </w:r>
          </w:p>
        </w:tc>
        <w:tc>
          <w:tcPr>
            <w:tcW w:type="dxa" w:w="4702"/>
          </w:tcPr>
          <w:p>
            <w:r>
              <w:t>在本章正文、表格、检查表和图示中响应</w:t>
            </w:r>
          </w:p>
        </w:tc>
      </w:tr>
      <w:tr>
        <w:tc>
          <w:tcPr>
            <w:tcW w:type="dxa" w:w="4702"/>
          </w:tcPr>
          <w:p>
            <w:r>
              <w:t>工程进度计划与保证措施（周计划、月计划滚动控制）</w:t>
            </w:r>
          </w:p>
        </w:tc>
        <w:tc>
          <w:tcPr>
            <w:tcW w:type="dxa" w:w="4702"/>
          </w:tcPr>
          <w:p>
            <w:r>
              <w:t>在本章正文、表格、检查表和图示中响应</w:t>
            </w:r>
          </w:p>
        </w:tc>
      </w:tr>
      <w:tr>
        <w:tc>
          <w:tcPr>
            <w:tcW w:type="dxa" w:w="4702"/>
          </w:tcPr>
          <w:p>
            <w:r>
              <w:t>工程进度计划与保证措施（资源联动与峰值保障）</w:t>
            </w:r>
          </w:p>
        </w:tc>
        <w:tc>
          <w:tcPr>
            <w:tcW w:type="dxa" w:w="4702"/>
          </w:tcPr>
          <w:p>
            <w:r>
              <w:t>在本章正文、表格、检查表和图示中响应</w:t>
            </w:r>
          </w:p>
        </w:tc>
      </w:tr>
    </w:tbl>
    <w:p>
      <w:pPr>
        <w:pStyle w:val="Heading2"/>
      </w:pPr>
      <w:r>
        <w:t>工期目标与关键线路：工期目标与总体部署</w:t>
      </w:r>
    </w:p>
    <w:p>
      <w:r>
        <w:t>本项目为长沙市天心区五一商圈老旧街区配套设施改造工程，招标文件明确工期要求为120日历天，计划开工日期2026年8月3日，计划合同完工日期2026年12月1日。投标人经现场踏勘、图纸会审及工程量清单分析，承诺在120日历天内完成全部合同工程内容，并接受合同条款中对工期延误的违约责任追究。本工程属老旧街区改造，施工区域分散于五一商圈核心区，涉及步行街后街、福临街、衣铺巷、谢家冲巷、652仓库路段、新城路北段、广厦新村出入口、状元坡巷、苏家巷共9条路段，各路段长度、宽度及现状路面结构差异明显，施工组织必须分路段、分专业、分作业面统筹推进</w:t>
      </w:r>
    </w:p>
    <w:p>
      <w:r>
        <w:t>总工期目标分解为施工准备、分路段路面处治与加铺、照明设施改造、弱电线路整治、交通标线与设施恢复、竣工清理与验收六个阶段。其中施工准备阶段计划占用8日历天，完成图纸会审与设计交底、现场测量放线、各路段现状路面弯沉检测与破损调查、材料进场复试、机械设备进场报验及临水临电布设。分路段路面处治与加铺阶段为本工程关键施工期，计划占用82日历天，涵盖旧路面铣刨、局部基础补强、抗裂贴处理、粘层洒布、沥青面层摊铺碾压及侧石更换。照明设施改造与弱电线路整治计划穿插于路面施工期间同步推进，占用55日历天。交通标线施划及交通安全设施恢复占用12日历天。竣工清理、资料整理、预验收及缺陷整改占用8日历天。各阶段之间设置合理的搭接时间和验收缓冲时间，确保工序转换不出现窝工与盲区</w:t>
      </w:r>
    </w:p>
    <w:p>
      <w:r>
        <w:t>针对五一商圈人流密集、商业经营连续性要求高的特点，本工程总体部署遵循“分段封闭、管线先行、路面主体跟进、附属设施收尾”的基本逻辑。各路段施工顺序按照交通影响最小化原则排列：优先启动新建路段及交通疏解条件较好的652仓库路段、状元坡巷，积累施工参数后同步推进步行街后街、福临街、衣铺巷等核心商圈路段，最后完成谢家冲巷、苏家巷等混凝土路面加铺段和广厦新村出入口、新城路北段。各路段内部严格执行“路面病害调查——基础处治——隐蔽验收——面层施工——养护放行”的单向流水作业，严禁未验收即覆盖的违规行为。施工总进度横道图将上述阶段、路段和专业以横向条图形式表达，明确每月、每周应完成的工作内容和形象进度节点</w:t>
      </w:r>
    </w:p>
    <w:p>
      <w:r>
        <w:t>进度计划纠偏流程图</w:t>
      </w:r>
    </w:p>
    <w:p>
      <w:r>
        <w:drawing>
          <wp:inline xmlns:a="http://schemas.openxmlformats.org/drawingml/2006/main" xmlns:pic="http://schemas.openxmlformats.org/drawingml/2006/picture">
            <wp:extent cx="5760000" cy="2550857"/>
            <wp:docPr id="11" name="Picture 11"/>
            <wp:cNvGraphicFramePr>
              <a:graphicFrameLocks noChangeAspect="1"/>
            </wp:cNvGraphicFramePr>
            <a:graphic>
              <a:graphicData uri="http://schemas.openxmlformats.org/drawingml/2006/picture">
                <pic:pic>
                  <pic:nvPicPr>
                    <pic:cNvPr id="0" name="tmp50h3u55_.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总计划</w:t>
            </w:r>
          </w:p>
        </w:tc>
      </w:tr>
      <w:tr>
        <w:tc>
          <w:tcPr>
            <w:tcW w:type="dxa" w:w="4702"/>
          </w:tcPr>
          <w:p>
            <w:r>
              <w:t>2</w:t>
            </w:r>
          </w:p>
        </w:tc>
        <w:tc>
          <w:tcPr>
            <w:tcW w:type="dxa" w:w="4702"/>
          </w:tcPr>
          <w:p>
            <w:r>
              <w:t>月计划</w:t>
            </w:r>
          </w:p>
        </w:tc>
      </w:tr>
      <w:tr>
        <w:tc>
          <w:tcPr>
            <w:tcW w:type="dxa" w:w="4702"/>
          </w:tcPr>
          <w:p>
            <w:r>
              <w:t>3</w:t>
            </w:r>
          </w:p>
        </w:tc>
        <w:tc>
          <w:tcPr>
            <w:tcW w:type="dxa" w:w="4702"/>
          </w:tcPr>
          <w:p>
            <w:r>
              <w:t>周计划</w:t>
            </w:r>
          </w:p>
        </w:tc>
      </w:tr>
      <w:tr>
        <w:tc>
          <w:tcPr>
            <w:tcW w:type="dxa" w:w="4702"/>
          </w:tcPr>
          <w:p>
            <w:r>
              <w:t>4</w:t>
            </w:r>
          </w:p>
        </w:tc>
        <w:tc>
          <w:tcPr>
            <w:tcW w:type="dxa" w:w="4702"/>
          </w:tcPr>
          <w:p>
            <w:r>
              <w:t>日协调</w:t>
            </w:r>
          </w:p>
        </w:tc>
      </w:tr>
      <w:tr>
        <w:tc>
          <w:tcPr>
            <w:tcW w:type="dxa" w:w="4702"/>
          </w:tcPr>
          <w:p>
            <w:r>
              <w:t>5</w:t>
            </w:r>
          </w:p>
        </w:tc>
        <w:tc>
          <w:tcPr>
            <w:tcW w:type="dxa" w:w="4702"/>
          </w:tcPr>
          <w:p>
            <w:r>
              <w:t>偏差预警</w:t>
            </w:r>
          </w:p>
        </w:tc>
      </w:tr>
      <w:tr>
        <w:tc>
          <w:tcPr>
            <w:tcW w:type="dxa" w:w="4702"/>
          </w:tcPr>
          <w:p>
            <w:r>
              <w:t>6</w:t>
            </w:r>
          </w:p>
        </w:tc>
        <w:tc>
          <w:tcPr>
            <w:tcW w:type="dxa" w:w="4702"/>
          </w:tcPr>
          <w:p>
            <w:r>
              <w:t>资源调整</w:t>
            </w:r>
          </w:p>
        </w:tc>
      </w:tr>
      <w:tr>
        <w:tc>
          <w:tcPr>
            <w:tcW w:type="dxa" w:w="4702"/>
          </w:tcPr>
          <w:p>
            <w:r>
              <w:t>7</w:t>
            </w:r>
          </w:p>
        </w:tc>
        <w:tc>
          <w:tcPr>
            <w:tcW w:type="dxa" w:w="4702"/>
          </w:tcPr>
          <w:p>
            <w:r>
              <w:t>节点复核</w:t>
            </w:r>
          </w:p>
        </w:tc>
      </w:tr>
      <w:tr>
        <w:tc>
          <w:tcPr>
            <w:tcW w:type="dxa" w:w="4702"/>
          </w:tcPr>
          <w:p>
            <w:r>
              <w:t>8</w:t>
            </w:r>
          </w:p>
        </w:tc>
        <w:tc>
          <w:tcPr>
            <w:tcW w:type="dxa" w:w="4702"/>
          </w:tcPr>
          <w:p>
            <w:r>
              <w:t>计划更新</w:t>
            </w:r>
          </w:p>
        </w:tc>
      </w:tr>
    </w:tbl>
    <w:p>
      <w:pPr>
        <w:pStyle w:val="Heading3"/>
      </w:pPr>
      <w:r>
        <w:t>施工进度节点计划表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工程进度计划与保证措施检查表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工期目标与关键线路：关键线路识别与网络计划逻辑</w:t>
      </w:r>
    </w:p>
    <w:p>
      <w:r>
        <w:t>根据本工程各路段施工工序的搭接关系和资源冲突分析，关键线路确定为：施工准备（含全线弯沉检测与路面病害调查）→步行街后街旧路面铣刨与局部基础补强→步行街后街沥青面层摊铺→福临街旧路面铣刨与基础处治→福临街沥青面层摊铺→衣铺巷路面处治与加铺→交通标线全线恢复与开放。该线路覆盖了工程量最大、作业面最狭窄、交通压力最突出的三条核心商圈道路，且受到路面基础处治深度不确定、沥青混合料供应连续性和高温摊铺窗口期制约，任一环节延误将直接推后合同完工日期</w:t>
      </w:r>
    </w:p>
    <w:p>
      <w:r>
        <w:t>关键线路上各工作包之间的逻辑关系通过网络计划双代号图进行控制。施工准备为本工程唯一紧前起始节点，结束后同步开启步行街后街和652仓库路段的路面铣刨工作。步行街后街路面铣刨完成后，紧后工作为局部基础补强，基础补强验收合格后紧后为粘层洒布和沥青面层摊铺。福临街施工须等步行街后街沥青面层摊铺完成且主线摊铺设备转场后启动，其路面铣刨、基础处治、面层施工形成子线路上的连续工作包。谢家冲巷与苏家巷混凝土路面加铺段因涉及对现状混凝土板块弯沉检测、板块脱空注浆、应力吸收层铺设等额外工序，其最晚开始时间受到约束，虽不在关键线路上，但总时差仅6日历天，应作为次关键线路重点管控</w:t>
      </w:r>
    </w:p>
    <w:p>
      <w:r>
        <w:t>照明设施改造和弱电线路整治两项工作，因可在路面铣刨期间同步开挖管沟、敷设管道和穿缆，不单独占用关键线路时间。但其隐藏风险在于管线迁改遇未知障碍物或既有管线与设计图纸不符时，可能反制约路面施工进度。网络计划中为此设置三条缓冲路径：各路段照明管线敷设结束时间早于该路段面层摊铺开始时间5天以上；弱电下地主管沟在步行街后街和福临街段提前10天完成；路灯基础浇筑完成至灯杆安装之间预留电缆穿线及调试检测5天自由时差。网络计划图将在施工准备阶段根据图纸会审和现场实测数据进一步细化，形成经监理、建设单位审批的正式施工进度网络计划</w:t>
      </w:r>
    </w:p>
    <w:p>
      <w:pPr>
        <w:pStyle w:val="Heading3"/>
      </w:pPr>
      <w:r>
        <w:t>赶工资源调配表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进度计划复核表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工期目标与关键线路：分路段节点工期控制</w:t>
      </w:r>
    </w:p>
    <w:p>
      <w:r>
        <w:t>招标文件未逐路段时间节点作出约定，但结合五一商圈国庆、元旦等节假日保通需求和商业经营影响最小化原则，投标人自行设置四条路段节点工期目标，用于精细化控制和预警。第一节点：2026年8月25日前完成652仓库路段和状元坡巷全部路面铣刨、基础处治和沥青面层加铺，并同步完成状元坡巷路灯更换及照明配电柜安装调试。这一节点选在与商圈核心区相对隔离的两个路段，目的在于先行验证本工程路面病害处治典型工艺（混凝土路面加铺应力吸收层、沥青路面局部开窗补强），为大面积推开积累作业参数和资源配置经验，同时形成首段实体样板供建设、监理单位确认</w:t>
      </w:r>
    </w:p>
    <w:p>
      <w:r>
        <w:t>第二节点：2026年10月15日前完成步行街后街和福临街全幅路面铣刨罩面、侧石更换及路灯景观提升，解除对万达购物广场、长沙中心印象城和黄兴南路步行街人行出入的主要施工围挡。步行街后街全长245米，宽度7至8.5米，是本次改造中长度最大、社会关注度最高的路段，必须在国庆节前完成主体工程，确保节假日期间项目周边商业活动不受大面积施工影响。具体部署为：9月5日前完成步行街后街旧路面铣刨及局部开窗补强；9月15日前完成该路段沥青下面层摊铺；10月5日前完成上面层摊铺及侧石安装；10月10日前完成标线临时恢复及步行街后街开放通行。福临街紧随步行街后街节奏，在10月15日前实现两街同步开通</w:t>
      </w:r>
    </w:p>
    <w:p>
      <w:r>
        <w:t>第三节点：2026年11月15日前完成衣铺巷、苏家巷、广厦新村出入口、新城路北段路面加铺及附属设施，完成谢家冲巷混凝土路面加铺沥青面层。衣铺巷全长143米、宽度仅4至6米，作业空间极其受限，无法采用大型铣刨摊铺设备联合作业，须改用小型铣刨机配合人工摊铺和手扶压路机压实，工效显著低于机械作业路段，节点工期必须提前预留设备选型与作业时间冗余。谢家冲巷因需要对原混凝土面板进行弯沉检测、脱空处理、应力吸收层铺设，工序链长且面板处治质量直接决定加铺后反射裂缝控制效果，该路段要求在11月10日前完成全部混凝土板处治和沥青下面层施工，为上面层摊铺和低温季节施工争取温度窗口</w:t>
      </w:r>
    </w:p>
    <w:p>
      <w:r>
        <w:t>第四节点：2026年12月1日前完成全部道路交通标线施划、交通标志牌安装、监控抓拍设备调试、全线竣工清理及内业资料组卷归档，达到合同完工验收条件。节点工期控制表将以表格形式列明各路段主要工序的最早开始时间、最迟开始时间、自由时差、总时差和直接影响后续工序的硬约束条件，作为施工例会周进度的比对基准，实现节点工期可视化管控</w:t>
      </w:r>
    </w:p>
    <w:p>
      <w:pPr>
        <w:pStyle w:val="Heading3"/>
      </w:pPr>
      <w:r>
        <w:t>工程进度计划与保证措施计划表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节点完成检查表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工期目标与关键线路：施工进度横道图编制要点</w:t>
      </w:r>
    </w:p>
    <w:p>
      <w:r>
        <w:t>施工进度横道图是表达本工程120日历天总工期内所有主要工作包起止时间、持续时间和搭接关系的核心图面文件，正文附进度计划编制说明，完整横道图以A3幅面图框随施工组织设计一同提交。横道图按月份和周进行时间标尺划分，左侧纵轴列出工作包分解结构，依次为施工准备、各路段路面铣刨处治、各路段沥青摊铺、照明设施改造、弱电管线下地、交通设施恢复、竣工验收共七个一级工作包，每个一级工作包下展开至二、三级工序，确保评审专家可直接从横道图中读出每一路段的施工起止日期和交叉组织逻辑</w:t>
      </w:r>
    </w:p>
    <w:p>
      <w:r>
        <w:t>横道图中以不同图例区分关键线路工作、次关键线路工作和非关键线路工作，关键线路工作以红色实心横条表示，次关键线路工作以橙色斜纹横条表示，自由时差大于10天的非关键工作以蓝色横条表示。每根横条标注计划开始日期、计划完成日期和持续日历天数，关键工作横条两端以三角符号标注对总工期的影响指向。横道图下方预留每周完成工程量百分比柱状图，用于进度计划执行过程中的实际与计划对比，实现计划编制与进度监测在同图上联动</w:t>
      </w:r>
    </w:p>
    <w:p>
      <w:r>
        <w:t>横道图编制遵循“以现场实际施工能力和机械配置倒排工期”原则。铣刨速率按本工程选用中小型铣刨机每日处理沥青面层500至800平方米、混凝土面层300至500平方米控制；沥青摊铺速率按单台摊铺机每日摊铺AC-20下面层600至800平方米、AC-13上面层800至1000平方米控制；裂缝灌缝与抗裂贴施工按每日处理裂缝长度80至120延长米控制；路灯基础浇筑每组每日完成6至8座。所有工效参数均依据类似老旧街区改造工程实测数据，并结合五一商圈白天通行、夜间施工或分时段半幅施工的现实约束进行折减，确保计划可执行、可落地。横道图提交前将在项目部内部进行资源均衡检查，避免劳动力、机械和材料需求出现不可承受的峰值</w:t>
      </w:r>
    </w:p>
    <w:p>
      <w:r>
        <w:t>工程进度计划与保证措施控制矩阵图</w:t>
      </w:r>
    </w:p>
    <w:p>
      <w:r>
        <w:drawing>
          <wp:inline xmlns:a="http://schemas.openxmlformats.org/drawingml/2006/main" xmlns:pic="http://schemas.openxmlformats.org/drawingml/2006/picture">
            <wp:extent cx="5760000" cy="2550857"/>
            <wp:docPr id="12" name="Picture 12"/>
            <wp:cNvGraphicFramePr>
              <a:graphicFrameLocks noChangeAspect="1"/>
            </wp:cNvGraphicFramePr>
            <a:graphic>
              <a:graphicData uri="http://schemas.openxmlformats.org/drawingml/2006/picture">
                <pic:pic>
                  <pic:nvPicPr>
                    <pic:cNvPr id="0" name="tmpa8q1pp0z.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r>
        <w:t>表达《工程进度计划与保证措施》的施工流程、责任关系和关键控制点。；按招标资料和施工图纸落版；资料未明确的技术参数按批准专项方案和验收记录控制</w:t>
      </w:r>
    </w:p>
    <w:p>
      <w:pPr>
        <w:pStyle w:val="Heading3"/>
      </w:pPr>
      <w:r>
        <w:t>工程进度计划与保证措施控制点表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赶工资源确认表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工期目标与关键线路：横道图与网络计划联动校核</w:t>
      </w:r>
    </w:p>
    <w:p>
      <w:r>
        <w:t>横道图解决时间可视化与形象进度表达问题，网络计划解决工序间逻辑关系、关键线路识别和时差计算问题，两者必须进行联动校核才能保证进度计划的逻辑自洽和动态调整依据可靠。本工程在编制横道图的同时构建双代号网络计划模型，各工作包节点编号、持续时间、紧前紧后关系与横道图中的起止时间一一对应，项目部利用项目管理软件建立横道图与网络计划的关联数据库，确保横道图上任何一根横条的调整都能自动更新网络计划关键线路和总工期计算结果</w:t>
      </w:r>
    </w:p>
    <w:p>
      <w:r>
        <w:t>联动校核的重点检查事项包括：步行街后街基础补强完成至福临街铣刨开始之间的自由时差是否满足摊铺设备转场和作业面清理所需的最低时间要求；谢家冲巷混凝土板处治的持续时间是否计入了弯沉检测、板块脱空判断和注浆工序的等待时间；照明管线敷设完成至该路段面层摊铺开始之间的间隔是否足够回填压实和井周夯实；全线交通标线施划工作是否在最后一段路面上面层摊铺养护期满后立即启动。项目部计划工程师在施工准备期内完成第一次全面校核，随后在每周进度例会上根据实际完成情况动态更新横道图和网络计划，生成调整后的总工期预测和关键线路变化预警</w:t>
      </w:r>
    </w:p>
    <w:p>
      <w:r>
        <w:t>横道图与网络计划的联动校核报告作为进度管理的基础资料归档，内容包括各路段当前实际进度与计划进度的偏差率、关键线路是否转移及新关键线路的约束条件、剩余工期能力能否兜底、是否需要启动赶工预案。该报告同时也是进度监测和偏差纠偏的信息输入，避免计划编制与计划执行脱节，确保工期目标始终在可视、可控、可追溯的管理闭环内</w:t>
      </w:r>
    </w:p>
    <w:p>
      <w:pPr>
        <w:pStyle w:val="Heading3"/>
      </w:pPr>
      <w:r>
        <w:t>工程进度计划与保证措施控制表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工程进度计划与保证措施施工前资料复核表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资料同步</w:t>
            </w:r>
          </w:p>
        </w:tc>
        <w:tc>
          <w:tcPr>
            <w:tcW w:type="dxa" w:w="1881"/>
          </w:tcPr>
          <w:p>
            <w:r>
              <w:t>施工记录、试验检测、隐蔽验收和影像资料同步形成</w:t>
            </w:r>
          </w:p>
        </w:tc>
        <w:tc>
          <w:tcPr>
            <w:tcW w:type="dxa" w:w="1881"/>
          </w:tcPr>
          <w:p>
            <w:r>
              <w:t>每日/每节点</w:t>
            </w:r>
          </w:p>
        </w:tc>
        <w:tc>
          <w:tcPr>
            <w:tcW w:type="dxa" w:w="1881"/>
          </w:tcPr>
          <w:p>
            <w:r>
              <w:t>资料员</w:t>
            </w:r>
          </w:p>
        </w:tc>
        <w:tc>
          <w:tcPr>
            <w:tcW w:type="dxa" w:w="1881"/>
          </w:tcPr>
          <w:p>
            <w:r>
              <w:t>列入资料缺口清单</w:t>
            </w:r>
          </w:p>
        </w:tc>
      </w:tr>
      <w:tr>
        <w:tc>
          <w:tcPr>
            <w:tcW w:type="dxa" w:w="1881"/>
          </w:tcPr>
          <w:p>
            <w:r>
              <w:t>版本一致</w:t>
            </w:r>
          </w:p>
        </w:tc>
        <w:tc>
          <w:tcPr>
            <w:tcW w:type="dxa" w:w="1881"/>
          </w:tcPr>
          <w:p>
            <w:r>
              <w:t>图纸会审、变更、签证、施工记录口径一致</w:t>
            </w:r>
          </w:p>
        </w:tc>
        <w:tc>
          <w:tcPr>
            <w:tcW w:type="dxa" w:w="1881"/>
          </w:tcPr>
          <w:p>
            <w:r>
              <w:t>月度复核</w:t>
            </w:r>
          </w:p>
        </w:tc>
        <w:tc>
          <w:tcPr>
            <w:tcW w:type="dxa" w:w="1881"/>
          </w:tcPr>
          <w:p>
            <w:r>
              <w:t>技术负责人</w:t>
            </w:r>
          </w:p>
        </w:tc>
        <w:tc>
          <w:tcPr>
            <w:tcW w:type="dxa" w:w="1881"/>
          </w:tcPr>
          <w:p>
            <w:r>
              <w:t>组织专题复核</w:t>
            </w:r>
          </w:p>
        </w:tc>
      </w:tr>
      <w:tr>
        <w:tc>
          <w:tcPr>
            <w:tcW w:type="dxa" w:w="1881"/>
          </w:tcPr>
          <w:p>
            <w:r>
              <w:t>移交完整</w:t>
            </w:r>
          </w:p>
        </w:tc>
        <w:tc>
          <w:tcPr>
            <w:tcW w:type="dxa" w:w="1881"/>
          </w:tcPr>
          <w:p>
            <w:r>
              <w:t>竣工资料、质量证明和验收文件满足备案与结算要求</w:t>
            </w:r>
          </w:p>
        </w:tc>
        <w:tc>
          <w:tcPr>
            <w:tcW w:type="dxa" w:w="1881"/>
          </w:tcPr>
          <w:p>
            <w:r>
              <w:t>竣工前</w:t>
            </w:r>
          </w:p>
        </w:tc>
        <w:tc>
          <w:tcPr>
            <w:tcW w:type="dxa" w:w="1881"/>
          </w:tcPr>
          <w:p>
            <w:r>
              <w:t>项目负责人</w:t>
            </w:r>
          </w:p>
        </w:tc>
        <w:tc>
          <w:tcPr>
            <w:tcW w:type="dxa" w:w="1881"/>
          </w:tcPr>
          <w:p>
            <w:r>
              <w:t>未闭合不得移交</w:t>
            </w:r>
          </w:p>
        </w:tc>
      </w:tr>
    </w:tbl>
    <w:p>
      <w:pPr>
        <w:pStyle w:val="Heading2"/>
      </w:pPr>
      <w:r>
        <w:t>工期目标与关键线路：流水施工与穿插作业组织</w:t>
      </w:r>
    </w:p>
    <w:p>
      <w:r>
        <w:t>本工程9条路段的改造内容和路面结构类型可以归纳为三种典型作业模式：模式A为沥青路面铣刨罩面（步行街后街、福临街、衣铺巷、广厦新村出入口）；模式B为混凝土路面加铺沥青面层（谢家冲巷、苏家巷）；模式C为仅对现状混凝土路面基础处治（652仓库路段）。三种模式在铣刨设备选型、基层处治深度、粘层材料选择和摊铺厚度等方面存在差异，可以通过组织流水施工实现专业班组和大型机械的均衡利用，避免各路段各自为战、资源闲置或争抢</w:t>
      </w:r>
    </w:p>
    <w:p>
      <w:r>
        <w:t>流水施工以专业班组为基本流水单元，设置铣刨班组、灌缝抗裂贴施工班、沥青摊铺班、路灯安装班、管线施工班和标线施工班六个专业班组，各班组按既定的流水步距在不同路段间有序转移。铣刨班组完成A路段铣刨后转至下一A模式路段，灌缝抗裂贴班组紧随其后完成裂缝处治和抗裂贴铺设，粘层洒布与沥青摊铺班组在验收通过后进入面层施工。路灯基础浇筑与混凝土养护期间，该路段可继续组织路面铣刨和管线开挖而不互相干扰；管线过路横穿和检查井周加固要求在沥青下面层摊铺前全部完成，避免面层摊铺后再开挖造成的路面破损和验收困难</w:t>
      </w:r>
    </w:p>
    <w:p>
      <w:r>
        <w:t>穿插作业组织特别强调管线施工与路面施工的时空协调。照明电缆穿不锈钢线槽加橡胶减速板组合敷设、弱电管线下地均要求在路面铣刨完成后3天内完成该断面管线施工并回填至路床顶面标高，随后移交沥青摊铺班组组织碾压。状元坡巷和步行街后街的路灯更换工作涉及既有灯杆拆除和新灯杆基础浇筑，拆除与成孔施工安排在铣刨作业的同一天窗口内完成，基础混凝土浇筑后至少保持72小时覆盖养护，其上方沥青摊铺作业须在此养护期满后安排，避免大型振动压路机运行对未达强度基础的扰动。各路段穿插作业的衔接时间点和占用工期，在横道图中以分层横条方式表示，配合作业面移交流程表，确保管线与路面施工无缝对接</w:t>
      </w:r>
    </w:p>
    <w:p>
      <w:pPr>
        <w:pStyle w:val="Heading3"/>
      </w:pPr>
      <w:r>
        <w:t>技术响应核对表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工程进度计划与保证措施评分响应核对表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工期目标与关键线路：工期风险预判与控制预案</w:t>
      </w:r>
    </w:p>
    <w:p>
      <w:r>
        <w:t>本工程工期风险主要来自四个方面：五一商圈节假日和大型活动期间施工管制导致的有效施工日压缩、地下未知管线与设计图纸不符引起的停工排查、沥青混合料连续供应中断或气温骤降导致的摊铺窗口关闭、以及极端雨雪天气造成的基层与面层施工中断。针对上述风险，在进度计划阶段即制定分级控制预案。五一商圈遇元旦、中秋、国庆等节假日及长沙市重大活动期间，路面大面积铣刨和摊铺作业一律暂停，转为组织管线检查井清理、电缆穿线、路灯调试、标线清除等不受作业面限制且不产生大量噪声扬尘的工序，确保有效施工日损失不形成工期延误</w:t>
      </w:r>
    </w:p>
    <w:p>
      <w:r>
        <w:t>地下未知管线风险应对机制为：施工准备期对所有设计图中标注的管线平面位置和高程进行现场物探复核，开挖至管顶以上0.5米时转为人工探挖，发现与设计不符立即通知监理、建设和管线权属单位现场确认，形成四方签认记录后方可继续作业，所需停工排查时间已在施工准备阶段的8日历天内预留。沥青供应与气温风险通过设置沥青混合料应急料源、温度监测边界和冬季施工预案加以控制：当预报未来48小时最低气温低于5℃且无升温趋势时，由项目技术负责人评估是否提前封闭当日即将摊铺的下面层作为临时路面开放交通，并将上面层调整至气温回升后实施；沥青拌和站建立第二联系站点，一旦主供站点故障或产能不足，立即启用备用站点，所需转场和配合比验证时间不超过24小时</w:t>
      </w:r>
    </w:p>
    <w:p>
      <w:r>
        <w:t>极端雨雪天气预案要求项目部与长沙市气象服务中心建立信息通报机制，提前72小时获知可能影响沥青摊铺的降水预报，在降水来临前完成当天作业面的上面层摊铺并在接缝处设置临时排水隔水措施，已铣刨未摊铺路段以防水布覆盖防止雨水浸泡基层。同时，在合同总工期120日历天内预留8日历天的不可预见延误缓冲，该缓冲期的消耗须经项目经理审批并上报公司工程管理部备案，对缓冲期使用过半即触发赶工预警，由公司层面统筹增配铣刨摊铺机械和施工班组入场抢工，具体赶工预案和资源配置将在同章后续分层专篇中详细展开</w:t>
      </w:r>
    </w:p>
    <w:p>
      <w:pPr>
        <w:pStyle w:val="Heading3"/>
      </w:pPr>
      <w:r>
        <w:t>节点工期控制表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工程进度计划与保证措施作业条件检查表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流水施工和节点计划：流水施工总体组织原则</w:t>
      </w:r>
    </w:p>
    <w:p>
      <w:r>
        <w:t>本项目为长沙市天心区五一商圈老旧街区配套设施改造工程，涵盖步行街后街、福临街、衣铺巷、谢家冲巷、652仓库路段、新城路北段、广厦新村出入口、状元坡巷、苏家巷共九条路段的道路提质、照明设施完善、弱电线路整治及排水改造等内容。根据招标文件工期要求120日历天，结合各路段分布位置、现状路面结构类型及改造内容差异，施工总体按“分区分段、同类型流水、专业穿插”原则组织流水施工。将九条路段按区域邻近性和改造类型划分为三个施工区：第一施工区包含步行街后街、福临街、衣铺巷、苏家巷，均为现状沥青路面铣刨罩面及侧石更换类路段；第二施工区包含谢家冲巷、652仓库路段，涉及混凝土路面加铺沥青面层及局部基础补强；第三施工区包含新城路北段、广厦新村出入口、状元坡巷，主要改造内容涵盖路面处治、非机动车道增设、照明及交安设施安装</w:t>
      </w:r>
    </w:p>
    <w:p>
      <w:r>
        <w:t>各施工区内部按“病害调查与处治→路面铣刨/破除→基层恢复与调平→侧石更换安装→粘层喷洒与面层摊铺→标线恢复→照明设施安装→弱电下地与调试”工序顺序组织流水作业。同一施工区内相邻路段按工序先后间隔一个流水步距穿插施工，前一路段完成基层处治后机械转场至后一路段，路面摊铺班组紧随基层验收合格段落连续推进，避免全线铺开造成工序等待和资源闲置。第一施工区和第二施工区的路面铣刨、粘层喷洒及沥青摊铺共用同一套摊铺碾压机组，第三施工区因涉及非机动车道及照明杆件基础新增内容，增配一组小型铣刨机和路灯基础施工班组独立流水。照明及弱电管线敷设与道路主体结构施工形成平行流水、穿插作业关系：当某路段基层处治完成并通过弯沉检测后，照明管线预埋班组即进场沿人行道或非机动车道一侧开挖管沟并敷设不锈钢线槽及电缆保护管，在面层摊铺前完成管线敷设和检查井砌筑，面层施工时同步安装灯杆基础和接地系统</w:t>
      </w:r>
    </w:p>
    <w:p>
      <w:r>
        <w:t>流水施工的另一个核心组织原则是保证五一商圈核心区域的基本通行能力和商户经营需求。施工期间对步行街后街、福临街、衣铺巷等商业集中路段采取“半幅施工、半幅通行”模式，每个路段纵向分为左右两幅流水段，先封闭一幅进行铣刨和基层处治，另一幅维持行人和非机动车通行，待第一幅面层摊铺完成并达到开放条件后，将通行切换至已完成幅，再封闭剩余一幅施工。半幅转换时必须在交叉口和商户出入口设置临时便桥和安全通道，并提前48小时张贴施工告示。各路段半幅流水步距按“铣刨+基层处理3天→侧石安装2天→粘层与面层摊铺1天→养护与标线1天”合计7天一个完整循环控制，确保每个路段从围挡设立到全面开放不超过15天。详见施工总平面布置章节的道路导改与通行保障方案</w:t>
      </w:r>
    </w:p>
    <w:p>
      <w:pPr>
        <w:pStyle w:val="Heading3"/>
      </w:pPr>
      <w:r>
        <w:t>周计划滚动控制表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工程进度计划与保证措施整改销项复查表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问题登记</w:t>
            </w:r>
          </w:p>
        </w:tc>
        <w:tc>
          <w:tcPr>
            <w:tcW w:type="dxa" w:w="1881"/>
          </w:tcPr>
          <w:p>
            <w:r>
              <w:t>问题描述、位置、责任、期限和照片记录完整</w:t>
            </w:r>
          </w:p>
        </w:tc>
        <w:tc>
          <w:tcPr>
            <w:tcW w:type="dxa" w:w="1881"/>
          </w:tcPr>
          <w:p>
            <w:r>
              <w:t>发现当日</w:t>
            </w:r>
          </w:p>
        </w:tc>
        <w:tc>
          <w:tcPr>
            <w:tcW w:type="dxa" w:w="1881"/>
          </w:tcPr>
          <w:p>
            <w:r>
              <w:t>施工员/质检员</w:t>
            </w:r>
          </w:p>
        </w:tc>
        <w:tc>
          <w:tcPr>
            <w:tcW w:type="dxa" w:w="1881"/>
          </w:tcPr>
          <w:p>
            <w:r>
              <w:t>列入整改台账</w:t>
            </w:r>
          </w:p>
        </w:tc>
      </w:tr>
      <w:tr>
        <w:tc>
          <w:tcPr>
            <w:tcW w:type="dxa" w:w="1881"/>
          </w:tcPr>
          <w:p>
            <w:r>
              <w:t>整改复查</w:t>
            </w:r>
          </w:p>
        </w:tc>
        <w:tc>
          <w:tcPr>
            <w:tcW w:type="dxa" w:w="1881"/>
          </w:tcPr>
          <w:p>
            <w:r>
              <w:t>整改措施与验收标准一致，复查结论明确</w:t>
            </w:r>
          </w:p>
        </w:tc>
        <w:tc>
          <w:tcPr>
            <w:tcW w:type="dxa" w:w="1881"/>
          </w:tcPr>
          <w:p>
            <w:r>
              <w:t>整改完成后</w:t>
            </w:r>
          </w:p>
        </w:tc>
        <w:tc>
          <w:tcPr>
            <w:tcW w:type="dxa" w:w="1881"/>
          </w:tcPr>
          <w:p>
            <w:r>
              <w:t>专业负责人</w:t>
            </w:r>
          </w:p>
        </w:tc>
        <w:tc>
          <w:tcPr>
            <w:tcW w:type="dxa" w:w="1881"/>
          </w:tcPr>
          <w:p>
            <w:r>
              <w:t>不合格重新整改</w:t>
            </w:r>
          </w:p>
        </w:tc>
      </w:tr>
      <w:tr>
        <w:tc>
          <w:tcPr>
            <w:tcW w:type="dxa" w:w="1881"/>
          </w:tcPr>
          <w:p>
            <w:r>
              <w:t>关闭归档</w:t>
            </w:r>
          </w:p>
        </w:tc>
        <w:tc>
          <w:tcPr>
            <w:tcW w:type="dxa" w:w="1881"/>
          </w:tcPr>
          <w:p>
            <w:r>
              <w:t>销项记录、复查照片和责任签认齐全</w:t>
            </w:r>
          </w:p>
        </w:tc>
        <w:tc>
          <w:tcPr>
            <w:tcW w:type="dxa" w:w="1881"/>
          </w:tcPr>
          <w:p>
            <w:r>
              <w:t>移交前</w:t>
            </w:r>
          </w:p>
        </w:tc>
        <w:tc>
          <w:tcPr>
            <w:tcW w:type="dxa" w:w="1881"/>
          </w:tcPr>
          <w:p>
            <w:r>
              <w:t>资料员</w:t>
            </w:r>
          </w:p>
        </w:tc>
        <w:tc>
          <w:tcPr>
            <w:tcW w:type="dxa" w:w="1881"/>
          </w:tcPr>
          <w:p>
            <w:r>
              <w:t>补齐后方可进入下道工序</w:t>
            </w:r>
          </w:p>
        </w:tc>
      </w:tr>
    </w:tbl>
    <w:p>
      <w:pPr>
        <w:pStyle w:val="Heading2"/>
      </w:pPr>
      <w:r>
        <w:t>流水施工和节点计划：分路段流水段划分与施工步距确定</w:t>
      </w:r>
    </w:p>
    <w:p>
      <w:r>
        <w:t>根据图纸证据中各路段长度和宽度信息，步行街后街全长约245米、路宽7至8.5米；福临街全长约100米、路宽7至8米；衣铺巷全长约143米、路宽4至6米；谢家冲巷全长约320米、路宽7.5至15米；652仓库路段全长约100米、路宽5.5至6米；新城路北段全长约80米、路宽6米；广厦新村出入口全长约100米、路宽4.5至7米；状元坡巷全长约350米、路宽6至7米；苏家巷全长约33米、路宽4米。依据上述路段长度和路宽差异，流水段长度按“沥青摊铺机一个台班连续摊铺量300至400米”和“单幅施工宽度3.5至4.5米”两个约束条件确定。步行街后街分为两个流水段，第一段K0+000至K0+120，第二段K0+120至K0+244，段间搭接处设在交叉口或路面横坡变化处；状元坡巷分为三个流水段，每段约110至120米；谢家冲巷分为三个流水段，每段约100至110米；其余路段长度不足150米者每路段按一个流水段控制，不再纵向分段，仅按左右幅横向分幅</w:t>
      </w:r>
    </w:p>
    <w:p>
      <w:r>
        <w:t>流水步距的确定采用“紧凑型搭接”原则，以基层处治工序为控制节点向前后工序推算。沥青路面铣刨→基层弯沉检测与病害判定→局部开窗补强→ATB-30沥青稳定碎石基层分层恢复→侧石安装→粘层喷洒→AC-13改性沥青面层摊铺→标线施工这一主线工序链上，相邻工序之间的流水步距按以下规则设定：铣刨完成至弯沉检测出具报告步距为1天，弯沉检测合格至开窗补强开始步距为0.5天（检测与补强可局部重叠），开窗补强至基层恢复完成步距按补强面积和深度确定，铣刨4cm罩面路段步距1天，铣刨13cm并恢复基层路段步距2天，处理至下基层并加深15cm路段步距3天。侧石安装与粘层喷洒步距为0.5天，粘层喷洒至面层摊铺步距为当日连续作业不间隔，面层摊铺至标线恢复步距为养护不低于12小时后次日划线</w:t>
      </w:r>
    </w:p>
    <w:p>
      <w:r>
        <w:t>对于涉及混凝土路面加铺的谢家冲巷和苏家巷，流水步距增加“旧混凝土板弯沉检测与脱空注浆”工序，注浆工序与相邻路段的沥青铣刨平行实施，注浆完成后养护24小时再进入下道工序，该步距单独计入该流水段周期，不占用主线铣刨机械作业时间。状元坡巷因需要新增路灯基础和配电柜基础，在路面基层处治之后、面层摊铺之前插入路灯基础浇筑与养护工序，基础浇筑养护期3天，该路段面层摊铺较其他路段延后3天，但照明穿线、灯杆组立和控制系统调试可与标线恢复平行施工，不影响该路段最后开放节点。具体各路段流水段划分、步距设定和工序穿插时点见本章附图——施工进度横道图和网络计划图</w:t>
      </w:r>
    </w:p>
    <w:p>
      <w:pPr>
        <w:pStyle w:val="Heading3"/>
      </w:pPr>
      <w:r>
        <w:t>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流水施工和节点计划：节点工期控制体系</w:t>
      </w:r>
    </w:p>
    <w:p>
      <w:r>
        <w:t>本项目总工期120日历天，计划开工日期2026年8月3日，计划完工日期2026年12月1日。结合流水段划分和工序步距设定，在总工期内设置七个控制性节点，形成节点工期控制体系，作为进度监测和偏差纠偏的基准</w:t>
      </w:r>
    </w:p>
    <w:p>
      <w:r>
        <w:t>第一个节点为施工准备与路面病害调查节点（第1天至第12天）。该节点完成全线9条路段现状路面弯沉检测、破损调查、原道路纵断面标高复测和横断面放样、沥青路面芯样取样及基层状况判定。同时完成施工图会审、设计交底、材料供应商考察选定、沥青混合料配合比设计及试验段方案编制。该节点必须取得建设单位确认的路面处治范围分区图和基层处理深度分类表，作为后续流水施工的基础执行依据。节点结束时提交路面病害调查报告、路面处治分区示意图和开工报审资料</w:t>
      </w:r>
    </w:p>
    <w:p>
      <w:r>
        <w:t>第二个节点为第一施工区半幅路面基层处治完成节点（第13天至第38天）。该节点完成步行街后街、福临街、衣铺巷、苏家巷四条路段的第一幅（右幅）铣刨、病害处治、局部基础补强和基层恢复施工，并完成弯沉复测和基层验收。步行街后街第一段先开工，福临街和衣铺巷分别滞后2天和4天跟随流水，苏家巷因路段最短作为调节段插入流水间隙。节点完成时第一施工区施工进度横道图上右幅基层处治柱状条应全部闭合至100%</w:t>
      </w:r>
    </w:p>
    <w:p>
      <w:r>
        <w:t>第三个节点为第一施工区右幅面层摊铺及侧石更换完成节点（第27天至第46天）。该节点紧跟第二节点完成第一施工区四条路段右幅的侧石安装（含平石拆除）、粘层喷洒、4cm细粒式SBS改性沥青AC-13面层摊铺及初期养护，同步完成照明管线预埋和检查井盖提升。右幅面层养护12小时后施划临时标线，具备半幅导改条件。节点必须保证摊铺温度、压实度和横坡等指标经监理旁站和抽样检测合格后签认</w:t>
      </w:r>
    </w:p>
    <w:p>
      <w:r>
        <w:t>第四个节点为第二施工区混凝土路面加铺完成节点（第30天至第65天）。谢家冲巷和652仓库路段因涉及旧混凝土板检测、脱空注浆、局部换板、防反裂缝抗裂贴铺设以及加铺沥青面层，工序链较长。该节点在第一施工区半幅转换期间充分调配铣刨机和基层处治资源，集中完成混凝土路面段全部处治工作，最迟不晚于第65天完成加铺及标线恢复，以保证第三施工区的路面资源衔接</w:t>
      </w:r>
    </w:p>
    <w:p>
      <w:r>
        <w:t>第五个节点为第三施工区新城路北段及状元坡巷路面与照明完工节点（第55天至第95天）。第三施工区为独立流水区段，新城路北段增设非机动车道及违停抓拍设施，状元坡巷新增6米特色景观路灯基础和单灯控制系统。该节点完成路面铣刨罩面、侧石安装、路灯基础浇筑养护、电缆穿不锈钢线槽敷设、灯杆组立、配电柜安装、TN-S接地系统连接和系统通电调试。照明分项调试应达到灯具端电压在额定电压90%至105%范围内、接地电阻≤1Ω、防尘防水等级经现场检验满足IP65要求的指标。节点验收时须提交绝缘电阻测试记录、接地电阻测试记录和控制系统遥控遥测遥信功能检测报告</w:t>
      </w:r>
    </w:p>
    <w:p>
      <w:r>
        <w:t>第六个节点为全线交通标线恢复及交安设施安装完成节点（第90天至第108天）。该节点在全线各路段面层完成后，统一组织标线施划班组完成车行道标线、导流线、停车位标线、人行横道线等的恢复施划。同步完成中央护栏安装、禁停标志标牌安装、违停抓拍球机安装和弱电下地线路的最终割接与旧线缆拆除。标线施划前须确认路面表面清洁干燥，标线厚度和逆反射系数满足《道路交通标志和标线》GB5768要求，标线材料采用热熔型反光标线涂料，玻璃珠含量和撒布量按配合比设计控制</w:t>
      </w:r>
    </w:p>
    <w:p>
      <w:r>
        <w:t>第七个节点为整体预验收与问题整改闭合节点（第110天至第120天）。各路段、各分项工程完工后，项目部组织内部预验收，按《城镇道路工程施工与质量验收规范》CJJ 1-2008逐项核查路面平整度、压实度、弯沉值、标线完整性、照明系统功能、弱电管线导通等指标，形成预验收问题清单并限时整改闭合。整改完成且经监理复核合格后，报请建设单位组织竣工验收。本节点预留10天作为预验收、整改和资料归档时间，确保按合同工期完工移交</w:t>
      </w:r>
    </w:p>
    <w:p>
      <w:pPr>
        <w:pStyle w:val="Heading2"/>
      </w:pPr>
      <w:r>
        <w:t>流水施工和节点计划：关键线路识别与网络计划逻辑</w:t>
      </w:r>
    </w:p>
    <w:p>
      <w:r>
        <w:t>基于流水段划分和工序步距分析，本项目施工进度网络计划中的关键线路为：施工准备及病害调查→第一施工区步行街后街第一段右幅铣刨及基层处治→步行街后街右幅面层摊铺及侧石更换→步行街后街左半幅导改及铣刨处治→步行街后街左半幅面层摊铺→第二施工区谢家冲巷混凝土板注浆及加铺→第三施工区状元坡巷路灯基础施工及面层摊铺→全线标线恢复及交安设施安装→预验收与整改闭合→竣工验收。该线路上的任何延误将直接推后总工期，必须作为资源重点保障和管理优先级的最高等级</w:t>
      </w:r>
    </w:p>
    <w:p>
      <w:r>
        <w:t>关键线路上的核心工作持续时间和逻辑关系如下：施工准备及病害调查工作持续12天，与后续工作为完成-开始关系（FS），即必须全部完成才能启动路面铣刨。步行街后街右幅铣刨及基层处治持续14天，包含铣刨、弯沉检测、局部开窗补强、ATB-30基层分层恢复和养护，该工作为关键线路上的第一个资源密集型作业，需配置1台2米宽铣刨机、1台沥青摊铺机、2台双钢轮压路机和1台胶轮压路机。该工作完成后方可开始右幅面层摊铺，二者为FS关系。右幅面层摊铺与侧石更换合并为一个工作包持续3天，完成后养护12小时即可导改交通至右幅，开始左半幅铣刨，二者为完成-开始加12小时滞后（FS+12h）关系。左半幅铣刨及面层摊铺因机械和班组均为右幅同套资源，工作持续时间和资源配置与右幅相同</w:t>
      </w:r>
    </w:p>
    <w:p>
      <w:r>
        <w:t>第二施工区谢家冲巷混凝土板注浆及加铺工作的开始时间受步行街后街右幅完成后释放的铣刨机械资源驱动，且必须早于状元坡巷的路面资源需求，因此该工作与步行街后街左半幅面层摊铺存在资源依赖关系，在网络计划中用“开始-开始（SS）+资源可用”约束表示。谢家冲巷关键工作的持续时间约18天，包含旧板弯沉检测（2天）、脱空注浆（3天）、局部换板及养护（5天）、抗裂贴铺设（1天）、粘层及AC-13面层摊铺（2天）、标线恢复（1天）以及养护和验收（4天）。状元坡巷路灯基础施工及面层摊铺工作与谢家冲巷加铺工作为FS关系，状元坡巷路面铣刨在第65天后开始，路灯基础施工与基层处治穿插进行，关键工作持续时间约22天</w:t>
      </w:r>
    </w:p>
    <w:p>
      <w:r>
        <w:t>全线标线恢复及交安设施安装为关键线路上的最后一个生产性工作包，持续时间约12天，与预验收工作为FS关系。预验收与整改闭合工作持续10天，为硬性约束，不可压缩，与竣工验收为FS关系。如果在预验收中发现需要路面返修或照明系统重新调试的问题，整改将占用关键线路时间，故在网络计划中将“首次预验收发现问题数量≤5项”作为管理目标，在施工过程加强质量控制和工序验收，减少预验收整改工作量。本章附网络计划图以节点编号、工作名称、持续时间和逻辑关系线完整标明关键线路及非关键线路的总时差和自由时差，用于指导施工期间的进度动态控制</w:t>
      </w:r>
    </w:p>
    <w:p>
      <w:pPr>
        <w:pStyle w:val="Heading2"/>
      </w:pPr>
      <w:r>
        <w:t>流水施工和节点计划：施工进度横道图编制要点</w:t>
      </w:r>
    </w:p>
    <w:p>
      <w:r>
        <w:t>施工进度横道图按施工区、路段、工序三级分解编制，横向时间轴以日历日为单位自2026年8月3日起至2026年12月1日止，标注关键节点日期和法定节假日。纵向自上而下按施工准备→第一施工区（四条路段分左右幅展开）→第二施工区（两条路段）→第三施工区（三条路段）→照明及弱电穿插→交安设施及标线→预验收与整改顺序排列。每项工作横道条按其最早开始时间和最早完成时间绘制，关键线路工作横道条以特殊线型或填充标识以区别于非关键工作</w:t>
      </w:r>
    </w:p>
    <w:p>
      <w:r>
        <w:t>在第一施工区横道图部分，步行街后街按左右幅两条横道分别表示，右幅横道起点为第13天，终点为第33天；左幅横道起点为第33天，终点为第46天。福临街、衣铺巷、苏家巷右幅横道依次滞后步行街后街右幅2天、4天、6天开始，左幅横道对应滞后，形成阶梯式流水分布，直观反映半幅导改交替节奏。非关键工作如侧石进场验收、沥青混合料生产备料、粘层油撒布机调试等用浮时横道在工序横道下方标出，注明浮时数量，用于现场资源调度的弹性空间标识</w:t>
      </w:r>
    </w:p>
    <w:p>
      <w:r>
        <w:t>第二施工区横道以谢家冲巷为主干工作横道，起点第30天、终点第65天；652仓库路段横道与谢家冲巷基本平行但工序时长略短，作为调节性工作可在浮时范围内前后移动，以平衡资源峰值。第二施工区横道上部的旧板注浆横道和抗裂贴铺设横道因涉及材料进场特性和气候条件约束，标注“注浆施工环境温度≥5℃”“抗裂贴粘贴面干燥无积水”等前置条件，提醒雨季时段进度控制措施</w:t>
      </w:r>
    </w:p>
    <w:p>
      <w:r>
        <w:t>第三施工区横道图中，状元坡巷的“路灯基础浇筑与养护”工序横道单独标注3天养护期占用，其后的面层摊铺横道据此后移，照明穿线及灯杆组立横道与面层摊铺部分并行，标注为“FS-2”关系（面层摊铺完成前2天开始照明穿线），以压缩关键线路长度。新城路北段非机动车道增设及违停抓拍球机安装横道为非关键工作，在总时差内安排，与状元坡巷主横道并列展示但不占用关键路径</w:t>
      </w:r>
    </w:p>
    <w:p>
      <w:r>
        <w:t>横道图底部设置资源直方图区域，按月显示铣刨机、摊铺机、压路机、自卸车、挖掘机和路灯高空作业车的投入台数，以及关键工种（沥青工、测量工、电工、混凝土工）的投入人数。劳动力资源直方图峰值出现在第30天至第50天，对应第一施工区左半幅铣刨面层与第二施工区混凝土加铺并行时段，资源峰值按每日投入沥青工12人、测量工4人、电工6人、普工20人、机械操作手8人控制。材料供应横道图对应显示A级70号道路石油沥青、SBS改性沥青、AC-13沥青混合料、ATB-30沥青稳定碎石、抗裂贴、侧石、不锈钢线槽、VV-1电缆和灯杆的进场时间窗和日供货强度，确保材料供应不成为进度瓶颈</w:t>
      </w:r>
    </w:p>
    <w:p>
      <w:r>
        <w:t>横道图的编制依据为招标文件工期要求、图纸证据中路段的长度和改造内容、各工序的定额工效和资源配备计划，其中所有工序持续时间均按正常施工条件下的测算值编制，未考虑不可预见因素造成的停工。不可预见因素造成的延误在赶工预案章节单独论述，横道图仅标注雨季、高温时段和节假日影响的弹性区间。横道图版本管理实行“基准版+动态更新版”双版本机制，基准版为合同签订后首次审批的进度计划，动态更新版根据月度进度报告和偏差分析结果更新，每次更新须经项目经理审核、监理工程师审批，并同步修订劳动力、机械和材料供应计划</w:t>
      </w:r>
    </w:p>
    <w:p>
      <w:pPr>
        <w:pStyle w:val="Heading2"/>
      </w:pPr>
      <w:r>
        <w:t>流水施工和节点计划：流水施工节拍与资源平衡控制</w:t>
      </w:r>
    </w:p>
    <w:p>
      <w:r>
        <w:t>流水施工能否按预定步距和节拍推进，核心取决于关键资源的合理调配和各施工区之间的任务均衡。本项目关键资源瓶颈集中在沥青摊铺碾压机组、铣刨机和路灯基础施工班组三项，必须建立以周为单位的资源平衡机制，提前一周编制周资源调配计划，确保关键设备在各流水段之间的转场时间不超过半个台班</w:t>
      </w:r>
    </w:p>
    <w:p>
      <w:r>
        <w:t>沥青摊铺碾压机组为第一施工区和第二施工区共用的关键资源，共配置1台沥青摊铺机、2台双钢轮振动压路机、1台胶轮压路机和1台小型手扶压路机（用于边缘和检查井周边压实）。该机组在第一施工区右幅面层摊铺期间（第27天至第32天）需连续完成步行街后街、福临街、衣铺巷、苏家巷四条路段的AC-13面层施工，四段合计摊铺面积约2800平方米。按摊铺机每分钟3至4米、摊铺宽度3.5米、松铺系数1.2的工效计算，台班产量约700至800平方米，四段面层在4个台班内可全部完成。每段面层摊铺前须完成粘层油喷洒（采用快裂型乳化沥青，洒布量按0.3至0.5升/平方米控制），粘层喷洒机提前半个台班进场，与摊铺机形成“喷洒-摊铺”流水。碾压工序紧跟摊铺，初压用双钢轮压路机静压1遍、复压用胶轮压路机碾压4至6遍、终压用双钢轮压路机静压消除轮迹，碾压应在沥青混合料温度降至90℃以下前完成，初压温度不低于135℃</w:t>
      </w:r>
    </w:p>
    <w:p>
      <w:r>
        <w:t>铣刨机为第一施工区基层处治和第二施工区旧路铣刨共用的关键资源，共配置2米宽铣刨机1台和1米宽小型铣刨机1台。大型铣刨机优先保障第一施工区沥青路面铣刨（铣刨深度4cm或13cm）和第二施工区混凝土路面铣刨；小型铣刨机用于局部开窗补强区域的精确铣刨和检查井周边处理。铣刨机台班产量在4cm浅铣刨工况下约1200至1500平方米，在13cm深铣刨工况下约600至800平方米。资源平衡的关键节点在第33天至第38天，此时第一施工区右幅面层摊铺完成，铣刨机需从第一施工区转场至左半幅开始铣刨，同时第二施工区谢家冲巷混凝土路面铣刨仍需铣刨机作业，形成双线争用资源局面。该时段采用“白班+晚班”双班作业制解消资源冲突：大型铣刨机白班在第一施工区左半幅铣刨、晚班在谢家冲巷铣刨旧混凝土路面，每班作业时间8小时，中间2小时用于机械转场和日常保养；小型铣刨机专用于开窗补强区域和状元坡巷路灯基础沟槽开挖。双班作业期间增加1名测量工跟班放线，保证铣刨标高和横坡满足设计要求</w:t>
      </w:r>
    </w:p>
    <w:p>
      <w:r/>
      <w:r>
        <w:t>路灯基础施工班组为第三施工区专属资源，配置挖掘机1台（用于基础坑开挖）、混凝土工4人、电工2人、钢筋工2人。状元坡巷需新增6米特色景观路灯基础和配电柜基础，基础采用C25混凝土现浇，预埋地脚螺栓和接地极。基础施工节拍按“开挖1天→垫层及钢筋绑扎1天→支模及预埋件定位复核1天→浇筑混凝土1天→养护3天→回填夯实1天”循环控制，每个循环完成一组4至5基灯杆基础。状元坡巷共需新建路灯基础若干基（数量按设计施工图技术复核值执行），基础施工总周期按循环数乘以每个循环天数再加上养护重叠时间计算。基础养护期间同步进行电缆沟开挖、不锈钢线槽敷设和VV-1多芯电缆穿线，不独立占用关键线路时间。钢筋混凝土班组和电工班组在基础浇筑后介入穿插，形成“基础养护→电缆敷设→灯杆组立→接线调试”的连贯流水</w:t>
      </w:r>
    </w:p>
    <w:p>
      <w:r>
        <w:t>资源平衡的另一个重要方面是路面病害处治中的临时资源调配。当铣刨后发现的基层病害范围超出设计预估时，需要即时调配破碎锤、挖掘机、自卸车和ATB-30沥青稳定碎石生产供应，这些资源如果未纳入周资源计划，将造成流水步距被迫拉长。因此，周资源调配计划中必须列入“基层病害应急处治资源池”，包括1台破碎锤常驻现场、2台自卸车待命、商品沥青稳定碎石供应商每日预留50吨紧急供应产能。应急资源池在病害处治高峰期（第15天至第25天）保持24小时响应状态，处治完成后资源回归正常流水配置。项目实施阶段由生产副经理每日17时主持资源调配协调会，根据当日实际进度和未来3天天气预报，调整次日机械、车辆和班组配置方案，并签发书面调配指令单，确保资源平衡的时效性和可追溯性</w:t>
      </w:r>
    </w:p>
    <w:p>
      <w:pPr>
        <w:pStyle w:val="Heading2"/>
      </w:pPr>
      <w:r>
        <w:t>穿插作业与资源联动：多专业穿插作业总体逻辑与控制段划分</w:t>
      </w:r>
    </w:p>
    <w:p>
      <w:r>
        <w:t>本项目地处长沙市天心区五一商圈核心区域，改造范围涵盖步行街后街、福临街、衣铺巷、谢家冲巷、652仓库路段、新城路北段、广厦新村出入口、状元坡巷、苏家巷共九条路段，施工内容同时包含道路基础处治、沥青罩面、照明设施完善、弱电线路整治、排水系统完善与交通标线恢复等多个专业。各路段空间分布分散、街巷宽度窄、周边商业密集且交通压力大，不具备大面积同时封闭施工条件，必须采用“分路分段、分专业流水、集中穿插”的组织模式。项目部将九条路段按交通影响程度和改造内容轻重缓急划分为三个施工控制段：第一段为步行街后街、福临街、衣铺巷等五一商圈核心巷道，以道路铣刨罩面和路灯更换为主线，优先安排在夜间和非节假日施工，白天保障行人和商户基本通行；第二段为谢家冲巷、苏家巷等混凝土路面加铺路段，施工窗口相对宽裕，可在日间设置轮换式半幅围挡，与状元坡巷照明改造和弱电下地同步穿插推进；第三段为652仓库路段、新城路北段和广厦新村出入口，作为施工高峰期的机动缓冲段，当第一段或第二段因交通管制、商户协调或天气原因出现进度迟滞时，资源可迅速向第三段调配。三个控制段之间设立四个穿插节点窗口，分别为道路基层处治完成后的管线预埋窗口、照明管线敷设完成后的基础浇筑窗口、沥青面层摊铺前的标线和弱电手（人）孔井提升窗口、以及全线罩面后的交通标线同步恢复窗口。每个穿插窗口均指定资源交接条件和前后工序衔接验收单，确保多专业交接时不产生“工序空白”和“资源断档”</w:t>
      </w:r>
    </w:p>
    <w:p>
      <w:r>
        <w:t>在控制段内作业推进过程中，项目部将道路处治专业（基层铣刨、裂缝灌缝、抗裂贴铺设、局部基础补强、沥青摊铺）设置为工程量主线，照明专业、弱电专业和排水专业定义为“伴随穿插专业”。主线专业在每个街巷段落中先行展开病害处治和基层作业，伴随专业在主线工序完成首段基层处理并验收合格后，立即在已完成基层段落内展开管线沟槽开挖、管道敷设、路灯基础施工和检查井改造。此种“主线先通基面、伴随紧跟管道”的穿插逻辑，从工期源头避免了路面反复开挖和重复摊铺作业，减少了材料浪费和交通影响周期重复。各专业在穿插作业中必须执行“提前24小时工作面交接确认制度”：即主线专业在移交工作面时，由现场技术负责人会同监理、伴随专业班组长共同确认基层标高、密实度和围挡范围；伴随专业在作业完成后，同样需向主线专业交回工作面，确认清场程度、回填密实度和对既有成品的保护情况。该交接单作为进度日记录内容归档，同时形成穿插作业资源调配的依据</w:t>
      </w:r>
    </w:p>
    <w:p>
      <w:r>
        <w:t>本项目穿插作业的资源联动控制核心在于“以空间换时间、以工序搭接换工期弹性”。项目部按照《施工进度网络计划图》中确定的各街巷关键工作逻辑，将各专业劳动力编组为不少于四个混合专业作业班组：道路处治班组分设铣刨清扫组、灌缝抗裂贴组、沥青摊铺碾压组；道路照明班组设沟槽开挖回填组、基础浇筑组、灯杆安装接线组、系统调试组；弱电下地班组设管沟开挖组、管道敷设组、手（人）孔井砌筑组、管线穿缆组及接引割接组；排水改造班组随道路主线同步推进。每个混合班组均配备独立的施工机具和测量检测设备，在项目部统一调度下可跨街巷交叉作业，避免单一班组因工作面受限而窝工。各班组之间的资源联动由生产调度室通过日碰头会和周进度例会动态调整，每日发布次日的《穿插工作面与资源分配单》，明确各班组作业段落、作业时段、需移交和接收的工作面编号以及所需机械设备清单，做到“人随机走、机随面转”。该资源联动机制的建立，使项目部可在不增加施工人员总量的前提下，通过提升工作面利用率和机械台班周转率，在120日历天合同工期内实现全九条路段多专业并行完工</w:t>
      </w:r>
    </w:p>
    <w:p>
      <w:pPr>
        <w:pStyle w:val="Heading2"/>
      </w:pPr>
      <w:r>
        <w:t>穿插作业与资源联动：道路主线与管线穿插的工序层次协同</w:t>
      </w:r>
    </w:p>
    <w:p>
      <w:r>
        <w:t>道路主线与地下管线穿插作业是整个项目工期控制的技术难点，尤其在五一商圈狭窄街巷中，道路基底处治、管线施工和路面加铺必须形成稳定的工序层次协同关系，防止立体交叉作业造成的质量隐患和进度干扰。项目部根据设计图纸明确的各路段病害处治深度差异，将道路主线作业划分为三个工序层次：第一层次为路面铣刨和病害处治层，包括现状沥青面层铣刨（步行街后街、福临街、衣铺巷铣刨4cm或13cm后铺设新面层，谢家冲巷和苏家巷在混凝土面板处治后加铺4cm沥青面层）、裂缝灌缝、抗裂贴粘贴、局部开窗补强和沥青稳定碎石ATB-30基层恢复，该层次作业时，管线专业必须完成既有管线的物探复核和沟槽放线，不得在已完成处治的基层段落补开沟槽；第二层次为管线施工层，主要安排照明电缆通道、弱电管道群、排水支管接入等沟槽开挖和管道敷设，以及路灯基础浇筑和检查井改造，该层次必须在第一层次基层处治且验收合格的工作面上进行，沟槽回填必须达到压实度标准后方可交给下一层次；第三层次为路面加铺层，包括粘层喷洒、4cm细粒式SBS改性沥青AC-13摊铺、碾压和交通标线恢复，该层次要求所有地下管线和井盖提升已完成并验收，严禁在已完成罩面的面层上进行任何形式的开挖作业</w:t>
      </w:r>
    </w:p>
    <w:p>
      <w:r>
        <w:t>在三层次工序协同推进中，项目部在每条街巷设置“工序通行卡”制度：每一层次工序结束后，由项目部质检员、专业工长和监理共同在该路段纸质工序通行卡上签认，下一层次工序班组凭签认齐全的通行卡方可进场作业，无卡禁止进入工作面。通行卡同时标注本层次作业的前置条件、已完成检测项目（弯沉值、压实度、材料复试报告编号）、遗留问题及整改期限。关键人员进入工作面时必须出示分管作业的工序通行卡，以此倒逼各班组主动完成前置检测和资料闭环，从根本上消除因抢工期而省略质量验收环节的风险</w:t>
      </w:r>
    </w:p>
    <w:p>
      <w:r>
        <w:t>管线穿插作业中的弱电下地工程是本次改造的重点内容之一，涉及步行街后街、状元坡巷等路段。弱电管道群采用沿道路一侧人行道或路侧带下布置，施工需开挖沟槽至设计底高程，敷设管道并砌筑人（手）孔井，待穿缆和接引完成后分段回填压实。该工序必须与道路主线形成流水段拉结：项目部将各街巷按80m至120m为一流水段，道路处治班组完成第一流水段的基层恢复后，弱电班组立即进入该段展开沟槽开挖和管道敷设，道路处治班组则同步进入第二流水段进行基层处治作业；与此同时，排水改造班组在第一流水段可同步展开雨水口和检查井接驳施工。由此形成道路处治、弱电管道、排水接驳三个专业在同一街巷不同流水段的平行推进格局，既保证了地下管线施工有足够作业时间，又避免了多专业在同一断面上的立体交叉等待。路照明工程的电缆通道、不锈钢线槽和路灯基础浇筑遵循同样穿插逻辑，第一流水段基层交出后即由照明班组进行路灯基础定测、基础坑开挖和钢筋地脚螺栓预埋，混凝土养护期与道路处治班组第二流水段作业并线运行，养护期满后灯杆安装和接线调试紧跟其后，最终实现道路罩面和照明点亮的无缝衔接</w:t>
      </w:r>
    </w:p>
    <w:p>
      <w:r>
        <w:t>各专业穿插工序的资源配置联动以“工作面节奏”驱动。项目部进度控制工程师每日根据各路段工作面实际释放情况和占用时长，调度铣刨机、压路机、小型挖掘机、发电机、穿缆机和混凝土振捣器等关键设备在九条路段间的转场顺序。同一台铣刨机需连续完成第一流水段的铣刨作业后，若第二流水段管线沟槽开挖因管线物探复核延迟导致工作面暂未形成，则铣刨机立即调往第三控制段的待命工作面，避免机械闲置。劳动力配置同样采取弹班制，当某一流水段工序交叉密集时，从非关键线路的相邻段临时调配班组支援，支援班组按规定办理安全交底和技术二次交底后进入目标工作面。此种“工作面驱动资源流入”的联动模式，使得项目整体施工强度基本持平，避免了因“人等面”或“面等人”造成的无效周转时间积累</w:t>
      </w:r>
    </w:p>
    <w:p>
      <w:pPr>
        <w:pStyle w:val="Heading2"/>
      </w:pPr>
      <w:r>
        <w:t>穿插作业与资源联动：关键线路上的资源联动约束分析</w:t>
      </w:r>
    </w:p>
    <w:p>
      <w:r>
        <w:t>依据施工进度网络计划，总工期120日历天的关键线路由以下工作链组成：施工准备与交通导改→步行街后街路面铣刨与基层处治→步行街后街及福临街地下管线穿插（含照明、弱电、排水）→步行街后街与福临街沥青罩面→状元坡巷照明及弱电下地施工→全线交通标线统一恢复→竣工验收与移交。此关键线路中，步行街后街路段的路面铣刨与基层处治起始时间和完工时间直接决定后续所有管线穿插作业的起始时点，是整个项目工期控制的“总逻辑起点”。项目部须确保步行街后街K0+000至K0+244.676段范围内，铣刨作业在开工后第2天内启动，第5天内完成全部铣刨、裂缝病害处治和基层缺陷检测，方可向照明和弱电班组移交工作面。为此，项目部在施工准备阶段即对该路段开展先行物探和地下管线实测，将管线冲突和障碍物提前标识，减少铣刨过程中因遇到未知管线而停工改线的概率，从资源前端为关键线路作业创造连续工作面。施工准备期内同步完成步行街后街的交通围挡、临时照明和施工通道布置，照明班组和弱电班组提前完成材料进场和机具就位，保证在接到工作面移交后8小时内具备开工条件</w:t>
      </w:r>
    </w:p>
    <w:p>
      <w:r>
        <w:t>关键线路上的资源约束主要体现在作业面狭窄和机械转场限制。步行街后街道路宽度仅7m至8.5m，铣刨机、沥青摊铺机和压路机作业时已占据大部分车道宽度，在同一作业面内无法同时安排管线沟槽开挖或基础浇筑。项目部据此在《关键线路资源调度表》中明确规定：步行街后街白班时段仅安排道路处治和材料运输作业，夜班时段安排照明线缆敷设和弱电管道连接等对机械依赖度较低的细部工作。若当日铣刨作业因交通管制或材料延迟导致未完成计划量，夜班即同步压缩管线作业面，将夜班作业人员调至福临街或衣铺巷进行非关键作业，待次日白班追回落后作业量再恢复主线工序。关键线路作业班组的人员编组固定，不随意抽调至其他非关键线路作业面；关键机械设备（铣刨机、沥青摊铺机、双钢轮压路机、胶轮压路机）实行“关键线路优先权”，每日作业计划进表后严格执行，非关键线路作业不得与关键线路争抢同一台机械。当关键线路作业遭遇极端天气或材料断供时，项目部启动赶工预案，优先增配夜班作业班组和照明设施，将受影响段落转为夜间施工赶回损失的作业窗口，确保关键线路任务总时长不受影响</w:t>
      </w:r>
    </w:p>
    <w:p>
      <w:r>
        <w:t>关键线路上的穿插衔接存在另一个重要资源约束，即沥青混合料供应和摊铺温度窗口。本项目采用4cm SBS改性沥青AC-13罩面，摊铺碾压必须在混合料到场温度、摊铺温度和碾压终了温度受控的有限时间窗口内完成。步行街后街与福临街罩面量合计约2672㎡（车行道铣刨13cm后铺设沥青面层2367㎡加车行道铣刨4cm后罩面105㎡计及罩面面积），所需沥青混合料按每平方米摊铺约100kg计，总量需求集中在一个连续作业夜班内无法由单一搅拌站一次性输出。项目部与长沙本地不低于两家沥青搅拌站签订备供协议，约定在关键线路罩面当日提前排产，由两台摊铺机分别从街巷两端合龙作业，碾压设备双机组跟进。为确保沥青混合料从搅拌站到达现场的时间不超过45分钟，项目部在罩面前三天进行运输路线实测和交通管制协调，路线沿途设置两个测温监测点，到场混合料温度低于规范下限值的立即废弃，不得强行摊铺。罩面过程中路面所有检查井盖、弱电井盖和路灯基础螺栓孔均已完成提升且用钢板临时覆盖，罩面完成后立即进行紧急标线临时恢复，次日20点前完成全部交通标线施划工作，保证关键线路罩面收尾节点不延迟</w:t>
      </w:r>
    </w:p>
    <w:p>
      <w:pPr>
        <w:pStyle w:val="Heading2"/>
      </w:pPr>
      <w:r>
        <w:t>穿插作业与资源联动：多路段流水施工与作业队资源动态调配</w:t>
      </w:r>
    </w:p>
    <w:p>
      <w:r>
        <w:t>本项目共计九条路段，线路总长度约1,471m，各路段长度、宽度、道路做法及病害严重程度并不均等，若采用顺序单线施工，则整体工期将远超120天。项目部按照流水施工理论，将九条路段按施工工艺相似性和工程量大致均衡原则划分为四个流水区段：第Ⅰ区段为步行街后街（245m）+福临街（100m），第Ⅱ区段为衣铺巷（143m）+苏家巷（33m），第Ⅲ区段为谢家冲巷（320m）+状元坡巷（350m），第Ⅳ区段为652仓库路段（100m）+新城路北段（80m）+广厦新村出入口（100m）。每个流水区段内的道路基层处治工序（铣刨、灌缝、抗裂贴、局部补强）设定为流水节拍的主导参数，Ⅰ、Ⅱ区段基层处治流水节拍控制在5—7天/区段，Ⅲ、Ⅳ区段基层处治流水节拍控制在7—10天/区段，因谢家冲巷和苏家巷为混凝土路面加铺，涉及灌浆和接缝处置工序，节拍略长于纯沥青路面处治。道路处治专业班组按上述节拍依次组织流水转场：Ⅰ区段基层处治完成后班组转至Ⅱ区段，Ⅱ区段完成后转至Ⅲ区段，Ⅲ区段完成后转至Ⅳ区段，形成持续滚动。与此同时，管线专业班组（照明、弱电、排水）在Ⅰ区段基层处治交出工作面的第2天入场，开始Ⅰ区段地下管线作业，其区段作业时间控制在5—7天，与道路处治班组在相邻区段形成“前者退场、后者进场”的流水搭接，各班组总在岗周期压缩至40天以内，避免人员长期驻场而效率下降</w:t>
      </w:r>
    </w:p>
    <w:p>
      <w:r>
        <w:t>在作业队资源动态调配方面，项目部设置“流水区段作业交替预备队”机制。当Ⅲ区段谢家冲巷（长度320m、宽度7.5m至15m）和状元坡巷（长度350m、宽度6m至7m）进入基层处治与灯具拆除新建同步穿插的高峰期时，Ⅰ区段照明班组已完成灯杆安装且处于调试等待状态，项目部将该班组部分人员调配至Ⅲ区段支援状元坡巷路灯基础浇筑和电缆敷设作业，调配期间人员吃住和班组工具在原班组驻点不变，作业内容变为交叉支援任务，由接收区段工长进行当日安全和技术交底。支援完成后即回归原班组继续负责Ⅰ区段路灯接线和照明调试收尾工作。同样做法适用于弱电班组和排水班组，各专业班组之间不跨专业混编，保持技术工种的专业性和作业熟练度，仅在同一专业内错区调配劳动力峰值压力。此调配机制写入《流水段作业劳动力弹性调配计划表》，于每周周进度例会上根据各区段实际完成百分比和前一日工作面释放情况滚动调整</w:t>
      </w:r>
    </w:p>
    <w:p>
      <w:r>
        <w:t>流水施工中的机械设备资源配置同样需求动态联动。本项目主要使用的小型铣刨机、沥青摊铺机、双钢轮压路机、胶轮压路机、小型挖掘机、装载机、混凝土搅拌运输车和照明高空作业车等大中型机械设备数量有限，无法九条路段各配一套。项目部在机械设备日计划中以流水区段为坐标制定转场路线图：铣刨机和压路机以3天为周期在Ⅰ区段→Ⅱ区段→Ⅲ区段→Ⅳ区段间循环调度，每日作业完成后进行例行检修，次日转运至下一区段开工；小型挖掘机和高空作业车因各管线班组需求分散，细分为“固定驻区”和“流动辅助”两类，固定驻区机械与对应班组锁在一起暂不调动，流动辅助机械由项目部机械调度员统一安排，根据各工作面每日申请的机械需求单对位匹配，优先满足关键线路和接近罩面节点区段的抢工需求。机械转场路线在交通管制允许条件下尽量利用非高峰时段的背街小巷运输，转场时间严格计算在排班表内，减少在途空置。机械设备司操人员实行“人随机动”倒班制，保证转场期间机械持续有合格操作人员随行到场，到场后半小时内投入作业。项目部每月末对各流水区段机械利用率进行统计，当某一区段机械闲置率连续超过15%时，将计划向下月调度表中压缩该区段机械配时，将释放机时重新分配至高需求区段，实现机械资源的滚动优化和成本受控</w:t>
      </w:r>
    </w:p>
    <w:p>
      <w:pPr>
        <w:pStyle w:val="Heading2"/>
      </w:pPr>
      <w:r>
        <w:t>穿插作业与资源联动：进度监测与基于偏差的资源补给纠偏</w:t>
      </w:r>
    </w:p>
    <w:p>
      <w:r>
        <w:t>项目部建立“日跟踪、周调度、旬纠偏”三级进度监测体系，为穿插作业和资源联动提供动态决策数据。每日收工后2小时内，各流水区段施工员将当日计划完成工程量和实际完成工程量录入项目进度管理平台，数据具体至每一街巷的铣刨面积、灌缝延长米、基层补强开窗数量、沟槽开挖延长米、管道敷设长度、人孔井和检查井砌筑座数、沥青摊铺面积、路灯基础浇筑座数、灯杆安装座数等可计量单元。进度平台自动对比计划值与实际值，生成次日工作面的预计偏差清单，并以“红黄绿”警示色区分偏差严重程度。对于偏差超过计划值10%的关键线路作业，平台自动触发预警，推送至项目经理、生产副经理和对应专业工长，要求当夜制定纠偏方案，明确拟从非关键区段调派的人员数量、机械型号、材料补充计划和下次监测复核时限，纠偏方案批复后与次日的《穿插工作面与资源分配单》一并下发给各班组</w:t>
      </w:r>
    </w:p>
    <w:p>
      <w:r>
        <w:t>当进度偏差原因由资源短缺引起时，项目部从两个维度实施资源补给纠偏：第一个维度为自有资源内部调配，即从当前工期滞后作业在关键线路上的就近区段或相邻街巷，临时调整不处于关键作业状态的同专业班组及机具向滞后点集中增援，增援期间保持原班组建制，增援结束立即返回原作业面。例如，若福临街路灯基础浇筑作业因混凝土供应中断滞后12小时，项目部可调集相邻衣铺巷刚结束基础浇筑作业的照明班组携带振动棒和测量工具转移至福临街加班赶浇，次日再分批次返回衣铺巷转入电缆敷设工序。第二个维度为外部资源的协调增援，在沥青罩面、标线施划、弱电管线穿缆等对专业分包和材料供应依赖较大的工序上，项目部通过已签订的备供协议和专业分包合作框架，启动外部资源补给机制。当步行街后街罩面当日因搅拌站故障导致供料中断时，立即调拨备用搅拌站供料，并启动与长沙市政维修相关部门协调的应急处置通道，临时借用与项目同类沥青混合料的储备，保证当日关键作业不致停工</w:t>
      </w:r>
    </w:p>
    <w:p>
      <w:r>
        <w:t>纠偏措施中，资源增配并非唯一手段，项目部必须同步分析偏差成因是否涉及工作面交接延迟、检测验收等待、管线物探未完成等非资源因素。当偏差因检测验收周期过长所致时，项目部调整试验检测资源的投入密度和检测优先级，安排检测人员提前到场准备；对于关键线路的压实度、弯沉值和管道闭水试验等影响工序移交的检测项目，在工序完成前2小时即通知检测单位就位准备，现场抽取试件后第一时间完成室内试验，将检测报告出具时间窗口压缩一半以上。在纠偏过程中，所有资源调配和检测计划调整均需填写《进度纠偏资源配置调整审批表》，经项目经理审批，报监理部和建设单位备案，纠偏执行完毕36小时内形成纠偏效果评估记录，由原预警触发人签认关闭，防止同一偏差重复发生。此种以实时数据驱动资源补给和纠偏闭合的管理闭环，使施工过程中的进度偏离能被尽早发现、精准施治，避免小偏差积累成为不可挽回的工期延误</w:t>
      </w:r>
    </w:p>
    <w:p>
      <w:pPr>
        <w:pStyle w:val="Heading2"/>
      </w:pPr>
      <w:r>
        <w:t>穿插作业与资源联动：项目双代号网络计划与穿插作业匹配逻辑</w:t>
      </w:r>
    </w:p>
    <w:p>
      <w:r>
        <w:t>本项目施工进度控制的核心工具为双代号网络计划图，图中以箭线表示现实作业，节点表示作业之间的逻辑衔接。网络计划涵盖施工准备与交通导改、现状路面铣刨与病害处治、各路段路基基层恢复、照明工程（沟槽开挖、线缆敷设、基础浇筑、灯杆安装、接线调试、灯控系统联调）、弱电下地工程（管沟开挖、管道敷设、人（手）孔井砌筑、穿缆、接引割接、旧线拆除）、排水工程（雨水口和支管接驳、检查井改造）、沥青面层加铺、交通标线恢复、竣工验收移交等全部工作包，共编制工作箭线不少于90条，网络节点不少于65个。网络计划将项目部需要组织协调的约30项主要施工任务按逻辑顺序、工时估算和资源约束进行了科学的拓扑排序，形成了清晰的可视化关键线路和次关键线路</w:t>
      </w:r>
    </w:p>
    <w:p>
      <w:r>
        <w:t>基于双代号网络计划的穿插作业逻辑，项目部在工序排序上重点处理的五个典型搭配关系写道：第一，照明电缆敷设和弱电管道敷设作为地下管线作业，在逻辑关系上必须在与其同断面的道路基层处治完成后开始（FS关系），但两专业之间无硬性先后制约，可以在同流水段内分别组织作业队并行施工（并行关系），前提是沟槽开挖须统一放线和统一回填验收以避免重复开挖，此项在施工组织设计详图中明确为共用沟槽段。第二，路灯基础浇筑完成后混凝土养护至少需要7天强度达设计等级的80%，养护期间严禁任何车辆或机械在基础上碾压或碰撞，沿线电缆敷设及照明接线可在养护期满前3日起提前进入路灯井和接线井实施对接准备工作，这一部分在逻辑上以SS关系搭接，但必须设置养护最小间隔时间约束，此为强制时限。第三，沥青面层摊铺与其前道工序粘层喷洒之间的时间间隔不超过24小时，在网络计划中以连续作业链表达，因粘层在喷洒后若暴露过久可能被污染或失效，本工序衔接必须紧凑，严禁摊铺与粘层作业割裂为两个独立的非连续节拍。第四，交通标线恢复作业在网络计划中设为沥青面层摊铺全线完工并清扫验收后的下一工作日必启工序，关系为FS，具体方式为热熔标线和冷喷标线分路线施工，步行街后街、福临街等核心商业路段采用热熔标线，要求标线施划后在30分钟内禁止车辆通行以确保固化，此限制在市区夜间施工环境中需由交警协管人员实施短时断车，项目部将该限制写入《交通疏解分项方案》并与交警部门取得审批。第五，弱电下地割接和旧线拆除工作必须在新建管道通过检验且已穿缆完成后，方可申请割接暂停，割接的停网窗口一般为凌晨2时至5时，项目部与通信运营商协商并排入网络计划“非工作日”时间窗口中，此类带有外部单位配合时限的节点在双代号网络图中以强制性节点形式标记，不得因本项目资源问题延期</w:t>
      </w:r>
    </w:p>
    <w:p>
      <w:r>
        <w:t>双代号网络计划图每月25日进行一次正式更新，按实际完成的箭线节点日期和重新评估剩余工作量的逻辑关系生成更新版网络图。一旦某些次关键线路工作因前期偏差导致浮动时间消耗殆尽，该线路即升至新的关键线路或接近关键线路状态，项目部需同步调整月度施工计划和资源调配策略。更新版网络图中因新增延误造成的非关键路径风险将在下月资源调配计划中被优先备注，并在月度生产会上专题讨论。网络计划更新版本后同时提交监理和建设单位，作为进度款支付申请和工期延长洽商的依据，做到计划基准透明、变更可追溯。项目部在施工全过程中坚持“先有网络，后排横道，横道打底，现场执行”的管理流程，确保所有现场穿插与资源调配行为在理论上可被网络计划解释，在实际中可被横道图跟踪，在管理上可被资源计划对账</w:t>
      </w:r>
    </w:p>
    <w:p>
      <w:pPr>
        <w:pStyle w:val="Heading2"/>
      </w:pPr>
      <w:r>
        <w:t>穿插作业与资源联动：横道图可视化与穿插作业连续施工保障</w:t>
      </w:r>
    </w:p>
    <w:p>
      <w:r>
        <w:t>横道图作为现场一线施工班组最易理解的进度管理工具，由项目部依据双代号网络计划图派生绘制，并张贴于项目部会议室和各班组班前会公示区。横道图中按流水区段和专业工种分层展开，横轴为日历日期（计划开工日2026年8月3日至计划完工日2026年12月1日），纵轴自上而下依次列出施工准备与交通导改、步行街后街区段（含道路、照明、弱电、排水四行）、福临街区段、衣铺巷区段、苏家巷区段、谢家冲巷区段、状元坡巷区段、652仓库路段区段、新城路北段区段、广厦新村出入口区段、全线交通标线恢复、竣工验收。每一行以不同颜色横道表示对应专业的作业起止时间和持续时长，道路专业为灰色横道、照明专业为黄色横道、弱电专业为蓝色横道、排水专业为绿色横道、交通标线和验收为红色横道。横道的起点与终点均标注具体日历日期，上方注明本横道对应的工程量（如铣刨XX㎡、基础XX座、摊铺XX㎡等），横道下方标注拟投入的主导机械编号和班组编号。各横道之间的衔接关系以竖向虚线连接，对应网络计划中FS、SS、FF逻辑，易于查检穿插逻辑是否存在时序矛盾。项目部在绘制横道图时特别避免了将多个流水区段的道路罩面集中压缩在同一周内，因为城市支路级别和交通分流的沥青混合料生产、运输和摊铺能力存在周容量上限，横道图上罩面窗口被合理错层错开，保证每个罩面周所属罩面总量不超过一个搅拌站可连续供货的安全日产量</w:t>
      </w:r>
    </w:p>
    <w:p>
      <w:r>
        <w:t>穿插作业连续施工保障的核心在于“横道计划—工作面释放—资源到位”三者之间的实时对口。每日班前会前，项目部生产调度室根据最新版本的横道图，滚动生成未来三天的《穿插作业连续保障资源预警清单》，清单中列出未来三天内所有即将启动、正在执行和即将结束的关键工序，以及各工序对应的劳动力班组到岗状态、设备当前所在地和预估转场耗时、材料库存可支撑天数以及剩余检测项目清单。若预判某项资源在未来三天内可能无法满足连续作业需求（如沥青粘结料库存仅满足一天摊铺量、下一批到场间隔超过2天），清单马上生成资源缺口标记，通知材料部门补订单或增加运输趟次。清单还覆盖连续施工所需的交通保障条件：如谢家冲巷和状元坡巷临近学校区域，需在学校上下学高峰前预定警力和安全疏导人员到位，该“非材料资源”亦被纳入预警清单中的作业保障条件</w:t>
      </w:r>
    </w:p>
    <w:p>
      <w:r>
        <w:t>各班组在接收横道计划和资源预警后，于上工前完成当日安全技术交底时一并确认当日所需工具、材料余量、机械操作证和检测仪器是否齐备。若任何班组发现作业资源有缺口，可半小时内通过现场调度人员协调调配</w:t>
      </w:r>
    </w:p>
    <w:p>
      <w:pPr>
        <w:pStyle w:val="Heading2"/>
      </w:pPr>
      <w:r>
        <w:t>进度监测和偏差纠偏：进度监测与偏差纠偏总体体系</w:t>
      </w:r>
    </w:p>
    <w:p>
      <w:r>
        <w:t>本工程进度监测与偏差纠偏按照“日跟踪、周分析、旬预警、月调整”的四级动态管控机制运行，覆盖步行街后街、福临街、衣铺巷、谢家冲巷、652仓库路段、新城路北段、广厦新村出入口、状元坡巷、苏家巷共9条提质改造路段的全工序推进过程。项目部设立进度控制专员岗位，由项目副经理直管，每日收集各路段施工作业面完成的铣刨面积、基层处治延米、裂缝灌缝长度、沥青摊铺里程、侧石更换数量、管线预埋米数、路灯基础浇筑数和标线施划面积等实物工程量数据，经施工员和班组长双签认后，当日18时前录入进度管理平台，形成与横道图和网络计划实时比对的基础数据源。进度监测不以“形象进度百分比”的口头估算为判断依据，而是以《日进度实绩统计表》中的计量可追溯工程量为准，确保日报数据可复核、可追溯、可用于偏差计算</w:t>
      </w:r>
    </w:p>
    <w:p>
      <w:r>
        <w:t>偏差识别采用“计划值-实际值”对比分析法，将日计划完成量与当日实际完成量进行绝对偏差和累计偏差双向计算。当某一路段的某道工序累计偏差超过该工序计划持续时间的10%时，触发黄色预警，由进度控制专员在当日进度快报中标黄提示；当累计偏差超过15%时，触发橙色预警，由项目技术负责人组织该路段施工班组和分包队伍在12小时内召开现场进度分析会，查明偏差原因并制定纠偏措施；当累计偏差超过20%时，触发红色预警，项目必须立即启动赶工预案，同步上报公司工程管理部备案，并在24小时内形成书面纠偏方案，经审批后执行。三级预警阈值依据本项目各路段的最大压缩工期比例测算，其中铣刨罩面工序的黄色、橙色、红色预警线分别设定为8%、12%、18%，因其受交通导改窗口和下层干燥时间约束而可压缩空间更小，阈值从严控制。全项目进度预警状态图每周更新一次，以红黄绿色块标注各路段各工序的偏差风险等级，作为进度管理例会的重要决策依据</w:t>
      </w:r>
    </w:p>
    <w:p>
      <w:r>
        <w:t>偏差分析不局限于“劳动力不足”或“天气影响”等表象原因，而是采用“人机料法环”五要素归因法进行根因定位。偏差原因归类为六大类型：资源配置不足型、技术交底偏差型、材料供应延误型、作业面移交滞后型、设计变更等待型和不可抗力影响型。每一种类型对应不同的纠偏路径和审批层级，避免纠偏措施千篇一律、无效叠加。项目部建立《进度偏差原因归类与纠偏措施适配表》，将9条路段在不同施工阶段可能出现的典型偏差情形预先编码，并在开工前向全体管理人员交底，确保偏差出现后能快速匹配有效纠偏动作，缩短从识别到响应的滞后期。该适配表根据设计会审和现场条件复核结果进行动态修订，每月更新一次版本并分发至各路段施工班组</w:t>
      </w:r>
    </w:p>
    <w:p>
      <w:pPr>
        <w:pStyle w:val="Heading2"/>
      </w:pPr>
      <w:r>
        <w:t>进度监测和偏差纠偏：日报监测与进度信息采集机制</w:t>
      </w:r>
    </w:p>
    <w:p>
      <w:r>
        <w:t>进度信息采集的基础单元是施工工序日完成量，本项目根据图纸证据和工程量清单，将9条路段的施工内容分解为16类可独立计量的工序监控项：旧路面铣刨（区分4cm罩面铣刨和13cm结构铣刨）、路面基层开窗破除、ATB-30沥青稳定碎石回填、裂缝清缝与灌缝、抗裂贴铺贴、粘层油洒布、SBS改性沥青AC-13面层摊铺、侧石更换安装、平石拆除、检查井提升加固、路灯基础浇筑、电缆排管敷设、不锈钢线槽安装、灯具安装接线、热熔标线施划、交通标志标牌安装。每类工序均规定了日报采集的最小计量单位和允许偏差范围，铣刨、摊铺类以平方米为计量单位，偏差容许值为±5%；裂缝处理类以延米为计量单位，偏差容许值为±3%；路灯和标牌类以“套”或“块”为计量单位，不允许漏报</w:t>
      </w:r>
    </w:p>
    <w:p>
      <w:r>
        <w:t>每个施工班组在当日收工前，由带班班长填写《工序日完成量签认单》，载明路段名称、桩号区间、工序名称、完成数量、作业人数、机械台班和异常情况简述，经现场施工员核验签认后交项目部进度控制专员。进度控制专员在每日18:30前将签认单数据录入项目进度管理平台，平台自动将实际完成量与横道图计划中的日计划值进行比对，生成各工序的日偏差值和累计偏差率，并标注预警色标。日报数据同时同步至材料管理模块和设备调度模块，供次日材料领用和机械调配使用。对于跨日连续施工的工序，如ATB-30基层分层摊铺压实，日报中必须载明当日完成层数、累计厚度和剩余层数，防止因分层信息不清导致后续面层摊铺时间误判</w:t>
      </w:r>
    </w:p>
    <w:p>
      <w:r>
        <w:t>每周五由项目技术负责人主持周进度分析会，各路段主管施工员汇报本周计划完成率、偏差工序清单和下周资源配置计划。会议形成的《周进度分析纪要》必须包含：本周各路段总体完成率与节点工期偏离度、偏差前三位工序的根因分析、已采取纠偏措施的实效评价、下周重点监控路段和工序清单、调整后的劳动力及机械调配方案。纪要签发后24小时内分发至各参建班组和分包单位，同时报送监理单位和公司工程管理部备案。周进度分析的数据源是经施工员、质量员、材料员三方核验后的日报汇总，确保分析结论建立在真实工程量计量之上，不以主观判断代替数据事实</w:t>
      </w:r>
    </w:p>
    <w:p>
      <w:pPr>
        <w:pStyle w:val="Heading2"/>
      </w:pPr>
      <w:r>
        <w:t>进度监测和偏差纠偏：横道图动态跟踪与关键节点监测</w:t>
      </w:r>
    </w:p>
    <w:p>
      <w:r>
        <w:t>施工进度横道图是本项目进度控制的基准工具，按各路段、各专业工序的双维度展开，横向以日历天为最小刻度，纵向按“步行街后街、福临街、衣铺巷、谢家冲巷、652仓库路段、新城路北段、广厦新村出入口、状元坡巷、苏家巷”9条路段依次排列，每条路段下再分解为“旧路铣刨→基层处治→裂缝处理→粘层洒布→面层摊铺→侧平石安装→标线施划→路灯及监控安装”8个标准工序模块。每一模块的条形长度反映其计划持续时间，条形起点和终点标注计划开始日期和计划完成日期，条形之间的搭接关系用逻辑连线表示完成-开始或开始-开始依赖关系。横道图每周更新一次，将实际进度以不同颜色的条形叠画在计划条形下方，实际条形长度代表截至更新日的实际已完成作业量折算的有效工期，偏差方向和幅度一目了然</w:t>
      </w:r>
    </w:p>
    <w:p>
      <w:r>
        <w:t>关键节点监测选取9处对总工期有强制约束力的里程碑节点实行差异化管理：①步行街后街全线铣刨完毕（影响后续福临街和衣铺巷的交通导改衔接）；②衣铺巷灌缝与抗裂贴施工完成（裂缝处理为隐蔽验收节点，封闭后才能进入粘层和面层）；③谢家冲巷混凝土路面灌浆补强验收通过（该路段从混凝土到沥青加铺的结构转换节点）；④652仓库路段排水沟清淤与检查井提升完成（该路段为低洼区，雨季前必须完成排水体系畅通）；⑤新城路北段非机动车道基层压实验收通过；⑥广厦新村出入口侧石安装完成并移交标线施工面；⑦状元坡巷路灯基础全部浇筑完毕并养护到期；⑧苏家巷全线沥青面层摊铺闭合；⑨全部路段标线、标牌、监控安装完成且系统联调合格。以上9个里程碑节点的计划完成日期在横道图中用红色三角标记，任何节点的实际完成日期滞后计划3天以上，立即升级为项目级进度事件，由项目经理签发专项督办单，督促相关班组和分包单位限期追赶</w:t>
      </w:r>
    </w:p>
    <w:p>
      <w:r>
        <w:t>横道图的动态跟踪还承担“偏差累积可视化”功能。当某一工序的累计偏差接近预警阈值时，该工序对应条形的末端用黄色虚线向右延展，表示若不采取纠偏将会延迟的计划完工日预估值。当累计偏差超过红色预警阈值时，条形末端以红色虚线延展，同时标注预估滞后天数。这种视觉化表达使所有参建人员在横道图上一眼即可识别“哪些工序正在失控、可能影响哪些后续工序、需要优先向哪个作业面增配资源”，从而将进度管理的决策效率从“开会研判”提升为“看图决策”。项目部在施工现场办公区设置大幅面横道图展板，每日更新色标和虚线延展，确保进度信息全员可见、全员可监督</w:t>
      </w:r>
    </w:p>
    <w:p>
      <w:pPr>
        <w:pStyle w:val="Heading2"/>
      </w:pPr>
      <w:r>
        <w:t>进度监测和偏差纠偏：网络计划逻辑与关键线路偏差纠偏</w:t>
      </w:r>
    </w:p>
    <w:p>
      <w:r>
        <w:t>本项目施工进度网络计划以双代号网络图表达，将9条路段的全部工序分解为226个工作节点，节点之间的逻辑关系依据设计图纸揭示的路段空间拓扑、交通组织顺序和工艺间技术间歇确定。关键线路经过网络时间参数计算后得出，由步行街后街路面铣刨→基层开窗补强→ATB-30回填压实→裂缝灌缝与抗裂贴→粘层洒布→AC-13面层摊铺→标线施划这一贯穿始终的核心工序链组成，并分支串联福临街和衣铺巷的沥青罩面工序，再汇入谢家冲巷和状元坡巷的路灯安装调试终端节点。关键线路总时差为零，任何处于关键线路上的工序发生偏差均会直接推后总工期，因此关键线路工序的享有最高优先级，任何非关键线路工序的纠偏不得挤占关键线路工序所需的人力、机械和材料资源</w:t>
      </w:r>
    </w:p>
    <w:p>
      <w:r>
        <w:t>关键线路偏差纠偏执行“第一时间响应、逐级上报、限时办结”原则。关键线路上的工序一旦日完成量低于计划的85%，即触发黄色预警，施工员必须在次日班前会上提出补偿计划，明确补偿作业量、增配人数和延长作业时间，并由进度控制专员在次日晚间日报中验证补偿计划的执行效果。若连续两日关键线路工序的日完成量未能恢复到计划值的95%以上，升级为橙色预警，项目技术负责人须在两小时内编制出该工序的专项纠偏方案，可选择的纠偏手段包括：从非关键线路工序抽调同工种劳动力、调用备用铣刨机或摊铺机、调整关键线路工序的作业班次从单班制改为两班制、优化施工顺序将串行作业改为搭接作业等。该专项纠偏方案须经项目经理签批后立即执行，并在方案中载明纠偏措施的质量安全控制要点，详见质量管理体系与措施章节和安全管理体系与措施章节对应的工序控制要求</w:t>
      </w:r>
    </w:p>
    <w:p>
      <w:r>
        <w:t>当关键线路上的工序偏差导致预估总工期延后超过5天时，项目启动“关键线路赶工预案”。赶工预案的编制以网络计划的工期-成本优化原理为基础，优先选择压缩成本增加率最低的关键工作进行工期压缩。本项目根据图纸设计说明揭示的约束条件——粘层油干燥时间30至60分钟可辅助吹风机缩短、ATB-30基层分层施工可适当增加摊铺宽度减少层数——将“贴抗裂贴前的裂缝清洁干燥”和“ATB-30基层分层摊铺”列为可压缩工序，赶工期的压缩天数和增配资源投入量在赶工方案中经经济比较后确定。赶工期间，质量检查频次加倍，每段赶工作业面必须配备1名专职质检员全过程旁站，关键检测指标如铣刨深度、摊铺温度、压实度、灌缝饱满度等按设计及规范要求从严控制，不得因赶工降低质量标准。赶工专项方案须经监理单位审批后方可实施，实施过程中每日向监理报送赶工进度快报</w:t>
      </w:r>
    </w:p>
    <w:p>
      <w:pPr>
        <w:pStyle w:val="Heading2"/>
      </w:pPr>
      <w:r>
        <w:t>进度监测和偏差纠偏：非关键线路时差管理与资源优化调配</w:t>
      </w:r>
    </w:p>
    <w:p>
      <w:r>
        <w:t>网络计划中非关键线路的时差管理是保障关键线路资源充足和整体进度均衡的重要手段。本项目非关键线路涵盖侧石更换、平石拆除、电缆排管敷设、不锈钢线槽安装、灯具组装、交通标志基础施工和监控杆件安装等工序。这些工序的总时差经计算分布在4天至18天区间内，项目部利用总时差实施“资源平滑”和“资源平衡”两种调度策略，在保证非关键线路不转化为关键线路的前提下，将非关键线路的部分劳动力、机械和材料资源向关键线路的纠偏需求转移</w:t>
      </w:r>
    </w:p>
    <w:p>
      <w:r>
        <w:t>资源平滑调度在非关键线路总时差大于其自由时差的情况下执行。具体做法是：将非关键线路工序的计划开始时间在其最早开始与最迟开始之间平移，错开与关键线路工序的资源使用高峰。例如，侧石更换工序可与主路铣刨工序错峰施工，当主路铣刨占用运输车辆和装载机时，侧石班组转入备料和放线工作；当主路铣刨完成进入基层养护期时，侧石班组集中安装，避免两个工作面争抢同一时段的运输和起重资源。平移后的非关键线路计划经网络计划重新计算确认后，更新横道图和班组周作业计划，确保资源调度有据可依</w:t>
      </w:r>
    </w:p>
    <w:p>
      <w:r>
        <w:t>当关键线路因偏差纠偏需要应急增配资源，而非关键线路可腾挪的资源有限时，项目部执行“资源借用-归还”机制。假设关键线路的沥青摊铺需临时增加1台摊铺机和1台双钢轮压路机，而福临街侧石安装线路上有可借调的运输车和1台小型压路机，则向福临街班组发出《资源借用通知单》，载明借用设备型号、借用起止时间、归还条件及对福临街计划的延后影响评估，经福临街施工主管签字确认后执行。借用期间，福临街侧石安装转为不占用被借设备的辅助工序，如基础座浆、侧石修边和勾缝，待设备归还后恢复正常作业节奏。每张《资源借用通知单》记入项目进度管理档案，作为分析资源冲突频率和优化未来资源配置计划的数据基础。若某一路段的资源被借用次数在30天内超过3次，项目部在下月资源计划中对其自有资源配置量进行上调，取消对外借调的依赖</w:t>
      </w:r>
    </w:p>
    <w:p>
      <w:r>
        <w:t>非关键线路的总时差消耗情况由进度控制专员按周监控，绘制“非关键线路时差消耗曲线”。当时差消耗率超过80%时，该非关键线路升级为重点监控对象，防止其被动转化为关键线路形成新的瓶颈。升级后，该线路的每日进度数据纳入日报预警体系，其日完成量门槛值比照关键线路设定，一旦低于计划的90%即触发黄色预警，确保非关键线路始终处于受控状态，不因忽视而爆发衍生风险</w:t>
      </w:r>
    </w:p>
    <w:p>
      <w:pPr>
        <w:pStyle w:val="Heading2"/>
      </w:pPr>
      <w:r>
        <w:t>进度监测和偏差纠偏：流水施工作业面进度协调与穿插监测</w:t>
      </w:r>
    </w:p>
    <w:p>
      <w:r>
        <w:t>本项目在9条路段之间和同一路段不同工序之间同步实施流水施工，流水节拍和流水步距的确定在“流水施工和节点计划”分层中已详细展开，本分层重点阐述流水施工过程中的进度监测与偏差协调机制。流水施工的节奏一旦被打乱，不仅影响本路段的工序衔接，还会通过流水步距的传导效应波及下游路段和后续工序，形成“一处滞后、多点延误”的连锁反应。因此，流水施工的进度监测以“流水步距保持率”为核心指标，定义为实际流水步距与计划流水步距的比值，目标保持率不低于90%</w:t>
      </w:r>
    </w:p>
    <w:p>
      <w:r>
        <w:t>每条流水线设置一名流水协调员，由该路段主管施工员兼任，负责每日记录本流水线上的前置工序完工时间和后置工序启动时间，计算相邻工序间的实际步距，与横道图和网络计划中确定的计划步距对比。当实际步距超出计划步距的120%时，即判定为流水节奏失控，流水协调员须在1小时内向项目生产副经理报告，同时通知该流水线上下游工序的班组长暂停新作业面开辟，优先消化已移交但未开始施工的积压作业面。生产副经理接到报告后，协调增派劳动力或延长作业时间的手段使流水步距在24小时内恢复至计划值的110%以内。24小时内未能恢复的，该流水线的全部作业面暂停新开面，集中所有资源消解积压，避免积压作业面在后续工序中形成隐蔽工程抢工和质量风险</w:t>
      </w:r>
    </w:p>
    <w:p>
      <w:r>
        <w:t>穿插作业的进度监测重点在于不同专业在同一时空作业时的界面移交效率和互不干扰性。本项目涉及“道路专业与照明专业”在路面层与路灯基础之间的穿插、“道路专业与排水专业”在旧路铣刨与管线保护之间的穿插、“交通标线专业与面层摊铺专业”在面层降温与标线施划之间的穿插。每次穿插界面移交由移交方填写《工序界面移交单》，载明移交范围、移交时间、已完成工作内容、遗留问题和接收方签字确认。进度控制专员每日统计各穿插界面的移交准时率，准时率目标不低于95%。当某专业频繁出现移交延迟（连续3次延迟）时，进度控制专员启动跨专业协调会，分析延迟根因，可能是上一专业的计划进度虚报、界面验收标准不清或堆场占道阻塞运输通道，相应调整措施包括加强移交前的自检预验收、修订界面移交检查表和清理作业面周边障碍物</w:t>
      </w:r>
    </w:p>
    <w:p>
      <w:r>
        <w:t>本项目在五一商圈核心区的特殊施工环境下，穿插作业还需监测“外部干扰导致的作业面闲置”指标。外部干扰包括临街商铺临时占道卸货、节假日人流管控封路、相邻市政管线的应急抢修破路等。项目部在每个作业面设置干扰记录员（可由安全员兼任），记录每日干扰起止时间和影响范围，纳入日报统计。当某一作业面因外部干扰导致连续3日有效作业时间低于计划作业时间的70%时，项目部启动外部干扰专项应对程序，包括与商圈管理方建立提前沟通机制、调整作业时间为夜间低峰时段、增设临时交通导行设施将干扰隔离在作业面之外。该程序的具体实施详见交通组织与施工导改章节</w:t>
      </w:r>
    </w:p>
    <w:p>
      <w:pPr>
        <w:pStyle w:val="Heading2"/>
      </w:pPr>
      <w:r>
        <w:t>进度监测和偏差纠偏：进度偏差分析会与纠偏措施闭环验证</w:t>
      </w:r>
    </w:p>
    <w:p>
      <w:r>
        <w:t>进度偏差分析会实行分级召开制度。班组长级晨会在每日作业开始前15分钟召开，由各班组长组织本班组全体作业人员参加，通报前一日本工序完成量与计划的偏差情况，明确当日需完成的补偿工作量、安全注意事项和质量控制要点，会议记录填入《班前会记录表》并由施工员签字确认。路段级周进度分析会在每周五15:00召开，由各路段主管施工员主持，参会人员包括段内各班组班长、质检员、材料员和设备调度员，会议聚焦本路段上周的偏差工序根因分析和下周纠偏计划。项目级月度进度分析会在每月25日召开，由项目经理主持，项目副经理、技术负责人、各专业主管和分包单位负责人参加，系统审视全项目进度执行情况，重点审查关键线路状态、里程碑节点完成率、资源配置充足性和赶工预案的储备情况，并形成《月度进度管理报告》报送公司工程管理部备案</w:t>
      </w:r>
    </w:p>
    <w:p>
      <w:r>
        <w:t>纠偏措施的闭环验证按“提出-审批-执行-验证-关闭”五步流程管理。每一条纠偏措施在进度分析会上形成后，由措施提出人填写《进度纠偏措施执行单》，载明措施内容、执行责任人、计划完成时间、所需资源和预期纠偏效果（以天数或完成率量化）。措施审批依据纠偏幅度分级：不涉及关键线路且赶工天数在2天以内的纠偏由路段主管施工员审批；涉及关键线路或赶工天数在2天以上5天以内的纠偏由项目技术负责人审批；涉及总工期延后或赶工天数超过5天的纠偏由项目经理审批并报公司备案。审批后的执行单下发执行责任人，执行情况由进度控制专员在中、晚班次各巡查一次，记录执行进度和障碍反馈</w:t>
      </w:r>
    </w:p>
    <w:p>
      <w:r>
        <w:t>纠偏措施执行期满后，进度控制专员按照执行单载明的预期效果进行逐项验证，验证内容包括：偏差天数是否收回、计划完成率是否回升至95%以上、赶工期间质量验收记录是否合格、关键线路状态是否恢复正常。验证结果填入《进度纠偏措施验证单》，验证合格的由执行人和验证人双签后归档关闭，作为纠偏措施有效性的证据留存。验证不合格的，纠偏措施不得关闭，须在24小时内重新分析原因并修订纠偏方案，直至偏差消除。项目部建立纠偏措施有效性统计台账，逐月计算各类纠偏措施的“一次成功率”，一次成功率定义为关闭验证合格的纠偏措施数除以当月启动的纠偏措施总数。该指标用于评价进度管理团队的分析和决策质量，一次成功率低于80%时，由公司工程管理部组织对项目的进度管理能力进行专项诊断和帮扶。所有纠偏措施执行单、验证单和统计台账均归档至项目进度管理资料卷宗，作为竣工资料进度管理部分的支撑证据</w:t>
      </w:r>
    </w:p>
    <w:p>
      <w:pPr>
        <w:pStyle w:val="Heading2"/>
      </w:pPr>
      <w:r>
        <w:t>极端场景工期预案总体框架</w:t>
      </w:r>
    </w:p>
    <w:p>
      <w:r>
        <w:t>本预案针对长沙市天心区五一商圈老旧街区配套设施改造工程在120日历天总工期内可能遭遇的极端场景，建立“五类极端场景、三级响应等级、十二项核心预案”的工期保障体系。极端场景包括连续强降雨导致的路面铣刨停摆、商圈客流高峰时段的交通管制加码、地下管线冲突引发的停工待改、材料设备供应中断导致的窝工待料、以及突发公共事件造成的强制停工。三级响应分为黄色预警（预计影响1～3天）、橙色响应（预计影响4～7天）、红色应急（预计影响超过7天），每一级对应不同的资源增配、组织调整和报审流程</w:t>
      </w:r>
    </w:p>
    <w:p>
      <w:r>
        <w:t>预案编制依据招标文件中明确的计划开工日期2026年8月3日和计划完工日期2026年12月1日，结合图纸证据中识别的步行街后街（245m，宽7～8.5m）、福临街（100m，宽7～8m）、衣铺巷（143m，宽4～6m）、谢家冲巷（320m，宽7.5～15m）、652仓库路段（100m，宽5.5～6m）、新城路北段（80m，宽6m）、广厦新村出入口（100m，宽4.5～7m）、状元坡巷（350m，宽6～7m）、苏家巷（33m，宽4m）共九条路段的施工特点和工序逻辑，逐一分析各类极端场景对各路段关键线路工作的影响程度，并针对性地制定工期压缩路径和资源保障方案</w:t>
      </w:r>
    </w:p>
    <w:p>
      <w:r>
        <w:t>所有赶工措施均须在启动前完成方案编制和技术交底，经监理单位和建设单位审批后方可实施；涉及交通组织变更的，须同步报交警部门备案；涉及夜间施工的，须提前办理夜间施工许可并落实降噪、照明和人员安全防护措施。预案执行过程中形成的施工记录、影像资料、会议纪要和审批手续全部纳入工期档案，作为工期索赔和结算依据</w:t>
      </w:r>
    </w:p>
    <w:p>
      <w:pPr>
        <w:pStyle w:val="Heading2"/>
      </w:pPr>
      <w:r>
        <w:t>极端场景工期预案：连续强降雨场景下的工期保障预案</w:t>
      </w:r>
    </w:p>
    <w:p>
      <w:r>
        <w:t>长沙地区8月至11月为汛期后期和秋雨集中期，连续降雨对路面铣刨、沥青摊铺、基层补强和标线施划等露天作业构成严重制约。本预案设定连续降雨超过3天为触发条件，当气象预报显示未来72小时内累计降雨量达到50mm以上或连续降雨日数达到3天时，自动启动橙色响应；连续降雨超过5天，升级为红色应急。响应启动后，项目部在2小时内召开应急调度会，调整未来3天的日作业计划，将原计划的露天路面作业转换为可雨期施工的室内或遮蔽作业</w:t>
      </w:r>
    </w:p>
    <w:p>
      <w:r>
        <w:t>雨期可转换的作业内容包括：路灯基础预埋件加工和灯杆组装（可在工棚或租赁厂房内完成）、电缆穿管预组装和线槽切割、交通标志牌面板制作、人行道预制块加工、检查井井盖和井座装配、以及施工技术方案的深化和过程资料整理。图纸证据中状元坡巷照明系统图显示路灯基础涉及6～9m灯杆的地脚螺栓预埋和法兰盘组装，该工序的预组装可提前在遮蔽条件下完成，待天气转晴后直接运至现场安装，压缩晴好天气的现场作业时间</w:t>
      </w:r>
    </w:p>
    <w:p>
      <w:r>
        <w:t>当连续降雨导致路面基层含水量超标、无法满足沥青摊铺条件时，启动强制排水和基层干燥预案。在路面铣刨后及时覆盖防水布，沿路幅两侧开挖临时排水沟，每隔20m设置集水坑并配备潜水泵强制抽排；对已铣刨待铺的路段，采用吹风机对基层表面进行强制干燥处理，底层油干燥时间按图纸说明的30～60分钟控制，并根据现场气温和湿度动态调整。该措施参照图纸中“特殊气温环境下或施工工期紧张的情况下也可以采用吹风机吹”的提示，在雨停后4小时内完成基层干燥和粘层油撒布，确保沥青摊铺作业在雨停后8小时内恢复</w:t>
      </w:r>
    </w:p>
    <w:p>
      <w:r>
        <w:t>降雨期间加大的交通疏导和安全防护工作不因雨停而减弱。路面湿滑条件下，围挡和警示标识须加密设置，夜间反光标识和警示灯须逐段检查；铣刨后形成的路面高差须设置缓坡过渡段并覆盖防滑钢板。连续降雨结束后，项目部在24小时内完成已完工程的受损情况排查，对冲刷、积水、松散部位及时修复，并重新测定基层弯沉值和密实度，合格后方可进行下一道工序。降雨造成的工期延误在当周周进度报告中专题分析，并在下周计划中通过增加作业班组、延长单日作业时间等方式分批次消化</w:t>
      </w:r>
    </w:p>
    <w:p>
      <w:pPr>
        <w:pStyle w:val="Heading2"/>
      </w:pPr>
      <w:r>
        <w:t>极端场景工期预案：商圈客流高峰交通管制加码场景下的工期保障预案</w:t>
      </w:r>
    </w:p>
    <w:p>
      <w:r>
        <w:t>五一商圈作为长沙核心商业区，国庆黄金周（10月1日—7日）、中秋假期、周末晚高峰和大型商业活动期间，交警部门可能对步行街后街、福临街、衣铺巷等核心路段实施临时交通管制或限行措施，导致材料运输中断、沥青摊铺车辆无法进场、铣刨机等大型设备停摆。本预案设定接到交警部门交通管制通知或预判未来48小时内商圈客流将达到预警阈值为触发条件，启动橙色响应</w:t>
      </w:r>
    </w:p>
    <w:p>
      <w:r>
        <w:t>响应启动后，涉及管制路段的日间开挖、铣刨、摊铺和大型设备作业全部调整至夜间22:00至次日6:00的窗口期施工。夜间施工方案须提前编制并报批，内容包括：施工段划分（以50m为一个夜间作业单元）、照明布置（每20m设置一台移动式LED照明灯车）、噪声控制（铣刨机加装隔音罩、禁止夜间破碎锤作业）、人员轮班（分两班倒，每班作业不超过4小时，配备夜餐和交通接送）和安全防护（作业区两端设置警示灯和专人值守）</w:t>
      </w:r>
    </w:p>
    <w:p>
      <w:r>
        <w:t>材料运输调整为夜间22:00前将次日所需沥青混合料、基层稳定碎石ATB-30、侧石、电缆、灯具等物资全部运至现场临时堆场或邻近支路周转点，日间仅保留小型机具和人工铺装作业。沥青混合料运输车辆须在管制生效前完成进场，保温运输车在指定区域待命，确保到达摊铺点时温度不低于规范要求的最低摊铺温度。混凝土运输因交通管制可能超出初凝时间的，采用掺加缓凝剂或二次搅拌等措施保证工作性，相关配合比调整须经试验室确认和监理审批</w:t>
      </w:r>
    </w:p>
    <w:p>
      <w:r>
        <w:t>交通管制期间，行人疏导和围挡管理升级。围挡外侧设置行人引导通道，宽度不小于1.5m，地面铺设防滑垫，设置连续照明；施工现场入口设专人值守，禁止无关人员进入；临街商铺和居民出入通道保持畅通，施工占用通道时提前24小时书面通知并设置临时通道。每天施工结束后，作业面全部覆盖钢板或恢复临时通行，次日凌晨6:00前完成清扫和洒水降尘。国庆黄金周等重点时段，提前7天与交警、街道、商圈管理方召开协调会，确定可施工时段和路段，在节前完成主要路面摊铺和标线施划，节日期间只保留零星修补和路灯调试作业</w:t>
      </w:r>
    </w:p>
    <w:p>
      <w:pPr>
        <w:pStyle w:val="Heading2"/>
      </w:pPr>
      <w:r>
        <w:t>极端场景工期预案：地下管线冲突与设计变更停工场景下的工期保障预案</w:t>
      </w:r>
    </w:p>
    <w:p>
      <w:r>
        <w:t>老旧街区地下管线复杂，图纸证据显示步行街后街和福临街下方可能涉及弱电下地管线、路灯电缆、给排水管道等多类管线。施工开挖中一旦发现与图纸不符的管线位置、管径或埋深，或遇到未探明的废弃人防、管沟等障碍物，可能导致停工待改。本预案设定开挖揭露管线偏差或障碍物后，立即停止该段作业并启动黄色预警；若建设单位、设计单位和管线权属单位在24小时内未能出具处理意见，升级为橙色响应</w:t>
      </w:r>
    </w:p>
    <w:p>
      <w:r>
        <w:t>橙色响应启动后，冲击段立即转入“非冲突段先行”模式。项目部在2小时内根据网络计划逻辑重新排定该路段各工序的施工顺序，将不受管线冲突影响的工序前移，如人行道铺装、路灯基础预埋、电缆穿管、交通标志安装等。受影响段设置硬质围挡隔离，明确禁止作业标识，并安排专人24小时值守防止误挖。与此同时，项目部向建设单位提交管线冲突报告，附现场照片、测量数据和初步处理建议，督促建设单位在48小时内组织设计交底和方案比选</w:t>
      </w:r>
    </w:p>
    <w:p>
      <w:r>
        <w:t>若管线冲突或设计变更导致该路段新增工程量或改变施工工艺，项目部在收到设计变更通知后24小时内编制赶工专项方案，核心措施包括：在非冲突段增开作业面——例如谢家冲巷和苏家巷的混凝土路面加铺沥青段，图纸显示谢家冲巷长度320m、宽度7.5～15m，有条件划分为2～3个流水段平行施工；将原定顺序作业调整为交叉平行作业，后序工序的准备工作前置；针对变更段所需的特殊材料（如管径DN100的排水管、特殊规格的电缆保护管等），提前48小时向供应商下达紧急采购订单并优先排产</w:t>
      </w:r>
    </w:p>
    <w:p>
      <w:r>
        <w:t>管线冲突导致的工期延误，按周为单位进行压缩。在延误发生后的第二周起，通过延长工作日作业时间（由8h调整至10h，分两班）、周六日不休、增加夜间作业窗口等措施，每周可压缩工期1.5～2天。所有赶工措施须同步编制质量安全控制补充方案，重点控制：多作业面平行施工时的测量基准统一和接缝处治质量、夜间或加班施工时的工序检验频次、以及赶工期间的安全巡视和旁站监督</w:t>
      </w:r>
    </w:p>
    <w:p>
      <w:pPr>
        <w:pStyle w:val="Heading2"/>
      </w:pPr>
      <w:r>
        <w:t>极端场景工期预案：材料设备供应中断场景下的工期保障预案</w:t>
      </w:r>
    </w:p>
    <w:p>
      <w:r>
        <w:t>本项目涉及的主要材料包括A级70号道路石油沥青、SBS改性沥青混合料AC-13、沥青稳定碎石ATB-30、水泥混凝土、侧石、路缘石、球墨铸铁检查井盖、VV-1多芯电缆、BVR-3×2.5软铜线、BVVB-3×2.5护套线、LED路灯灯具、不锈钢线槽、橡胶减速板、交通标志板、标线涂料等。图纸证据中照明供电回路清单显示电缆规格为KVV22-3×2.5mm²和VV-1多芯电缆，灯具防尘防水等级不低于IP65、LED初始光效≥150lm/W，均为对工期有刚性约束的定制或长周期采购项</w:t>
      </w:r>
    </w:p>
    <w:p>
      <w:r>
        <w:t>预案设定主材供应商因产能、运输或突发事件无法按期供货为触发条件。当一种材料延迟超过3天时，启动橙色响应；两种及以上关键材料同时中断或中断超过7天，启动红色应急。响应启动后，项目部在4小时内完成受影响工序的识别，并启动备选供应商名录中的紧急采购程序，备选供应商须为前期考察合格、资质齐全且业主备案的单位，紧急采购价格和验收标准执行合同约定</w:t>
      </w:r>
    </w:p>
    <w:p>
      <w:r>
        <w:t>对SBS改性沥青混合料等短保质期、需热供应的材料，中断期间将受影响路段的沥青摊铺调整为其他可独立施工的工序，如路灯基础和灯杆安装、电缆敷设和不锈钢线槽组合安装、人行道铺装和侧石安装、交通标志和标线基础预埋等。状元坡巷照明系统图中配电柜电源引自邻近变压器，该变压器接入工作可在路面作业中断期间独立完成；路灯灯杆组装和电缆穿管可在工棚内预制，不受供应中断影响。当沥青供应恢复后，集中摊铺设备在48小时内完成积压路段的摊铺作业，摊铺机、压路机、运输车辆按最大产能配置，分幅或分车道连续摊铺以减少冷接缝</w:t>
      </w:r>
    </w:p>
    <w:p>
      <w:r>
        <w:t>对电缆、灯具等定制周期长的设备，材料中断期间加大催交力度，指派专人驻厂跟踪生产进度；必要时协调供应商分批次交货，已生产完成的部分提前到场进行开箱验收和预组装，压缩后续安装时间。灯具到场后的单灯通电试验和控制系统调试可在夜间独立进行，不占用路面施工的日间窗口。材料供应中断造成的工期影响，在下月进度计划和资源配置计划中通过增开作业面、增加作业班组和延长作业时间等方式补回，并在月进度报告中专项说明补偿措施的落实情况</w:t>
      </w:r>
    </w:p>
    <w:p>
      <w:pPr>
        <w:pStyle w:val="Heading2"/>
      </w:pPr>
      <w:r>
        <w:t>极端场景工期预案：管线开挖遭遇地下障碍物与文物发现场景下的工期应急预案</w:t>
      </w:r>
    </w:p>
    <w:p>
      <w:r>
        <w:t>本项目位于长沙市天心区核心历史街区，地下可能存在未探明的古井、旧基础、废弃人防、历史遗迹等障碍物。苏家巷紧邻税务局宿舍，历史建成区地下条件复杂；652仓库路段原为仓储区，地下可能存在废弃的装卸基础和埋地构筑物。本预案设定开挖中发现图纸未标识的地下障碍物或疑似文物为触发条件，发现后立即停止该点及周边10m范围内的所有动土作业，启动黄色预警；若文物部门介入并要求停工待查，升级为橙色响应</w:t>
      </w:r>
    </w:p>
    <w:p>
      <w:r>
        <w:t>发现疑似文物时，严格执行《中华人民共和国文物保护法》和项目所在地文物管理规定：立即停止作业，保护现场，设置临时围挡隔离，安排专人值守，禁止任何人移动或破坏现场物品；项目经理在30分钟内向建设单位、监理单位和当地文物行政部门报告，等待专业人员进行鉴定。在鉴定结果出具前，该点所在施工段转入停工保护状态，该路段其他区域的非动土作业可继续施工——例如沥青路面铣刨、路灯安装、标线施划等不受地下状况影响的工序</w:t>
      </w:r>
    </w:p>
    <w:p>
      <w:r>
        <w:t>橙色响应期间，项目部启动“绕行施工”方案：将受影响的作业内容从当前流水段中剥离，后续流水段按原计划顺序推进；被剥离的作业内容待障碍物处理完毕后，作为独立补充段插入施工，重新计算其与前后工序的搭接关系。补充段施工资源全部专项配置，不占用主流水线的设备和班组，避免因回头施工打乱整体流水节奏。障碍物清除或文物保护性回填的设计方案由建设单位委托设计单位出具，项目部接到变更图纸后48小时内编制补充施工方案和工期调整说明，报监理和建设单位审批后实施</w:t>
      </w:r>
    </w:p>
    <w:p>
      <w:r>
        <w:t>地下障碍物导致的局部工期损失，通过压缩该路段后续工序的流水步距和增加平行作业班组来消化。例如，谢家冲巷320m路段若中部出现障碍物，可将该段拆分为前段和后段，分别从两端向中部推进，形成两个独立作业面；福临街100m短路段若全段受影响，则将该段作业班组临时调配至其他不受影响路段，待障碍物处理完毕后集中设备在一个夜间施工窗口内完成铣刨和摊铺</w:t>
      </w:r>
    </w:p>
    <w:p>
      <w:pPr>
        <w:pStyle w:val="Heading2"/>
      </w:pPr>
      <w:r>
        <w:t>极端场景工期预案：突发公共事件与强制停工场景下的工期保障预案</w:t>
      </w:r>
    </w:p>
    <w:p>
      <w:r>
        <w:t>突发公共事件包括但不限于公共卫生事件导致的封闭管理、重大活动安保升级导致的区域性停工、极端天气引发的城市应急响应（如高温红色预警、暴雨红色预警、暴雪和冰冻预警）、以及工程安全事故或质量事故引发的全面停工整改。此类事件具有不可预见、影响范围广、停工时间不确定等特点，本预案设定政府部门或建设单位下达强制停工令为触发条件，停工令一经下达即启动红色应急</w:t>
      </w:r>
    </w:p>
    <w:p>
      <w:r>
        <w:t>红色应急启动后，项目部在1小时内完成现场作业面封闭和人员撤离，各施工区域按预案要求做好停工保护：已铣刨未摊铺的路面基层覆盖防水布并压实，四周设置排水措施；正在浇筑的混凝土部位按施工缝留设规范及时留缝并覆盖养护；开挖中的沟槽回填至地面以上或设置牢固的钢板覆盖；电缆和灯具等易损材料全部转移至库房或集中封存；临时用电除必要的抽排水和照明外全部断电并上锁</w:t>
      </w:r>
    </w:p>
    <w:p>
      <w:r>
        <w:t>停工期间，项目部利用不可作业时间完成技术管理的储备工作：组织技术人员对已完工程进行质量回溯检查，对前期施工方案进行复盘和优化，编制复工后的赶工计划和资源调配方案，更新进度网络计划，与供应商和分包单位重新确认复工后的供货和进场时间，完成农民工工资核算和过程结算资料整理。图纸会审中遗留的技术问题和设计疑问，在停工期间集中力量与设计单位进行远程或书面沟通，力争复工前完成全部技术确认</w:t>
      </w:r>
    </w:p>
    <w:p>
      <w:r>
        <w:t>复工令下达后，项目部在24小时内完成人员、设备、材料的三到位核查，在48小时内完成施工现场的安全隐患排查和临时设施修复，形成复工条件检查报告报监理和建设单位审批。复工后的首个7天为赶工观察期，每天召开进度晨会，动态监测各路段各工序的产出效率是否达到赶工计划目标；若连续3天产出效率低于目标值90%的，立即分析原因并调整资源配置或作业组织。强制停工造成的总工期延误，在复工当月完成压缩方案编制和报审，计划通过增加作业班组数、延长日作业时间、增开夜间施工作业面、以及压缩非关键线路工作自由时差等组合措施，在后续施工中分月消化，确保合同完工日期不突破</w:t>
      </w:r>
    </w:p>
    <w:p>
      <w:pPr>
        <w:pStyle w:val="Heading2"/>
      </w:pPr>
      <w:r>
        <w:t>工期目标与节点分解：工期总体目标与阶段划分</w:t>
      </w:r>
    </w:p>
    <w:p>
      <w:r>
        <w:t>本工程总工期目标为120日历天，计划开工日期2026年08月03日，计划合同完工日期2026年12月01日。总工期按照“道路病害调查→基础处治→路面结构层恢复→附属设施完善→交通标线恢复→竣工验收”六阶段进行总体部署，各阶段之间预留工序搭接时间和验收整改时间。第一阶段为施工准备与道路病害详细调查（开工后第1～8天），完成全线9条路段的现状路面破损调查、弯沉检测、基层密实度复核、管线位置物探和测量控制网复测；第二阶段为基础处治阶段（第6～45天），同步开展步行街后街、福临街、衣铺巷、广厦新村出入口的沥青路面裂缝灌缝与局部开窗补强，谢家冲巷、苏家巷、652仓库路段的混凝土路面破损板块处理与基层补强，该阶段为本工程关键线路上的核心作业段；第三阶段为路面结构层恢复阶段（第30～85天），完成路面铣刨、粘层洒布、沥青面层摊铺碾压、新旧路面接缝处理，其中步行街后街、福临街、衣铺巷、广厦新村出入口铣刨4cm后加铺4cm细粒式SBS改性沥青AC-13罩面，谢家冲巷、苏家巷在混凝土路面处治合格后加铺沥青面层；第四阶段为侧石更换与人行道恢复阶段（第65～100天），对步行街后街、福临街、广厦新村出入口更换现状侧石，拆除现状平石并新建，同步完善无障碍设施；第五阶段为照明设施完善、弱电线路整治与交通设施恢复阶段（第80～115天），实施路灯更换与新增灯杆基础施工、电缆穿不锈钢线槽敷设、配电柜安装接线、交通标线施划、标志标牌安装、中央护栏恢复及违停抓拍设备安装；第六阶段为竣工验收与移交阶段（第110～120天），完成全线自检、初验、整改销项和正式验收移交</w:t>
      </w:r>
    </w:p>
    <w:p>
      <w:r>
        <w:t>节点工期控制采用“总工期倒排、关键节点顺排、工序搭接穿插排”的三级分解法，将120天总工期分解为6个一级节点、18个二级节点和42个三级控制点。一级节点包括：开工报告获批（第8天）、全部路段基础处治完成（第45天）、全部路段沥青面层摊铺完成（第85天）、全部路段侧石更换与人行道恢复完成（第100天）、全部附属设施安装与标线施划完成（第115天）、竣工验收合格（第120天）。二级节点在一级节点基础上进一步分解到9条路段和主要专业工序，三级控制点细化到每日作业面完成量和资源配置到位率。各级节点均设置最早开始时间、最迟开始时间、最早完成时间、最迟完成时间和总时差，形成可量化的进度考核基准。所有节点工期的确定均以招标文件工期要求、图纸中明确的道路改造范围和改造方式、工程量清单中各路段分部工程量以及现场交通组织条件为依据，其中涉及具体工日消耗的定额数据按照经批准的企业施工定额和现场工效测定结果执行，路面结构层施工温度窗口、沥青混合料运输距离和交通管制时段等特殊约束条件已在节点逻辑中予以体现</w:t>
      </w:r>
    </w:p>
    <w:p>
      <w:r>
        <w:t>该工程地处长沙市天心区五一商圈核心区，沿线商业密集、人流车流交织严重，施工期间不得中断道路交通和商铺正常营业。为此，节点工期计划在制定时已嵌入三个硬约束：第一，每日有效作业时间限定为夜间22:00至次日06:00（具体以交管部门批准时段为准），白昼只能进行不占道的小型材料转运、井盖提升、标线施划前放样等非占道作业；第二，五一商圈法定节假日及重大活动期间按交通管制要求暂停占道施工，对应节点工期自动顺延并启动赶工预案；第三，各路段铣刨与摊铺作业必须在同一夜间连续完成当日作业面，不得遗留铣刨后未罩面的裸露路面至次日白天，该约束直接决定了单日最大作业面长度和资源配置下限。三条硬约束共同构成本工程进度计划的底层逻辑，所有节点网络图、横道图和资源计划的编制均以此为边界条件进行迭代优化，具体网络计算逻辑和资源平衡方案见本章其他分层内容，本节不再重复展开</w:t>
      </w:r>
    </w:p>
    <w:p>
      <w:pPr>
        <w:pStyle w:val="Heading2"/>
      </w:pPr>
      <w:r>
        <w:t>工期目标与节点分解：开工准备与路面病害调查节点计划</w:t>
      </w:r>
    </w:p>
    <w:p>
      <w:r>
        <w:t>施工准备与病害调查阶段是后续所有节点工期能否实现的前置条件，本阶段核心任务是在开工后前8天内完成全线9条路段的现状路面破损详细调查、弯沉值检测、基层密实度钻孔取样、地下管线物探复核和测量控制网建立。本阶段控制节点共设置3个：第3天完成测量控制网复测成果报审，第6天完成全部路段病害调查与分类统计报告，第8天完成开工报告审批并正式签发开工令。测量控制网复测工作涵盖步行街后街（K0+000～K0+244.676）、福临街、衣铺巷、谢家冲巷、652仓库路段、新城路北段、广厦新村出入口、状元坡巷和苏家巷共9条路段，每路段设不少于2个永久控制点和2个临时转点，平面控制按一级导线精度执行，高程控制按四等水准精度执行，复测成果与设计图纸的平面坐标偏差、高程偏差和道路横坡偏差须逐点记录并形成偏差分析表，对超出规范允许值的点位立即启动设计复核程序，不得在未闭合的情况下进入下一工序</w:t>
      </w:r>
    </w:p>
    <w:p>
      <w:r>
        <w:t>路面病害调查执行“逐车道、逐板块、逐裂缝”的全覆盖调查原则。对沥青路面路段（步行街后街、福临街、衣铺巷、广厦新村出入口），调查内容包括路面裂缝类型（横向裂缝、纵向裂缝、网状裂缝、龟裂）、裂缝宽度与长度、车辙深度、沉陷范围与深度、修补损坏面积、路框差高差等指标，每20延米记录一处病害统计断面，裂缝宽度使用裂缝宽度仪测量并拍照编号存档；根据图纸设计说明中“局部基础补强主要适用于严重网裂、龟裂、沉陷、路框差、修补损坏等”的分类标准，将病害分为A类（仅面层损坏，铣刨4cm罩面可处理）、B类（面层及上基层损坏，需铣刨13cm后恢复沥青面层）、C类（基层及下基层损坏，需开窗处理至下基层顶面甚至下基层下15cm）三个等级，对应图纸中“方式一（处理至上基层顶面）”和“方式二（处理至下基层）”的分级处治方案。对混凝土路面路段（谢家冲巷、苏家巷、652仓库路段），调查内容包括板块断裂、错台、接缝损坏、板底脱空、角隅断裂等病害，逐板编号并检测弯沉值，相邻板块弯沉差超过0.06mm的板块判定为传荷能力不足，单板弯沉值超过0.2mm的板块判定为基层支撑失效，均纳入C类处治范围</w:t>
      </w:r>
    </w:p>
    <w:p>
      <w:r>
        <w:t>病害调查成果须在第6天前汇总形成《全线病害调查与处治分类统计表》，按照路段、桩号、病害类型、处治等级、预估处治面积/长度、建议处治方式、对应图纸大样图编号等字段逐项录入，作为后续各路段基础处治作业面划分、资源调配和进度排程的直接依据。该统计表同时报送建设单位和监理单位确认，确认后的处治分类等级作为现场实施的基准，施工过程中如发现实际病害程度与调查结论不一致，须即时启动偏差确认程序，补充影像资料和检测数据，经设计确认调整处治等级后纳入进度节点动态更新。调查阶段还需同步完成地下管线物探复核，重点排查步行街后街、福临街、状元坡巷等路段既有路灯电缆、弱电管线、排水管线的平面位置和埋深与图纸的一致性，对管位冲突或埋深不足的路段，在第8天开工报告批准前提交管线迁改或保护方案，避免路面铣刨作业损坏既有管线导致工期延误</w:t>
      </w:r>
    </w:p>
    <w:p>
      <w:pPr>
        <w:pStyle w:val="Heading2"/>
      </w:pPr>
      <w:r>
        <w:t>工期目标与节点分解：路面结构处治与基层恢复节点计划</w:t>
      </w:r>
    </w:p>
    <w:p>
      <w:r>
        <w:t>路面结构处治与基层恢复阶段是本工程关键线路上的控制性工序，总工期为40天（第6天至第45天），占合同总工期的三分之一。该阶段在空间上按“先独立路段后交叉路段、先基层损坏严重路段后轻微路段”的原则展开流水作业，全部9条路段划分为两个施工段同步推进：第一施工段包括步行街后街、福临街、衣铺巷、广厦新村出入口4条路段，均为沥青路面铣刨罩面+局部补强路段；第二施工段包括谢家冲巷、苏家巷、652仓库路段3条混凝土路面加铺路段以及新城路北段、状元坡巷2条改造路段。每一施工段内部按“裂缝处治与抗裂贴施工→C类病害开窗处治与ATB-30基层恢复→B类病害铣刨13cm后基层补强→全路段基层顶面弯沉复测”的工序流水推进，上下工序之间搭接时间不超过36小时，保证已处治基层不长时间裸露</w:t>
      </w:r>
    </w:p>
    <w:p>
      <w:r>
        <w:t>裂缝处治与抗裂贴施工节点工期控制在第6天至第18天，该工序覆盖全部沥青路面路段，采用“裂缝清洁干燥→底层油涂刷→抗裂贴粘贴→压实”四步作业流程。按图纸说明中的技术要求，裂缝表面须使用刷子和吹风机清洁干燥，确保无突起、无凹坑、无松散颗粒；底层油干燥时间一般为30～60分钟，特殊气温环境或工期紧张时可采用吹风机加速干燥；抗裂贴粘贴后须用橡胶锤或小型压路机压实，保证与旧路面粘结紧密。节点巡检时，每50延米裂缝处治长度随机抽检3处抗裂贴的粘结质量和搭接宽度，粘结不牢或起泡的部位即时返工。C类病害开窗处治与ATB-30基层恢复节点工期控制在第8天至第35天，按照病害调查确定的处治范围，在路面标线划定的开窗边界内进行铣刨破除，破除深度按照图纸中“方式一”铣刨至原下基层顶面（约13cm深度）或“方式二”铣刨至下基层下15cm进行控制，破除后的断面须矩形规则，侧壁垂直，底部平整，经弯沉检测和密实度检测合格后方可进行ATB-30沥青稳定碎石基层分层回填施工；每层松铺厚度、压实遍数、压实后厚度和压实度均按批准的生产配合比和试验段成果参数执行，碾压温度低于规范要求下限时停止摊铺</w:t>
      </w:r>
    </w:p>
    <w:p>
      <w:r>
        <w:t>该阶段设置了3个强制性进度控制点：第20天完成第一施工段全部C类病害开窗处治并恢复基层；第25天完成第二施工段混凝土路面破损板块处理（包括破碎清除、基层补强和新板浇筑）；第35天完成全部路段基层顶面弯沉复测并出具复测报告。混凝土路面破损板块处理执行“单板弯沉值≥0.2mm或相邻板弯沉差≥0.06mm的板块全部破除重浇”的判定标准，破除后检查基层状况，如基层松散或含水率异常则继续下挖至合格持力层，采用C20贫混凝土或ATB-30恢复基层，然后按原板厚和设计弯拉强度fm≥4.5MPa的标准重浇混凝土板块，新浇板块须养护不少于7天且强度达到设计值的80%以上方可进行后续沥青面层摊铺。基层顶面弯沉复测节点是路面结构层恢复阶段开工的前置条件，复测采用贝克曼梁法或落锤式弯沉仪法，按照设计文件“车行道采用重型压实标准”和“混凝土板弯沉值应小于0.2mm，相邻板块弯沉差应小于0.06mm”的控制指标逐段检测，复测不合格区域补充处治并重新检测，全部合格后形成《基层复测合格报告》报监理签认，为后续沥青面层摊铺开工提供依据</w:t>
      </w:r>
    </w:p>
    <w:p>
      <w:pPr>
        <w:pStyle w:val="Heading2"/>
      </w:pPr>
      <w:r>
        <w:t>工期目标与节点分解：沥青路面面层摊铺与罩面节点计划</w:t>
      </w:r>
    </w:p>
    <w:p>
      <w:r>
        <w:t>沥青路面面层摊铺与罩面阶段总工期为55天（第30天至第85天），其中前15天与基础处治阶段收尾工序并行搭接，形成“处治完成一段、复测合格一段、摊铺跟进一段”的流水节奏。本阶段根据不同路段的面层处治要求，分为三种作业类型：A类罩面段（仅铣刨4cm后加铺4cm细粒式SBS改性沥青AC-13），涵盖步行街后街、福临街、衣铺巷、广厦新村出入口原路面平整度和基层弯沉满足设计要求的部分；B类补强段（铣刨13cm后铺设沥青面层），涵盖经病害调查判定为上基层损坏但下基层完好的部分；C类重建段（开窗处治后全厚度恢复沥青面层），涵盖C类病害处治完成的路段区域。三种类型在同一条路段内可能交替出现，摊铺前须按桩号逐段标注层位类型和设计高程，摊铺机据此调整熨平板高程和松铺系数，保证接缝平顺和横坡连续</w:t>
      </w:r>
    </w:p>
    <w:p>
      <w:r>
        <w:t>面层摊铺前必须完成粘层洒布和路面清扫工序。粘层沥青采用快裂型阳离子乳化沥青PC-3或设计文件指定的粘层油品种，洒布量按照批准的生产配合比和试验段参数控制，洒布均匀、不露白、不流淌，与新铺沥青混合料接触的路缘石、雨水进水口、检查井的侧面也须涂刷粘层沥青，以上做法与图纸设计说明中“与新铺沥青混合料接触的路缘石、雨水进水口、检查井等的侧面”的规定一致。粘层破乳后及时覆盖沥青面层，粘层洒布后至面层摊铺前的时间间隔不超过24小时，如遇降雨则铲除失效粘层并重新洒布。面层摊铺按“夜间铣刨→清扫→粘层洒布→摊铺→初压→复压→终压→开放交通”的连续作业流程组织，同一作业面铣刨与摊铺须在同一夜间完成，当日铣刨裸露面不得遗留至次日白天。摊铺温度、碾压温度、碾压遍数、压实度和平整度等质量指标的控制标准详见本技术标质量管理体系与措施章节，本节仅从进度角度强调：每夜有效作业时间按6小时计（22:00至次日04:00，预留清扫和撤场时间），单台摊铺机在6小时内可完成约120～150延米单车道摊铺碾压作业，各路段日进度计划据此核算</w:t>
      </w:r>
    </w:p>
    <w:p>
      <w:r>
        <w:t>该阶段设置6个分段完工节点：步行街后街（K0+000～K0+244.676）面层摊铺完成时间不晚于第60天；福临街面层摊铺完成时间不晚于第50天；衣铺巷面层摊铺完成时间不晚于第55天；广厦新村出入口面层摊铺完成时间不晚于第65天；谢家冲巷和苏家巷面层摊铺完成时间不晚于第75天；652仓库路段、新城路北段、状元坡巷面层摊铺完成时间不晚于第85天。每个路段摊铺完成后7天内，由项目技术负责人组织路面平整度、压实度、厚度、横坡和外观质量的逐项自检，合格后报监理抽检验收。对于新旧路面接缝处、检查井周边、路缘石边缘等易出现压实度不足和渗水的薄弱部位，在自检中逐处记录并增加取芯检测点，不满足设计要求的部位即时铣刨修补，修补作业同样安排在夜间时段，不得破坏白天商圈道路交通秩序</w:t>
      </w:r>
    </w:p>
    <w:p>
      <w:pPr>
        <w:pStyle w:val="Heading2"/>
      </w:pPr>
      <w:r>
        <w:t>工期目标与节点分解：侧石更换、照明设施完善与交通设施恢复穿插节点计划</w:t>
      </w:r>
    </w:p>
    <w:p>
      <w:r>
        <w:t>侧石更换、照明设施完善与交通设施恢复三个专业工序在第65天至第115天之间以“分路段穿插、同断面错时、先道路后附属”的原则并行推进，总工期50天。该阶段是消除前序路面工程节点延误累积效应的关键调整窗口，同时也是多专业交叉作业最密集的阶段，必须在日计划层级进行精确到小时的作业面协调</w:t>
      </w:r>
    </w:p>
    <w:p>
      <w:r>
        <w:t>侧石更换和人行道恢复作业仅涉及步行街后街、福临街和广厦新村出入口三个路段，按照设计图纸中的侧石大样图要求，拆除现状侧石和平石后，按新设计断面重新砌筑侧石、铺设平石，同步调整雨水口高程和坡度。该工序在相应路段沥青面层摊铺完成后第3天进场施工，作业时限为白天非高峰时段（09:00～16:00），采用小型切割机、风镐和人工配合的小型机具组合，作业面长度控制在每次不超过30延米，当日破除当日砌筑完成并设置临时围挡和安全警示，夜间摊铺作业不受侧石施工交叉影响。侧石更换节点完成时间：步行街后街和福临街不晚于第90天，广厦新村出入口不晚于第100天</w:t>
      </w:r>
    </w:p>
    <w:p>
      <w:r>
        <w:t>照明设施完善工程涵盖步行街后街既有路灯更换为6米特色景观型路灯、状元坡巷既有灯具拆除并新建路灯、其余路段暗区补灯等内容。根据图纸中“步行后街路灯电源顺接街道已有路灯电源回路”“状元坡路照明设置单独照明配电柜，配电柜电源引自邻近变压器，并单独设表计量”的设计要求，照明施工按“灯杆基础施工→电缆管线敷设→配电柜安装接线→灯杆组立→灯具安装接线→单灯控制系统调试→全路段照明试运行”的顺序展开。灯杆基础施工和电缆管线敷设穿插在路面基层处治阶段后期进行（第60天前后），利用白天时段在道路两侧人行道或绿化带内开挖基础基坑和电缆沟槽，避免与夜间路面铣刨摊铺作业冲突；灯杆组立和灯具安装安排在第90天至第105天集中完成；照明系统调试在第110天前完成，保证竣工验收前全路段正常亮灯。电缆穿不锈钢线槽外加橡胶减速板组合敷设、检查井采用标准设计井并安装球墨铸铁四防圆形井盖等做法严格按图纸要求执行，具体的防雷接地、TN-S接地系统连接和接地电阻≤1Ω的测试要求详见本技术标施工方案与技术措施章节的电气专项方案</w:t>
      </w:r>
    </w:p>
    <w:p>
      <w:r>
        <w:t>交通设施恢复（含交通标线施划、标志标牌安装、中央护栏恢复和违停抓拍设备安装）是路面面层摊铺后的收尾工序，安排在面层摊铺完成且路面清扫干净后第5天进场。交通标线施划采用热熔型反光标线，标线图形、位置、颜色和宽度按设计图纸中的交通标线大样图和《城市道路交通标志和标线设置规范》（GB 51038-2015）执行。新城路北段和状元坡巷增设的违停抓拍球机及禁停标志标牌按照图纸中的电视监控附着式安装大样图和标志结构大样图施工，设备接线和控制系统调试与照明控制系统调试同步完成。交通设施恢复节点完工时间不晚于第115天，为竣工验收留足5天自检和整改时间</w:t>
      </w:r>
    </w:p>
    <w:p>
      <w:pPr>
        <w:pStyle w:val="Heading2"/>
      </w:pPr>
      <w:r>
        <w:t>工期目标与节点分解：进度监测体系与节点偏差采集规则</w:t>
      </w:r>
    </w:p>
    <w:p>
      <w:r>
        <w:t>进度监测体系以“日采集、周评估、节点考核”的三频次运行，采集颗粒度细化到每一条路段的每一道工序。日进度采集由施工员在每日收工后30分钟内填写《施工日志与日进度报表》，报表内容包括：当日计划完成作业面桩号范围及作业内容、实际完成作业面桩号范围及工程量、当日投入人员数量和机械台班及有效作业时间、当日未完成作业面的原因说明和滞后量、次日计划作业面和资源需求。报表经由生产副经理审核后于次日07:00前上传至项目进度管理信息平台，平台自动汇总生成各路段各工序的“计划—实际”进度对比曲线，并以颜色标识偏差等级：绿色表示实际进度与计划偏差在±1天以内；黄色表示滞后1～3天且处于非关键线路；橙色表示滞后1～3天且处于关键线路或滞后3～5天处于非关键线路；红色表示滞后5天以上或橙色状态连续持续7天未消除</w:t>
      </w:r>
    </w:p>
    <w:p>
      <w:r>
        <w:t>周进度评估会每周末召开，由项目经理主持，生产副经理、技术负责人、各专业施工员、班组长和主要分包商代表参加。会议以平台生成的“各路段进度S曲线”和“关键线路前锋线对比图”为核心分析工具，逐路段、逐工序评估上周计划完成率、滞后工序的偏差趋势和下周转入关键线路的风险，形成周进度评估报告和下周经调整的作业计划。周进度评估报告中对橙色及以上偏差项须单独编制《偏差专项分析及纠偏方案》，内容包括偏差产生原因分析（人员/机械/材料/气候/交通管制/设计变更/地下障碍物等维度）、预计影响节点目标的程度（滞后天数、是否冲击后续节点、是否改变关键线路）、拟采取的纠偏措施及资源追加清单、纠偏后目标恢复时间。该方案经项目技术负责人签认后报监理备案，必要时报建设单位审批</w:t>
      </w:r>
    </w:p>
    <w:p>
      <w:r>
        <w:t>节点考核制度将6个一级节点和18个二级节点设置为刚性考核节点，本工程全面完成全部6个一级节点且一、二级节点正点率不低于90%的，予以进度管理绩效奖励；任一二级节点出现5天以上滞后且未按规定编制纠偏方案并实施有效纠偏的，启动进度管理问责程序，扣减相应进度管理绩效并调整作业班组资源配置。节点考核同时与资源配置计划的动态调整联动：当某路段持续滞后且经分析判断现有资源投入无法满足赶工需求时，由项目经理签署《资源调配令》，从非关键线路调出富余资源或启动备用资源库，追加机械设备、作业班组或延长有效作业时间，确保关键线路节点目标不突破合同工期</w:t>
      </w:r>
    </w:p>
    <w:p>
      <w:pPr>
        <w:pStyle w:val="Heading2"/>
      </w:pPr>
      <w:r>
        <w:t>工期目标与节点分解：偏差纠偏机制与赶工预案触发条件</w:t>
      </w:r>
    </w:p>
    <w:p>
      <w:r>
        <w:t>偏差纠偏机制采用“分级响应、靶向投药、持续跟踪”的闭环管理流程，按偏差严重程度和对关键线路的冲击程度分为三级响应。一级响应（绿色—黄色）：实际进度与计划偏差在±3天以内且不影响关键线路，由施工员和班组长在每日班前会上调整当班作业任务，通过增加当班作业人员数量、延长单次作业面长度、优化工序衔接间隙等微调手段吸收偏差，无需启动正式的纠偏方案审批流程，但必须将调整措施记录在当日施工日志中备查。二级响应（橙色）：实际进度滞后3天以上且处于关键线路，或滞后已导致某一二级节点实际完成时间将晚于最迟完成时间，由生产副经理在24小时内组织编制《偏差专项分析及纠偏方案》，方案优先采用“不增加总资源投入、通过重新调配作业顺序和作业面分配来压缩后续工序工期”的方式，例如将部分非关键线路上的摊铺设备调至关键路段支援、将单班作业调整为1.5班作业（前一日夜间摊铺+当日白天标线/侧石同步推进）、压缩工序之间的技术间歇时间（在满足规范最低要求和材料性能保障的前提下）等。二级响应纠偏方案须在48小时内报技术负责人审批并抄送监理</w:t>
      </w:r>
    </w:p>
    <w:p>
      <w:r>
        <w:t>三级响应（红色—极端情况）：实际进度滞后5天以上且处于关键线路，或橙色状态连续7天未消除，或发生不可抗力事件（如连续暴雨导致基层含水量超标需翻晒、重大活动交通管制提前实施导致有效作业天数骤减、开挖后揭露地下障碍物/管线冲突需设计变更）导致原节点目标不可恢复。三级响应启动后，项目经理须在48小时内组织编制专项赶工预案并报建设单位和监理审批。赶工预案包含五个核心模块：第一模块为“赶工策略选择”，根据本工程商圈夜间施工的特性，从增加夜间作业班组、延长单夜作业时长（在交管批准时段内）、增加摊铺机和铣刨机数量实现多机联合作业、切割作业面分段同期施工等策略中，比选对交通影响最小、质量风险最低、成本可控的组合方案；第二模块为“增配资源清单”，明确追加的人员数量与工种、机械型号与台数、材料供应量及保障措施、临时照明和交通疏导设施的增配数量；第三模块为“赶工期间的工序重整网络图”，将原节点计划按照赶工逻辑重排，重新计算关键线路和总时差，确保120天总工期不突破；第四模块为“赶工质量安全保障方案”，对赶工期间因作业速度加快可能导致的路面压实度不足、接缝质量下滑、夜间作业安全隐患等风险进行预控，列出针对性的检查项和巡检频次加重方案；第五模块为“赶工效果复评与退出机制”，明确赶工措施实施后每5天进行一次效果评估，当进度偏差恢复至±1天以内且连续稳定7天后，经项目经理和技术负责人共同签认，逐步退出赶工状态，恢复正常作业节奏和资源配置</w:t>
      </w:r>
    </w:p>
    <w:p>
      <w:r>
        <w:t>除上述三级常规纠偏外，针对本工程商圈特性预设三种极端场景赶工预案：场景一为“连续强降雨导致基层含水量超标”，预设应急排水设备清单（包括移动式潜水泵、泥浆泵、排水软管及燃油发电机）和基层翻晒/换填的快速施工工艺，将原计划的自然晾晒周期压缩50%以上；场景二为“五一商圈法定节假日交通管制延长”，预设管制期间的“零占道”作业内容清单（包括材料进场检验与储备、路灯杆基础预埋件预加工、标线预放样、电缆线槽预制、检查井井圈加固等非占道工作），将因管制损失的天数转化为有效技术准备时间；场景三为“地下管线冲突导致设计变更停工”，预设设计变更期间的前置工序跳序施工方案，将不受管线冲突影响的其他路段和工序提前实施，避免全工程因局部停工而整体停等。所有赶工预案在编制完成后组织桌面推演，由项目经理、技术负责人、生产副经理和各专业负责人模拟赶工场景下的资源调度和工序衔接，发现逻辑漏洞即时修订，确保预案的可执行性</w:t>
      </w:r>
    </w:p>
    <w:p>
      <w:pPr>
        <w:pStyle w:val="Heading2"/>
      </w:pPr>
      <w:r>
        <w:t>关键线路与网络计划：关键线路识别与网络计划编制依据</w:t>
      </w:r>
    </w:p>
    <w:p>
      <w:r>
        <w:t>本项目关键线路的识别以招标文件明确的120日历天总工期和计划开工日期2026-08-03、计划完工日期2026-12-01为刚性约束，以施工图设计说明中列出的步行街后街、福临街、衣铺巷、谢家冲巷、652仓库路段、新城路北段、广厦新村出入口、状元坡巷、苏家巷共9条路段的改造内容为工作分解基础。关键线路判定依据各工序之间的逻辑关系、资源占用强度和外部条件依赖度，把对总工期具有决定性影响的一系列工作串联为关键路径。网络计划编制遵循《工程网络计划技术规程》JGJ/T121的相关规定，采用双代号时标网络计划表达工作间的工艺顺序和组织顺序，每条箭线对应一项独立施工任务，节点表示工序开始或完成的控制时点</w:t>
      </w:r>
    </w:p>
    <w:p>
      <w:r>
        <w:t>网络计划的时间参数计算以各路段施工图设计说明中的改造内容为输入条件。针对步行街后街、福临街、衣铺巷、广厦新村出入口四条路段的“现状沥青路面基础处治合格后铣刨罩面”工艺，网络计划将沥青路面病害调查、裂缝处治、局部开窗补强、整体铣刨、粘层洒布和沥青面层摊铺六道工序依次编排，各工序持续时间根据设计说明中铣刨4cm或13cm的不同厚度要求和现场病害程度分区确定。针对谢家冲巷、苏家巷两条路段的“现状混凝土路面基础处治合格后加铺沥青面层”工艺，网络计划将混凝土板弯沉检测、板底脱空注浆、接缝处理、应力吸收层铺设和沥青面层摊铺依次编排。652仓库路段仅做基础处治，工序链条相对较短，在网络计划中列为非关键工作，但其完工时间必须满足整体交验节点。新城路北段和状元坡巷因包含增设非机动车道、违停抓拍球机和禁停标志标牌安装，网络计划中将标志基础施工、杆件安装和抓拍设备调试作为独立的收尾工作链</w:t>
      </w:r>
    </w:p>
    <w:p>
      <w:r>
        <w:t>网络计划的编制还考虑了图纸证据中明确的路面结构层次和技术间歇要求。设计说明中提到的“底层油的干燥时间一般为30～60分钟”“裂缝表面须平整，无突起、无凹”及沥青面层碾压终了温度等质量控制指标，在网络计划中以技术间歇时间的形式体现。每道沥青摊铺工序之后设置不少于设计说明规定的最短冷却时间，混凝土板处治后设置弯沉复测和密实度检测的技术等待期。施工图设计说明第7页中关于“应分段施工，通过合理的调节，来缓解施工路段的交通压力”的要求，在网络计划中转化为路段间的空间搭接约束，同一时段内相邻路段不得同时全幅占道，必须通过时差参数控制作业面的交替释放。所有技术间歇和空间约束均在网络计划中标注为强制约束条件，不得通过压缩间歇时间或取消检测等待期来缩短工期</w:t>
      </w:r>
    </w:p>
    <w:p>
      <w:pPr>
        <w:pStyle w:val="Heading2"/>
      </w:pPr>
      <w:r>
        <w:t>关键线路与网络计划：关键线路构成与总工期保障逻辑</w:t>
      </w:r>
    </w:p>
    <w:p>
      <w:r>
        <w:t>本项目关键线路由以下工作序列构成：施工准备及现场围挡→各路段现状路面病害调查与弯沉检测→病害严重路段路面结构挖除与基层恢复→全路段铣刨或混凝土板处治→粘层/应力吸收层施工→沥青面层摊铺→交通标线恢复与路灯安装调试→全线清理与交工验收。其中，路面病害调查与弯沉检测是开工后的第一个关键工作，其持续时间取决于9条路段的分布长度和检测密度，设计说明中步行街后街长245m、谢家冲巷长320m、状元坡巷长350m等路段长度参数决定了检测工作量。检测完成后，病害严重程度分区结果将直接影响后续基层恢复的工作量，设计说明中指出的“开窗处理”“破除原道路损坏的面层及基层，路面基层恢复采用沥青稳定碎石ATB-30，基层分层施工”以及“方式二（处理至下基层）”等不同处治深度，在网络计划中对应不同的工作持续时间，处治深度越大则单点作业时间越长，但可通过增加作业班组实现并行施工</w:t>
      </w:r>
    </w:p>
    <w:p>
      <w:r>
        <w:t>关键线路上的沥青面层摊铺是整个项目的工期控制性节点。设计说明要求改造范围内道路铣刨4cm后加铺4cm细粒式SBS改性沥青AC-13面层，这一工序的持续时间受沥青拌合站供应能力、摊铺设备效率、运输距离和摊铺温度控制等多因素约束。网络计划中将沥青面层摊铺按路段顺序依次编排，步行街后街和谢家冲巷作为长度较大的路段先行摊铺，其余路段利用摊铺设备的转场间歇穿插完成。关键线路总工期的保障逻辑建立在“不压缩技术间歇、不削减检测工序、不取消弯沉复测”的前提下，通过优化关键工作的资源配置和相邻工作的搭接时差实现工期目标。当关键线路上某工作出现延误时，网络计划中预设的备用时差和并行作业窗口可提供纠偏空间，具体纠偏措施详见偏差纠偏章节</w:t>
      </w:r>
    </w:p>
    <w:p>
      <w:r/>
      <w:r>
        <w:t>总工期120日历天的保障还需考虑商圈特殊环境对施工效率的折减。设计说明中提出的“自身消化”和“分流疏解”交通组织原则，要求施工围挡不得同时封闭相邻路口，这直接限制了某些路段的全断面作业能力。网络计划中已将该折减因素纳入工作持续时间的估算，步行街后街、福临街等位于商圈核心区的路段，作业效率较正常路段折减系数按技术复核结果值执行，非核心区路段按标准效率计算。关键线路上的每一项工作均设置了最早开始时间、最迟开始时间、最早完成时间和最迟完成时间四个时间参数，总时差为零的工作序列即为关键线路。施工过程中，项目部将每日更新网络计划中的实际完成时间，重新计算各工作的剩余时差，动态识别可能转移的关键线路，确保总工期始终受控</w:t>
      </w:r>
    </w:p>
    <w:p>
      <w:pPr>
        <w:pStyle w:val="Heading2"/>
      </w:pPr>
      <w:r>
        <w:t>关键线路与网络计划：穿插作业的工序层次与空间控制</w:t>
      </w:r>
    </w:p>
    <w:p>
      <w:r>
        <w:t>本项目的穿插作业组织以“路面处治为主线、管线与附属设施为穿插线”的双线并行模式展开。根据图纸证据，道路提质改造内容除路面结构处治外，还包括“步行街后街、福临街、广厦新村出入口更换现状侧石，拆除现状平石”“沥青罩面后恢复交通标线”“新城路北段增设非机动车道及违停抓拍球机、禁停标志标牌”“状元坡巷增设违停抓拍球机及禁停标志标牌”，以及照明供电回路图纸中明确的“步行后街对街道已有路灯进行更换，采用6米特色景观型路灯；状元坡路则对现有灯具进行拆除并新建”。这些附属工作与路面主线工序之间存在明确的穿插逻辑：侧石更换必须在铣刨之后、沥青面层摊铺之前完成；路灯管线敷设和基础施工应在路面基层恢复后、面层摊铺前完成预埋；交通标线恢复必须在沥青面层冷却至常温后进行；标志标牌和抓拍设备安装可利用面层摊铺的养护等待期完成</w:t>
      </w:r>
    </w:p>
    <w:p>
      <w:r>
        <w:t>穿插作业的空间控制以各路段为单位进行独立编排，相邻路段之间的穿插工作不得造成施工干扰和交通堵塞。设计说明中段落的交通组织要求是空间控制的核心约束条件。每条路段的施工作业面按“半幅施工、半幅通行”或“分段围挡、交替放行”的方式划分，步行街后街的桩号K0+000至K0+244.676范围内，根据图纸中标注的“车行道铣刨4cm后罩面400㎡”“车行道铣刨13cm后铺设沥青面层2367㎡”等不同铣刨深度的分区，将作业面划分为四个施工段，段与段之间采用流水步距控制穿插节奏。第一段铣刨作业时，第二段可进行裂缝处治和抗裂贴粘贴；第三段铣刨时，第一段已完成基层恢复并进入养护等待。路灯更换和电缆穿不锈钢线槽敷设的穿插时机设定为路面铣刨完成后、粘层洒布前的窗口期，此时路面基层已暴露，电缆线槽敷设可直接利用铣刨后的基面固定，避免在已摊铺的面层上开槽破坏</w:t>
      </w:r>
    </w:p>
    <w:p>
      <w:r>
        <w:t>穿插作业的时空关系通过时标网络计划中的虚工作线进行表达。虚工作不消耗时间和资源，仅表示两道工序之间存在技术约束或空间制约关系。例如，“侧石更换完成”到“沥青面层摊铺开始”之间设置一条虚工作，表示只有侧石安装验收合格后方可进行摊铺；“路灯管线敷设完成”到“面层摊铺开始”之间同样设置虚工作，确保路灯预埋管线不被面层覆盖而无法检修。穿插作业的协调以每日施工协调会为平台，由项目部工程部根据前一日各路段实际进度动态发布次日穿插作业指令，明确各班组进入和退出的具体时间窗口，避免多班组在同一作业面内交叉干扰。具体的安全防护和作业隔离措施详见安全管理体系章节</w:t>
      </w:r>
    </w:p>
    <w:p>
      <w:pPr>
        <w:pStyle w:val="Heading2"/>
      </w:pPr>
      <w:r>
        <w:t>关键线路与网络计划：进度监测与数据采集体系</w:t>
      </w:r>
    </w:p>
    <w:p>
      <w:r>
        <w:t>进度监测体系以“日报采集、周报分析、节点考核”三级递进的方式运行。日报采集由各路段施工员每日18:00前填报《施工日志与进度日报表》，表格内容要求量化记录当日完成的工作内容、实际投入的劳动力与机械台班、完成的铣刨面积或摊铺延米数、消耗的主要材料数量以及遇到的异常情况。日报数据经项目部工程部汇总后，在当晚20:00前录入进度管理数据库，系统自动比对计划横道图，生成各工作的实际完成百分比和与计划进度的偏差值。针对本项目9条路段分散于商圈不同位置的特点，日报采集还要求各施工员现场拍摄三张固定角度的进度影像照片，分别为作业面全景、关键工序特写和围挡外交通状况，照片通过项目部微信群实时上传并定位，使项目管理层可远程掌握各路段施工动态</w:t>
      </w:r>
    </w:p>
    <w:p>
      <w:r>
        <w:t>周报分析每周六上午由项目总工主持，参加人员包括生产副经理、工程部长、各路段负责人和分包班组长。周报分析的核心输出是三张对比表：一是各路段实际完成工程量与计划完成工程量的对比表，按铣刨面积（㎡）、基层恢复面积（㎡）、面层摊铺面积（㎡）、侧石更换延米、路灯安装套数等实物量单位统计；二是关键线路工作时差对比表，列出关键线路上每项工作的计划最早完成时间、实际完成时间和剩余总时差，当时差出现负值时启动黄色预警；三是资源配置满足率对比表，统计各工种实际出勤人数与计划人数的比值、主要机械实际工作台班与计划台班的比值，满足率低于85%时需分析原因并提出补充措施。周报分析结果形成《施工进度周报》，经项目经理签认后报送监理单位，同时作为下一周资源调度的依据</w:t>
      </w:r>
    </w:p>
    <w:p>
      <w:r>
        <w:t>节点考核以网络计划中标注的关键节点为控制对象，包括“所有路段路面病害调查完成”“基层恢复全部完成”“沥青面层摊铺全部完成”“路灯安装与交通标线恢复完成”四个里程碑节点。每个节点设置计划完成日期和考核完成日期，考核完成日期较计划完成日期提前3天，作为内部赶工缓冲。节点考核由项目总工和质量管理工程师联合进行，考核内容不仅包括工程量完成比例，还包括已完工序的质量验收情况。设计说明和图纸中要求的弯沉检测报告、密实度试验报告、沥青面层取芯厚度检测报告等质量证明文件，必须在节点考核时同步归档齐全，否则该节点不予通过。节点考核结果与分包班组的进度款支付挂钩，按期或提前完成的班组按合同约定给予节点奖励，延期的班组按延天数扣减进度款，具体奖惩标准在分包合同中明确</w:t>
      </w:r>
    </w:p>
    <w:p>
      <w:pPr>
        <w:pStyle w:val="Heading2"/>
      </w:pPr>
      <w:r>
        <w:t>关键线路与网络计划：偏差分析与纠偏决策流程</w:t>
      </w:r>
    </w:p>
    <w:p>
      <w:r>
        <w:t>进度偏差的识别以网络计划中关键线路工作的总时差变化为判据。当关键线路上某工作的实际完成时间超过计划最迟完成时间，导致其后继工作的总时差由正值变为零或负值时，判定为可接受偏差，启动绿色预警，由施工员在现场层面通过调整作业班次或微调次日工作强度自行消化。当该偏差导致后继关键工作的总时差变为负值且负值绝对值不超过该工作自由时差的1.5倍时，判定为中度偏差，启动黄色预警，由项目生产副经理组织专题分析会，在48小时内制定纠偏方案并报项目总工审核。当偏差导致关键线路可能整体延误3天以上或非关键线路的某项工作延期超过其总时差，使该线路转为新的关键线路时，判定为严重偏差，启动红色预警，由项目经理签发《进度纠偏指令单》，项目总工在24小时内编制包含具体纠偏措施、增配资源和责任人的《工期纠偏专项方案》，报监理单位和公司工程管理部门备案</w:t>
      </w:r>
    </w:p>
    <w:p>
      <w:r>
        <w:t>偏差原因分析采用“人、机、料、法、环”五维度归因法。人员维度包括作业班组到岗率不足、技术工种配置不当或操作熟练度不满足要求；机械设备维度包括铣刨机、摊铺机、压路机等主要设备故障停机、沥青拌合站供料能力不足或运输车辆周转效率低；材料维度包括沥青混合料到场温度不满足设计说明中A级70号沥青的摊铺要求、裂缝密封胶或抗裂贴进场复验不合格导致返工；方法维度包括铣刨深度与设计不符需二次补铣、基层恢复方案未通过监理验收需修改重报；环境维度包括连续降雨导致基层含水量超标无法摊铺、商圈客流高峰期交警部门临时加码围挡限制导致有效作业时间缩短。每条偏差原因均需在纠偏方案中对应至具体路段和具体工序，并附现场影像或检测数据作为佐证</w:t>
      </w:r>
    </w:p>
    <w:p>
      <w:r>
        <w:t>纠偏决策流程遵循“分级响应、逐级递进、优先关键线路”的原则。对于绿色预警，现场施工员在每日施工协调会上口头通报偏差情况，并说明次日补救措施，不需形成书面文件。对于黄色预警，由生产副经理主持编制《进度偏差分析及纠偏措施报告》，报告中必须包含偏差原因定量分析、被影响的工作列表和预计延误天数、拟采取的纠偏措施及效果预判、所需增配的资源清单和到位时间承诺。纠偏措施中优先采用增加夜间作业班次、延长单日有效作业时间、将原顺序施工的两道工序改为部分搭接施工等手段，不轻易采用压缩技术间歇或减少检测频次的方案。对于红色预警，纠偏措施中必须包含从非关键线路上抽调资源的方案，包括调用哪一路段的铣刨机或摊铺机、从哪一班组的劳动力中调配技术工人、是否需外租机械设备补充，以及这些抽调是否会导致新的非关键线路延误而催生新的关键线路。所有红色预警纠偏方案必须由项目总工进行网络计划模拟验证，确认调整后的总工期仍能满足合同要求后方可实施</w:t>
      </w:r>
    </w:p>
    <w:p>
      <w:pPr>
        <w:pStyle w:val="Heading2"/>
      </w:pPr>
      <w:r>
        <w:t>关键线路与网络计划：赶工预案的触发条件与资源储备</w:t>
      </w:r>
    </w:p>
    <w:p>
      <w:r>
        <w:t>赶工预案的触发以“节点考核进度滞后天数与剩余工期的比值”为核心指标。当某一里程碑节点实际完成时间滞后于考核日期，且滞后天数占该节点至下一个里程碑节点或总工期结束日的剩余天数的比例大于等于8%时，触发第一级赶工预案。第一级赶工预案的措施包括：将原单班制作业调整为1.5班制，即白天正常作业延长至晚22:00，主要进行噪音较小的工序如裂缝处治、抗裂贴粘贴、侧石勾缝、路灯接线等；每路段增配1个作业面，将原2个作业面扩至3个，新增作业面的班组从已完工或进度超前路段抽调；关键工序的机械设备备用一台同型号设备驻场，铣刨机、摊铺机和双钢轮压路机等主要设备各备用一台，存放于项目部机械停放场，故障时立即替换。第一级赶工预案由项目生产副经理签发实施，实施周期为5天，5天后重新评估进度恢复情况，如滞后趋势得到遏制且剩余工作可按计划完成，则恢复正常作业节奏；如滞后继续扩大，则升级至第二级赶工预案</w:t>
      </w:r>
    </w:p>
    <w:p>
      <w:r>
        <w:t>第二级赶工预案的触发条件为滞后天数占比超过15%或第一级赶工实施5天后滞后未收敛。第二级增加的措施包括：启用公司层面储备的劳务班组，本项目储备“路面铣刨与摊铺班组”1个、“路灯安装与接线班组”1个、“标线与标志安装班组”1个，储备班组在公司其他在建项目待命，接指令后48小时内到场，其宿舍和食堂保障由项目部临时办公区统筹（根据现场条件安排，不做大规模临建）；外租沥青摊铺机或铣刨机1-2台套，租赁合同已由公司物资部提前签订框架协议，设备从长沙地区租赁站调配，到场时间不超过24小时；在保证沥青面层压实度和温度要求的前提下，适当调整摊铺工艺参数，如摊铺速度由3m/min提升至4m/min，压路机碾压遍数不变但紧跟摊铺机缩短初压间隔时间，这些调整必须由试验室先行铺筑试验段验证合格后方可大面积实施。第二级赶工预案由项目经理签发，报监理单位审批，同时抄报建设单位现场代表</w:t>
      </w:r>
    </w:p>
    <w:p>
      <w:r>
        <w:t>第三级赶工预案为本项目的最高赶工等级，触发条件为遭遇极端天气、重大管线冲突或建设单位指令变更导致10天以上的工期中断，或者一、二级赶工实施后仍无法消化滞后偏差。第三级预案的措施包括：在维护商圈交通基本通行的前提下，对各路段剩余工作量进行逻辑重组，将部分原按路段顺序施工的工序改为全线同步并行作业，所需的人员和机械从公司湖南区域在建项目紧急抽调，不计成本保障工期；增加夜间施工占道许可申请频次，将部分非噪音工序如基层清扫、透层洒布、交通标线施划等安排在夜间23:00至次日凌晨5:00进行，此期间商圈人流车流最小，施工效率最高；与沥青拌合站协商签订优先供应协议，约定在赶工期间投标人具有优先排队权，确保混合料供应不中断。三级赶工预案的实施由公司工程副总经理签批，成立公司级赶工指挥部，公司工程部派员驻场协调，每日召开两次进度碰头会，上午9:00和晚上20:00各一次，及时解决现场制约问题。所有赶工预案的实施必须同步强化质量安全管控，不得以牺牲质量为代价换取进度，质量验收标准不得降低，质量检查和旁站频次必须与作业面数量同比例增加，具体控制要求详见质量管理体系章节</w:t>
      </w:r>
    </w:p>
    <w:p>
      <w:pPr>
        <w:pStyle w:val="Heading2"/>
      </w:pPr>
      <w:r>
        <w:t>流水施工与穿插组织：流水施工总体组织原则与街巷分段策略</w:t>
      </w:r>
    </w:p>
    <w:p>
      <w:r>
        <w:t>本项目涉及步行街后街、福临街、衣铺巷、谢家冲巷、652仓库路段、新城路北段、广厦新村出入口、状元坡巷、苏家巷共9条街巷，各路段长度、宽度、现状路面结构形式和改造内容存在明显差异。为在120日历天合同工期内高效组织施工作业，项目部将采用“分街巷独立流水、同街巷按工序分段流水”的总体组织原则，将9条街巷划分为三个施工区段同步推进：第一区段为步行街后街、福临街、衣铺巷三个五一商圈核心街巷；第二区段为谢家冲巷、652仓库路段、新城路北段、广厦新村出入口四个外围路段；第三区段为状元坡巷和苏家巷。区段划分的依据是交通疏解压力等级和现状路面病害处治工艺的相似性，使各区段内部能够形成标准化的工序流水节拍，同时区段之间互不干扰施工通道</w:t>
      </w:r>
    </w:p>
    <w:p>
      <w:r>
        <w:t>每个区段内部的各条街巷再作为独立流水段，按“现状路面病害调查与标记→裂缝处治（灌缝/抗裂贴）→局部开窗补强（根据弯沉检测结果分区实施）→路面铣刨→粘层洒布→沥青面层摊铺→标线恢复→侧石更换/路灯安装”的基本工序流组织流水作业。对于仅涉及铣刨罩面的街巷（如步行街后街铣刨4cm后罩面路段），可压缩裂缝处治和开窗补强环节，直接将铣刨与摊铺工作面向前推进；对于涉及基层换填的病害路段，则必须在开窗补强段设置技术间歇时间，确保沥青稳定碎石ATB-30分层施工的压实度和养护时间满足设计要求。同一区段各街巷的流水步距控制在2～3个工作日，以保持铣刨机、摊铺机、压路机等大型机械在各工作面之间合理周转而不闲置</w:t>
      </w:r>
    </w:p>
    <w:p>
      <w:r>
        <w:t>流水施工的总体节奏设计为“前段处治、中段铣刨、后段罩面”的三段式流水线：每个区段先启动的街巷完成路面病害调查、裂缝处治和局部开窗补强后，铣刨作业面紧跟着进入该街巷，最后沥青摊铺作业面完成罩面。路面标线恢复、侧石更换和路灯安装等附属工序在沥青面层碾压成型并自然降温至50℃以下后及时跟进，不占用主线流水工期。流水组织还需结合施工图设计说明中明确的交通疏导原则——通过“自身消化”和“分流疏解”相结合的方式保证施工期间周边道路基本通行能力，因此各区段的围挡占路宽度和时段安排须与流水作业面的推进方向同步调整，不得长时间大面积封堵商圈核心通道</w:t>
      </w:r>
    </w:p>
    <w:p>
      <w:pPr>
        <w:pStyle w:val="Heading2"/>
      </w:pPr>
      <w:r>
        <w:t>流水施工与穿插组织：路面结构处治工序的流水细分与搭接规则</w:t>
      </w:r>
    </w:p>
    <w:p>
      <w:r>
        <w:t>路面结构处治是本项目流水施工中耗时最长、对总工期影响最大的工序群，必须将“裂缝处治→局部开窗补强→基层恢复”三个子工序进一步拆分为流水段内的小流水作业，形成稳定的班组作业节奏。裂缝处治施工前，按照施工图设计说明要求对每一段路面的裂缝进行清理和干燥处理——沿裂缝走向使用刷子清除松散颗粒和灰尘，再用吹风机对裂缝内部进行彻底干燥；干燥完成后立即进行密封胶灌缝，灌缝采用压力喷嘴将密封胶均匀挤入槽内，并在裂缝两侧拖出一定宽度与厚度的封层。灌缝完成后密封胶的固化时间在常温下一般为30～60分钟，该时段作为本子工序的技术间歇，在此期间作业班组可转入相邻流水段的裂缝清理干燥工作，实现人等工作面而非工作面等人的流水状态</w:t>
      </w:r>
    </w:p>
    <w:p>
      <w:r>
        <w:t>局部开窗补强按施工图设计说明的三种处理方式分别组织流水：方式一为仅处理至上面层以下、恢复上面层和面层；方式二为处理至下基层顶面、分层恢复基层和面层；方式三为处理至下基层以下15cm、逐层恢复路基和路面结构。在每一流水段内，先根据弯沉检测和现场调查数据划定需要开窗的具体范围，再按照先深后浅的顺序安排开窗补强作业——即先施工方式三的深开窗段落，再施工方式二的基层开窗段落，最后施工方式一的浅层开窗段落，避免深开窗作业破坏已完成浅层补强的结构完整性。基层恢复采用沥青稳定碎石ATB-30分层施工，每层压实厚度按批准方案控制，层间碾压密实后方可铺筑上一层；分层施工形成的技术间歇是本子工序流水步距的主要决定因素</w:t>
      </w:r>
    </w:p>
    <w:p>
      <w:r>
        <w:t>路面铣刨与粘层洒布之间的搭接关系是流水施工组织的关键控制点。铣刨作业按照设计文件确定的铣刨深度分区执行：步行街后街、福临街、衣铺巷、广厦新村出入口铣刨4cm现状沥青面层；谢家冲巷和苏家巷对现状混凝土路面进行处治后直接加铺沥青面层；652仓库路段对现状混凝土路面处治合格即可。铣刨完成后暴露的下承层必须在当日完成粘层洒布，避免开放交通或降雨导致下承层污染。粘层沥青采用设计文件明确的快裂型乳化沥青，洒布后待破乳水分蒸发至不粘车轮状态即可进行沥青面层摊铺作业。将铣刨与粘层洒布两个工序绑定为同一个工作日内的连续流水节拍，可消除铣刨面长时间暴露的环境风险和时间浪费</w:t>
      </w:r>
    </w:p>
    <w:p>
      <w:pPr>
        <w:pStyle w:val="Heading2"/>
      </w:pPr>
      <w:r>
        <w:t>流水施工与穿插组织：道路与照明、弱电下地等专业的穿插作业组织</w:t>
      </w:r>
    </w:p>
    <w:p>
      <w:r>
        <w:t>本工程在道路提质改造的同时，涉及照明设施完善和弱电线路整治等配套工程，必须将照明、弱电等专业工程的施工作业科学穿插在道路结构施工流水线上，避免各专业抢工作面造成相互制约。步行街后街的路灯更换工程包括拆除既有灯杆及基础、敷设电缆、浇筑新路灯基础和安装6米特色景观型路灯，其中路灯基础定位放线须在道路面层铣刨之前完成，以避免铣刨后重新破路；灯杆基础及预埋地脚螺栓的混凝土浇筑安排在裂缝处治与开窗补强施工窗口内实施，利用该窗口的技术间歇时间达到混凝土初期养护强度。路灯电缆保护管和不锈钢线槽预埋敷设安排在粘层洒布之前并行的流水节拍内完成，保证电缆沟回填压实合格且线槽槽盖安装平整后，才允许沥青摊铺作业覆盖通行</w:t>
      </w:r>
    </w:p>
    <w:p>
      <w:r>
        <w:t>状元坡巷照明改造涉及新建独立照明配电柜和布设线路，电缆穿不锈钢线槽外加橡胶减速板的组合敷设方式决定了线槽预埋必须在路面铣刨之前完成定位和沟槽开挖，并在基层补强完成后、粘层洒布前进行线槽主体安装和电缆敷设。照明配电柜基础及接地系统的施工安排在道路施工区段准备阶段的初期，由电气班组与道路施工班组共用作业面但互不干扰。弱电下地工程涉及的管线预埋和检查井砌筑同样遵循“先地下、后地上”的原则，在道路结构层施工流水线的基层处治阶段完成管沟开挖、管线敷设和回填压实，在铣刨阶段仅预留井盖提升和调平的余量，做到弱电管线一次敷设到位、不因管线安装拖延面层罩面工期</w:t>
      </w:r>
    </w:p>
    <w:p>
      <w:r>
        <w:t>照明和弱电专业的单体调试和系统联调在沥青面层全部罩面完成后集中进行，不插入道路结构施工的关键线路。但路灯基础、电缆保护管路、井座这些与路面结构共存的地下部分，必须按“到位即隐蔽”的原则在流水线上跟紧道路结构施工的步伐，道路班组和电气班组之间的工作界面以每日联合交底会的形式动态协调。每条街巷的道路施工流水计划中均设置电气地下施工的硬性窗口期，电气班组在该窗口期内完成预埋施工后向道路班组签字移交工作面，道路班组方可启动铣刨和罩面流水。该制度确保穿插作业的责任可追溯、工作面不超占、各专业流水线并行不悖</w:t>
      </w:r>
    </w:p>
    <w:p>
      <w:pPr>
        <w:pStyle w:val="Heading2"/>
      </w:pPr>
      <w:r>
        <w:t>流水施工与穿插组织：特殊节点的穿插作业窗口设计</w:t>
      </w:r>
    </w:p>
    <w:p>
      <w:r>
        <w:t>五一商圈核心区域的步行街后街、福临街和衣铺巷路段紧邻万达购物广场、长沙中心印象城等商业体，施工期间人行和车行交通不能完全中断，这要求在该区段的流水作业中嵌入“夜间铣刨摊铺、白天保通通行”的特殊穿插窗口。具体的穿插组织方案为：铣刨和沥青摊铺两工序安排在每日22:00至次日06:00的夜间时段进行，白天则保留临时铺筑的钢板覆盖层恢复营业通道；裂缝处治、开窗补强等对交通影响较小的工序安排在白天分幅围挡施工，夜间进行的大规模铣刨和摊铺与白天的病害处治在空间上错开一幅路宽的距离，形成垂直流水方向的空间错位，使病害处治、铣刨、罩面在同一街巷的相邻车道上以时间差和空间差同时推进，不因夜间施工窗口限制而延长总工期</w:t>
      </w:r>
    </w:p>
    <w:p>
      <w:r>
        <w:t>谢家冲巷横跨长度320米、宽度7.5至15米的变化断面，两侧商户和居民出入口分布密集，流水段的切分精度直接影响周边出行。项目部在谢家冲巷的流水组织上采用“四等分流水段”方案，每一流水段长约80米，先施工段完成坑槽修补、裂缝灌缝和侧石拆除后，铣刨机和摊铺机即进入该段作业，同时前一流水段进入标线恢复和侧石安装的收尾阶段。各流水段的侧石更换采用装配式安装工艺，预制侧石运至现场后直接座浆安装，减少湿作业养护时间对下一段作业面的延迟。穿插设计中，夜景照明电缆在侧石更换的同时利用侧石基座空腔穿管敷设，做到一道工序实现两类功能施工，减少二次开挖</w:t>
      </w:r>
    </w:p>
    <w:p>
      <w:r>
        <w:t>新城路北段增设非机动车道和违停抓拍球机、标志标牌安装是一个包含交通工程与机电安装的特殊节点。非机动车道施划前需要先完成该路段路面结构的整体罩面，违停抓拍球机立杆的基础施工则安排在非机动车道路缘石安装时一并完成基础预埋和接地连接。球形摄像机、控制箱和标志牌的安装调试安排在罩面标线完成后单独安排2个工作日集中安装，该时段的作业组织不再与路面施工班组共用工作面，而是单独占用人行道外侧空间完成高处安装和接线调试，杜绝立体交叉作业带来的工具坠落风险。各专业穿插施工的时间节点和空间边界由项目部每天更新发布的《穿插作业协同表》予以明确，确保每个班组长在班前会上清晰知晓当日可进入的工作区段和禁止进入的控制区</w:t>
      </w:r>
    </w:p>
    <w:p>
      <w:pPr>
        <w:pStyle w:val="Heading2"/>
      </w:pPr>
      <w:r>
        <w:t>流水施工与穿插组织：进度监测与流水作业节拍的数据化采集</w:t>
      </w:r>
    </w:p>
    <w:p>
      <w:r>
        <w:t>流水施工的节拍稳定性需要以数据化的进度监测体系作为保障。项目部在每条街巷的每个流水段起点和终点设置进度采集桩号，每日18:00前由施工员使用移动终端录入该桩号所属段落当日已完成的工序编码、投入劳动力人数和机械台班、现场影像资料。监测系统自动将各流水段各工序的实际开始时间和结束时间与计划网络节点对比，生成日级的流水节拍偏差指标。当某一流水段的某工序实际持续时间超过计划节拍的120%时，系统向项目部技术负责人和生产副经理发送预警信号，提示该流水段可能形成瓶颈并向相邻流水段扩散延误压力</w:t>
      </w:r>
    </w:p>
    <w:p>
      <w:r>
        <w:t>进度监测的数据维度覆盖三个层面：第一层为工序完成量物理进度，以道路面积、管线长度、灯具数量等工程量指标计量；第二层为工作面移交及时性，以道路班组与电气班组、弱电班组之间的工作面交接签字时间为准，监测穿插作业是否准时释放工作面；第三层为资源投入产出效率，以每工日完成面积或每台班完成铣刨量作为效率指标，分析劳动力和机械配置是否与流水节拍匹配，为后续流水段的资源调整提供依据。三个维度的监测数据汇集为项目级进度仪表盘，在每周生产调度会上投影复盘，确保各职能部门能够及时发现流水节拍偏移的趋势并制定纠偏措施</w:t>
      </w:r>
    </w:p>
    <w:p>
      <w:r>
        <w:t>现场施工过程中需要重点关注流水线上技术间歇时间的实际消耗是否符合计划预期。裂缝处治中密封胶固化时间、开窗补强中ATB-30分层压实层间等待时间、路灯基础混凝土强度增长时间等关键等待点，由班组做好起止时间记录，并与设计或方案要求的技术间歇标准对照。夏季高温或冬季低温对技术间歇时间的延长效应通过对照记录与进度计划的技术间歇预留值进行比对，若出现气候异常导致间歇时间超出计划预留值的50%，立即启动流水段重组方案，将受影响的段落调整到相邻区段或考虑分段采用机械加速干燥措施——如施工图设计说明提及的采用吹风机加速裂缝干燥，以及底层油干燥时间根据气温和工期紧张情况合理调整等。记录数据的完整性和真实性由项目质量部门每周抽检核查，并与班组考核挂钩</w:t>
      </w:r>
    </w:p>
    <w:p>
      <w:pPr>
        <w:pStyle w:val="Heading2"/>
      </w:pPr>
      <w:r>
        <w:t>流水施工与穿插组织：流水施工偏差纠偏与动态调整机制</w:t>
      </w:r>
    </w:p>
    <w:p>
      <w:r>
        <w:t>当进度监测系统发现某流水段的实际节拍持续滞后，项目部立即启动偏差纠偏三级响应机制。一级响应针对单个流水段某一工序滞后但尚未影响到后续流水段的情况，纠偏措施为：在该流水段增加作业班组或延长当日作业时间（须符合夜间施工许可条件），保持该段前后工序的步距不压缩，使滞后段追赶至计划节拍的80%以内后恢复标准作业配置。二级响应针对滞后已经导致后续流水段的铣刨或摊铺班组出现窝工的情况，纠偏措施为：暂停滞后段内非关键辅助工序作业，集中可用劳动力和机械加速滞后工序的完工，同时调整后续流水段之间的步距，适当拉大后续段的开工间隔以吸收窝工造成的机械空转损失，窝工期间的机械转场至同区段其他街巷的流水线进行备用作业，减少台班闲置率。三级响应针对滞后量累计达到关键线路总时差消耗过半的严重情况，启动章节《极端场景工期预案》中的赶工组织方案，承担相应的夜间施工追加成本和短期资源峰值调配代价</w:t>
      </w:r>
    </w:p>
    <w:p>
      <w:r>
        <w:t>流水施工的偏差纠偏不仅关注时间维度的追赶，还须同步把控因赶工导致的质量偏差。项目部规定任何纠偏措施不得降低工序最小技术间歇时间：灌缝密封胶固化时间不得压缩至30分钟以下、ATB-30基层分层压实层间静置时间须按批准配合比和气温条件确认不得缩短、路灯基础混凝土初凝前严禁安装灯杆。赶工期间增加的夜间施工照明、附加技术人员旁站和监理报验频次由项目技术负责人书面签批后实施，关键工序的赶工方案须报监理审批并留存签章记录。每次纠偏执行完毕后，由项目生产副经理组织技术人员分析偏差成因，更新流水施工组织模式中的步距、资源配置和备选路线，形成该类型街巷流水偏差的经验数据库，用于指导尚未施工街巷的流水计划优化</w:t>
      </w:r>
    </w:p>
    <w:p>
      <w:r>
        <w:t>动态调整机制的另一项核心内容是流水段切分方案的柔性变更。当某一街巷的现状路面病害严重程度超出原有调查深度时，开窗补强和基层恢复的实际工作量远大于清单预估量，原定的流水段长度和步距不再适用。此时由现场技术组重新进行弯沉抽检和病害范围划定，提出新的流水段划分方案，按须进行深开窗补强的重度病害段落适当缩短流水段长度、增加流水段数量，使每个流水段内的工序工作量趋于均衡，恢复流水节拍的均匀性。新的流水段方案经项目技术负责人审批后同步更新施工进度网络图和相关资源配置计划，并在变更当日的生产交底会上向各班组进行书面交底，确保所有班组长明确工作段界线和衔接要求，避免误入非责任段造成交叉干扰</w:t>
      </w:r>
    </w:p>
    <w:p>
      <w:pPr>
        <w:pStyle w:val="Heading2"/>
      </w:pPr>
      <w:r>
        <w:t>流水施工与穿插组织：赶工预案与多街巷同步抢工的协调控制</w:t>
      </w:r>
    </w:p>
    <w:p>
      <w:r>
        <w:t>当工期延误触发关键线路总时差消耗超过预警值，或遭遇连续强降雨、商圈重大活动交通管制加码等极端场景导致有效作业日大量损失时，项目部必须启动多街巷同步抢工模式。赶工预案的技术核心是在流水施工组织框架内，将原先分属于不同区段的街巷在保障交通通行和施工安全的前提下调整为并列施工，打破初始的三区段三线流水节奏，改为“全线铺开、分段并进”的集中抢工态式。抢工期间步行街后街、福临街、衣铺巷同属于核心商圈区段，可利用夜间封闭时段实行三街巷同时连续铣刨摊铺，白天集中力量完成三街巷的裂缝处治和开窗补强收尾，夜间时段各流动班组循环滚动，配合增加的第二台摊铺机和第三台铣刨机，将三街巷的流水周期压缩至原计划的60%以下</w:t>
      </w:r>
    </w:p>
    <w:p>
      <w:r>
        <w:t>多街巷同步抢工对交通组织的压力最大，必须与交警部门和商圈管委会提前报备抢工期间的临时交通管制方案。突击抢工交通组织方案具体包括：明确每街巷占路施工的起止桩号和分幅方式，高峰时段保留的最低通行车道数和人行通道宽度，绕行引导标志的设置位置和数量，抢工结束后临时设施的拆除和路面标线先行恢复时限。项目部在抢工启动前48小时完成交通组织方案的审批和公示，并于抢工当天安排交通协管员在分流节点引导车辆，确保抢工作业和道路基本通行功能不因抢工强度提升而失控</w:t>
      </w:r>
    </w:p>
    <w:p>
      <w:r>
        <w:t>赶工期间的质量安全管控力度与资源投入强度同步提升。每增加一个夜间作业面，项目部即增配一名专业监理对接人员、一名专职安全员和一组照明保障人员；每增加一台摊铺机械，即增配一组沥青温度检测人员和压实度随工检测人员。项目部在抢工阶段实行“每2小时进度快报”制度，各作业面的工序进展、材料消耗、设备运转状态和天气变化趋势以半小时为单位采集更新，生产副经理根据快报动态调配各街巷之间的混合料供应优先级和压路机转场顺序。抢工预案的退出条件设定为关键线路总时差恢复至15日历天以上或抢工连续实施7天尚未扭转偏差趋势时，转为启动合同层面的工序外包备选方案或申请合同工期调整磋商，具体执行流程和决策权限按章节《极端场景工期预案》中相应方案条款执行，不在本章重复展开</w:t>
      </w:r>
    </w:p>
    <w:p>
      <w:pPr>
        <w:pStyle w:val="Heading2"/>
      </w:pPr>
      <w:r>
        <w:t>周计划、月计划滚动控制：周计划编制机制与覆盖范围</w:t>
      </w:r>
    </w:p>
    <w:p>
      <w:r>
        <w:t>本项目周计划以施工进度总计划和月计划为控制基准，将每月施工任务分解到周，形成“总计划—月计划—周计划—日作业计划”四级计划体系，确保进度控制直达作业面。周计划编制采取“倒排+顺排”双向校核方式：以各街巷工序节点为控制目标倒排每周应完成的工程量，再以现有资源配置和现场工作面条件顺排可达成的实际产出，二者偏差超过±5%时即触发资源调整或工序优化。周计划覆盖范围包括步行街后街、福临街、衣铺巷、广厦新村出入口、谢家冲巷、苏家巷、652仓库路段、新城路北段、状元坡巷共9条路段的全部施工内容，涵盖路面病害调查、裂缝处治、路面铣刨、基层恢复、沥青面层摊铺、侧平石更换、交通标线恢复、路灯及弱电管线施工等主要工序</w:t>
      </w:r>
    </w:p>
    <w:p>
      <w:r>
        <w:t>周计划编制以每周五下午为固定编制节点，由项目技术负责人组织施工、质量、材料、设备等专业负责人联合编制下周施工计划。编制前需完成三项输入条件审核：当前周计划执行情况与偏差分析报告、未来一周气象预报与商圈客流活动信息、现场工作面工序转换状态与资源到位情况。周计划以表格形式明确每条街巷下周每天的作业内容、作业班组、投入机械与材料进场计划、工序验收节点和成品保护措施，并对跨街巷流水衔接处、工序穿插节点单独标注冲突管控要点。周计划表设置“计划完成量—实际完成量—偏差原因—纠偏措施”四列对照，作为每日施工日报和每周进度例会的核心数据源</w:t>
      </w:r>
    </w:p>
    <w:p>
      <w:r>
        <w:t>周计划编制同时嵌入质量安全控制节点的前置条件检查。每一道涉及路面结构处治、沥青摊铺温度控制、电缆穿线、路灯基础浇筑、检查井砌筑等关键工序的周计划条目，必须在“前置条件”栏中注明需完成的隐蔽验收、材料试验合格报告、安全交底记录和监理签认文件，未完成前置条件的工序不得进入周计划执行序列。对于步行街后街和福临街等五一商圈核心区域路段，周计划还需纳入夜间施工申报审批结果、临时围挡与行人不间断通行措施、材料夜间运输与噪音控制方案，确保施工对商圈运营的影响控制在最低程度，同时避免因外部协调滞后导致周计划落空</w:t>
      </w:r>
    </w:p>
    <w:p>
      <w:pPr>
        <w:pStyle w:val="Heading2"/>
      </w:pPr>
      <w:r>
        <w:t>周计划、月计划滚动控制：周计划执行监控与日检查机制</w:t>
      </w:r>
    </w:p>
    <w:p>
      <w:r>
        <w:t>周计划执行期间实行“日统计、日通报、日纠偏”的短周期闭环管理，每日收工后2小时内由施工员完成当日实际完成工程量的现场采集与签认，上传至项目进度管理平台形成日报数据。日报数据按街巷、工序、班组三个维度汇总，自动生成与周计划的偏差对比表，任何单日完成量偏差超过周计划量15%的工序，系统自动标记为黄色预警，连续两日偏差超过15%则升级为红色预警，触发纠偏响应。每日早班前各施工班组召开15分钟晨会，由班组长宣读当日作业任务量、质量安全重点和工序交接要求，同时通报前一日周计划执行偏差及当日需追赶的工作量，确保每位作业人员清楚当日进度目标与控制红线</w:t>
      </w:r>
    </w:p>
    <w:p>
      <w:r>
        <w:t>周计划执行过程实行严格的工序交接时效控制。相邻工序之间的工作面移交必须在周计划中标明具体时间，例如旧路面铣刨完成后必须在4小时内完成基层清扫和弯沉检测，检测合格后8小时内完成透层油洒布，洒布完成后在规范允许的养护时间内组织沥青面层摊铺作业。工序交接时点由施工员、质检员和监理工程师三方到场签认，拍摄影像资料上传进度管理平台，任何一方未签认则视为未移交，后续工序不得擅自作业。周计划执行过程中因工序交接延误导致连锁延误的，必须在当日进度例会上明确责任人、延误时长和追赶时间窗口，并写入次日作业计划</w:t>
      </w:r>
    </w:p>
    <w:p>
      <w:r>
        <w:t>针对五一商圈老旧街区路幅窄、相邻建筑密集、地下管线复杂的现场条件，周计划监控增加三项现场巡查指标：作业面空间利用率（实际投入班组数与可容纳班组数之比）、交通疏导执行率（围挡与交通警示设施实际布设与周计划方案一致性）、管线保护措施落实率（周计划中标注管线的保护方案现场执行到位率）。项目进度管理组每日安排专人逐街巷巡查上述指标并拍照留档，巡查结果纳入日报数据，任何一项指标低于90%即要求停工整改，整改完成经由巡查人复签后方可恢复作业。上述三类指标的数据积累同时作为后续月计划调整和赶工资源调配的重要依据</w:t>
      </w:r>
    </w:p>
    <w:p>
      <w:pPr>
        <w:pStyle w:val="Heading2"/>
      </w:pPr>
      <w:r>
        <w:t>周计划、月计划滚动控制：月计划滚动编制逻辑与四段式结构</w:t>
      </w:r>
    </w:p>
    <w:p>
      <w:r>
        <w:t>月计划为连接总进度计划和周计划的核心控制层，采用“四段式”滚动编制结构，每月作为一个滚动周期，连续向前滚动直至竣工交付。四段式结构包括：上月执行总结与偏差归因段、本月施工任务与资源匹配段、下月条件预判与风险预警段、未来两个月趋势展望与策略调整段。每个滚动周期自上月25日起编制下月计划，月底前完成审批发布，确保月度施工计划无缝衔接、动态调优。月计划编制以关键线路总工期和节点工期为刚性约束，上月出现的任何工序延误必须在月计划中设置明确的赶工窗口，不得将延误累积到总工期的后半程再集中补救</w:t>
      </w:r>
    </w:p>
    <w:p>
      <w:r>
        <w:t>上月执行总结与偏差归因段以上月周计划日报数据库为基础，按街巷、工序、资源三个维度进行偏差归因统计分析。偏差归因分为五类：资源配置偏差（人工、机械、材料到位滞后或数量不足）、技术质量偏差（工序验收不合格导致返工或等待补强方案）、外部环境偏差（雨天停工天数超标、交通管制加码导致作业时间压缩）、管理协调偏差（工序交接滞后、工作面冲突、跨专业穿插失控）、设计或地质条件偏差（现场与图纸不符需变更处理）。每一类偏差细分为可量化指标，例如资源配置偏差统计机械出勤率、材料进场准时率、班组实际在岗人数与计划对比值；技术质量偏差统计一次验收合格率和返工返还消耗工时。归因分析结果直接导向下月计划的资源预调配、工序优化和管理改进措施</w:t>
      </w:r>
    </w:p>
    <w:p>
      <w:r>
        <w:t>本月施工任务与资源匹配段以月进度任务总量为输入，根据各街巷当前作业面的空间容量和工序逻辑，将月度总任务分解为周任务和日平均产出量，同时匹配劳动力班组、主要机械和关键材料的进退场计划。对于涉及SBS改性沥青AC—13面层摊铺、ATB—30基层施工、路灯基础浇筑和电缆穿线等对连续作业和温度条件要求高的工序，月计划明确标注每日有效作业窗口时长、温度下限和风速上限，并预留至少20%的天气影响赶工缓冲天数。资源匹配过程形成“月度资源需求清单”，详列各工种班组的进场人数、在岗天数、退场节点，各型机械的租用起止日期和备用方案，各主要材料的分批进场日期和存储条件，使月计划具备直接指导采购、租赁和劳务合同管理的可操作功能</w:t>
      </w:r>
    </w:p>
    <w:p>
      <w:pPr>
        <w:pStyle w:val="Heading2"/>
      </w:pPr>
      <w:r>
        <w:t>周计划、月计划滚动控制：月计划滚动控制的资源配置联动机制</w:t>
      </w:r>
    </w:p>
    <w:p>
      <w:r>
        <w:t>月计划滚动控制的核心在于资源投入与进度计划形成闭环联动，不出现“有进度计划无资源保障”的脱节状态。项目部建立“进度—资源联动月调度会”制度，每月25日编制下月计划时，由项目经理主持，施工、材料、合同、财务四个部门负责人联合对下月资源需求清单进行逐项核实和资金匹配确认。材料部门根据月计划中每条街巷的分项工程量和施工起止时间，倒推材料订货提前期和批次进场时间表，对70号道路石油沥青、SBS改性沥青、ATB—30沥青稳定碎石、集料、水泥、电缆、路灯灯杆及灯具等关键材料，分别设置至少15天的订货提前量和到货后不少于5天的见证取样复验周期，复验合格标签粘贴后方可入库发料。财务部门根据材料部门提供的月度采购计划和设备租赁计划，确保资金头寸覆盖材料预付款、租赁费和劳务工资的当月支付额度</w:t>
      </w:r>
    </w:p>
    <w:p>
      <w:r>
        <w:t>月计划的资源联动还包括劳动力筹备的动态预警。人力资源部门根据月计划中各街巷的工序用工图，按工种绘制月度劳动力需求曲线，当预测下月劳动力曲线出现波峰超过当前在册可用劳动力峰值20%时，触发劳动力增补流程，提前联系合格劳务分包来源并报监理和建设单位备案。在五一商圈暑期客流高峰和国庆黄金周前期的交通管制加码场景下，月计划中的白天作业窗口被压缩，夜间作业比重增大，劳动力筹备需额外考虑夜间施工周转工效率和安全管理增配的专职人员，月计划单独编制“特殊时段资源配置补充方案”，作为月计划的附页文件随计划同步报审</w:t>
      </w:r>
    </w:p>
    <w:p>
      <w:r>
        <w:t>月计划执行中期（每月15日）设置一次资源中期盘点与动态调剂节点，对实际资源消耗量与月计划预设量进行对比，发现材料消耗速率异常或机械闲置率过高时，由物资、设备和施工三方会商，在月计划后半段进行调整。例如某街巷路面铣刨进度超出月计划20%时，对应的沥青面层摊铺资源提前至当月后半段集中投入，防止铣刨后基面暴露时间过长造成污染或损坏；反之若铣刨进度滞后，则摊铺资源向其他具备条件的街巷调配，避免机械和班组窝工。中期盘点结果形成《月中资源动态调整记录表》，作为月计划执行过程凭证和项目成本控制依据，调整记录随月计划归档备查</w:t>
      </w:r>
    </w:p>
    <w:p>
      <w:pPr>
        <w:pStyle w:val="Heading2"/>
      </w:pPr>
      <w:r>
        <w:t>周计划、月计划滚动控制：周计划与月计划的偏差联动纠偏程序</w:t>
      </w:r>
    </w:p>
    <w:p>
      <w:r>
        <w:t>周计划执行偏差与月计划控制之间建立“周统计、月归集、逐级纠偏”的双向联动程序，任何周计划产生的偏差不超过当月纠偏能力范围时在月计划内自平衡解决，当偏差超出当月可调节范围时升级为总工期影响评估并启动跨月赶工预案。周计划偏差每周五由项目进度管理组汇总生成《周计划执行偏差分析报告》，报告中按偏差幅度分为三个响应等级：单周偏差量小于周计划量10%的，在下一周通过增加日作业时间或提高日产量自纠偏，不占用月计划缓冲；单周偏差10%—20%的，同时启动本工序资源增配和后续工序搭接优化，将下一个月的施工任务顺延不超过3天，并在月计划中期盘点时再次确认是否被消纳；单周偏差超过20%或同一工序连续两周偏差均超过15%的，判断为红色预警，立即启动跨月赶工预案和关键线路工期影响重算</w:t>
      </w:r>
    </w:p>
    <w:p>
      <w:r>
        <w:t>月计划完成后，月偏差归集分析形成的《月进度纠偏台账》为该月所有出现偏差工序的逐一记录，每条记录包含：偏差发生的周次、偏差量、归因分类、纠偏措施、措施执行后的剩余偏差量和是否转入下月继续跟踪。对于在当月内已通过增配资源或抢工消纳的偏差，台账中标记“已闭环”；对于当月无法消纳转入下月赶工计划的偏差，台账中生成“跨月跟踪序列号”，下月计划编制时将该序列号对应工序作为优先保障对象，投入最优资源和最优先工作面选择权，确保跨月偏差不再扩大化。所有产生跨月偏差转移的工序，必须在总进度计划网络图上重新计算自由时差和总时差，判别是否对关键线路产生传导影响，若关键线路上出现跨月偏差，则必须在当月管理评审会上形成专项纪要，由项目经理签批后实施赶工</w:t>
      </w:r>
    </w:p>
    <w:p>
      <w:r>
        <w:t>偏差联动纠偏过程中特别规定：凡涉及路面结构层工序的偏差，纠偏不得以降低弯沉检测标准、缩减养护周期、压缩碾压遍数、放宽温度控制指标等牺牲质量安全的方式换取进度。任何赶工或缩短工期的工序，必须附有经项目技术负责人签认的技术可行性分析，注明缩短的工期来自工序搭接优化、作业面时空利用提升和资源配置增密，而非降低质量标准。涉及沥青面层摊铺温度的赶工方案，需单独编制低温或高温条件下的施工保证措施并报审通过后方可执行。路灯基础养护、检查井砌筑砂浆强度等具有强制养护期的工序，在赶工状态下仍严格遵循规范最短养护时间，养护时间内的赶工只能在非结构承载区域或通过临时保护措施换取后续工序提前介入，不允许提前承载或隐蔽未达强度部位</w:t>
      </w:r>
    </w:p>
    <w:p>
      <w:pPr>
        <w:pStyle w:val="Heading2"/>
      </w:pPr>
      <w:r>
        <w:t>周计划、月计划滚动控制：多层滚动控制的穿插校验与冲突消解</w:t>
      </w:r>
    </w:p>
    <w:p>
      <w:r>
        <w:t>周计划和月计划的滚动控制并非独立运行，而是与总进度计划之间形成互锁的穿插校验机制，以防止“周计划服从月计划、月计划服从总计划”的形式化传递失败。每月5日前完成上月计划执行与总进度计划的整体对比分析，重点检验总进度计划各条关键线路上的累计完成率是否仍等于或高于计划目标完成率。如果某条关键线路的累计完成率低于计划目标完成率超过3%，即使月计划仍处于受控范围内，也需重新启动总工期敏感性分析，预判未来三个月的赶工所需资源总量和资金峰值，做好提前储备。穿插校验由项目进度管理组牵头，总工办、物资设备部和计划合同部联合参与，校验结果写入《总进度计划月度符合性报告》，报建设单位代表和监理工程师备查</w:t>
      </w:r>
    </w:p>
    <w:p>
      <w:r>
        <w:t>周月计划滚动过程中涉及的跨街巷流水穿插、道路与照明弱电下地穿插、路面结构多点并行施工等复杂资源冲突场景，在月计划编制阶段即采用“冲突矩阵”进行预消解。冲突矩阵以街巷为行、周次为列，每格填入各街巷当周的作业内容、占用工作面类型和资源需求编码，通过计算机辅助比对识别同一时段内不同街巷对同类资源的需求总量是否超过资源上限，识别相邻街巷作业面的交通导改冲突风险，识别工序转换时可能产生的连续材料需求峰值。冲突识别结果在月计划正式发布前形成《月计划资源冲突预消解记录》，其中明确冲突类型、消解措施（资源错峰调配、作业面分时使用、工序顺序微调）和消解后的资源配置方案，相应调整内容同步写入受影响的周计划分段安排</w:t>
      </w:r>
    </w:p>
    <w:p>
      <w:r>
        <w:t>冲突消解的另一重点是施工与五一商圈商业运营的时空冲突。步行街后街、福临街、衣铺巷等路段紧邻商场主出入口、餐饮街区和人流聚集节点，月计划编制时将与商圈物业管理方、交警部门和社区网格员进行计划协调沟通，获取下月商圈大型促销、节庆活动和临时交通管制等可预见事件信息，置入月计划的“外部干扰预判”板块。针对预判的干扰时段，提前在周计划中压缩受影响街巷的白天作业量，将铣刨、沥青摊铺、侧石吊装等高影响工序调整至夜间或凌晨作业，并编制单次夜间施工的照明、降噪、安全警戒和文明施工精细化方案。此类协调信息同时形成《外部干扰预判与施工窗口适配表》，作为月计划附件与施工组织设计联动更新，确保多层滚动计划始终与现场实际环境条件保持动态匹配</w:t>
      </w:r>
    </w:p>
    <w:p>
      <w:pPr>
        <w:pStyle w:val="Heading2"/>
      </w:pPr>
      <w:r>
        <w:t>周计划、月计划滚动控制：滚动控制有效性评价与计划改进闭环</w:t>
      </w:r>
    </w:p>
    <w:p>
      <w:r>
        <w:t>项目部建立滚动控制有效性季度评价机制，以量化指标衡量周计划和月计划的编制质量、执行符合率和纠偏响应速度，形成计划改进的持续循环。评价指标体系涵盖五类指标：计划编制周期达标率（计划是否在规定时点完成编制审批）、计划执行符合率（周计划日完成量偏差在±10%以内的占比）、偏差识别及时率（单日偏差在次日晨会前被识别和记录的比率）、纠偏响应效率（从红色预警触发到赶工资源到位开始作业的时间间隔）、跨月偏差消纳率（上月转入偏差在当月内被消纳的比例）。每项指标设置基准值和优秀值两档，例如计划执行符合率基准值为80%、优秀值为90%；纠偏响应效率基准值为48小时、优秀值为24小时。季度评价结果在项目季度管理评审会上公开通报，对连续两个季度评价低于基准值的指标，组织专题改进小组分析根因并修订相应的计划管理办法</w:t>
      </w:r>
    </w:p>
    <w:p>
      <w:r>
        <w:t>滚动控制过程的全部记录，包括周计划、月计划、偏差分析报告、资源调整记录、冲突消解记录、纠偏台账和评价报告，均按档案管理规定分类编号归档，形成完整的进度管理过程证据链。归档资料在竣工验收阶段作为工期合规性证明的支持文件，向建设单位提供可追溯、可审查的完整记录。对于工期延误的客观原因（如异常连续降雨天数超过设计考虑范围、建设单位另行委托的影响工期的变更指令、不可抗力事件等），滚动控制档案中的极端天气停工记录、外部协调函件、变更指令批复时间和停工复工签认单等将作为申请工期顺延的直接证据，确保项目工期管理的合同风险可控。进度管理档案同时作为本项目管理经验的标准化输出，整理为老旧街区改造类项目的工期管理模板，形成企业级知识资产复用</w:t>
      </w:r>
    </w:p>
    <w:p>
      <w:pPr>
        <w:pStyle w:val="Heading2"/>
      </w:pPr>
      <w:r>
        <w:t>资源联动与峰值保障：资源总体调度与峰值时段平衡原则</w:t>
      </w:r>
    </w:p>
    <w:p>
      <w:r>
        <w:t>本项目涵盖步行街后街、福临街、衣铺巷、谢家冲巷、652仓库路段、新城路北段、广厦新村出入口、状元坡巷、苏家巷共9条路段的提质改造，施工高峰期将同时展开路面铣刨、基层处治、沥青摊铺、侧石更换、路灯安装及弱电下地等多项作业，资源需求呈现明显的时段集中特征。项目部以总工期120日历天和计划开工日期2026年8月3日、计划完工日期2026年12月1日为刚性边界，倒排各路段施工窗口，识别出路面结构处治与沥青面层摊铺两个主要峰值时段。在峰值时段内，劳动力、铣刨机、摊铺机、压路机、运输车辆及检测设备的需求量达到整个施工周期的最高点，必须提前15日锁定资源，并在月度资源调配计划中单列峰值储备量，避免因资源不足导致关键线路停滞</w:t>
      </w:r>
    </w:p>
    <w:p>
      <w:r>
        <w:t>资源总体调度遵循“关键线路优先、相邻路段错峰、同工序集中周转”的原则。关键线路上的步行街后街、福临街和谢家冲巷作为率先开工且施工强度最大的三个路段，其铣刨机、摊铺机、沥青运输车和操作班组在各自作业窗口内不得调用；相邻路段如衣铺巷与步行街后街、广厦新村出入口与新城路北段，在工序安排上有意错开3至5个工作日，使同一套照明安装班组和弱电施工班组可在两个路段间顺序流水，提高设备周转率而非同时占用双倍资源。对于需要集中周转的沥青混合料运输和摊铺作业，项目部将在沥青集中供应时段内，按每天两个作业面轮换组织运输车队和摊铺机组，每个作业面配置独立的技术负责人和测温记录员，确保在峰值日中资源分配清晰、指令明确</w:t>
      </w:r>
    </w:p>
    <w:p>
      <w:r>
        <w:t>为避免资源在峰值时段出现“硬缺口”，项目部在施工准备阶段即建立资源红线预警机制。以沥青摊铺作业为例，当现场剩余可用AC-13改性沥青混合料低于当日剩余摊铺量所需用量的1.2倍时，物资部门必须在2小时内启动应急补料程序；当任一作业面的压路机可用台数低于计划台数的80%时，机械调度负责人须在4小时内调配备用压路机到场或调整碾压段落顺序，保证压实工序不中断。该红线预警机制在月度资源计划会上逐月更新触发阈值，与月度计划滚动控制形成联动，具体月度资源滚动控制方法详见本章“周计划、月计划滚动控制”分层内容</w:t>
      </w:r>
    </w:p>
    <w:p>
      <w:pPr>
        <w:pStyle w:val="Heading2"/>
      </w:pPr>
      <w:r>
        <w:t>资源联动与峰值保障：劳动力资源峰值配置与工种联动</w:t>
      </w:r>
    </w:p>
    <w:p>
      <w:r>
        <w:t>劳动力资源配置以路面结构处治和沥青面层摊铺两个峰值时段为中心进行重点保障。路面结构处治阶段，各路段需同步或流水展开旧路面铣刨、裂缝开槽灌缝、抗裂贴铺贴、局部开窗补强及ATB-30沥青稳定碎石基层恢复等多工种作业，预计单个作业面的劳动力峰值达到25至30人，包括铣刨操作手、灌缝工、抗裂贴铺贴工、沥青工、测量员和交通疏导员。当两个及以上路段同时处于路面处治作业时，现场劳动力峰值可能超过60人，项目部将提前从公司劳务基地调配经培训合格的储备班组，并在进场前完成技术交底和安全交底，交底记录和人员花名册按日更新、按周归档</w:t>
      </w:r>
    </w:p>
    <w:p>
      <w:r>
        <w:t>沥青面层摊铺阶段的劳动力峰值集中在摊铺班组、碾压班组、粘层油喷洒班组和测温检测班组，单作业面至少配备摊铺机操作手2人、压路机操作手3人、沥青混合料测温记录员2人、粘层洒布操作员2人以及边角人工摊铺工6至8人，总计15至17人。两个作业面同时摊铺时，现场沥青施工人员峰值超过30人，此时项目部技术负责人和施工员必须同时在两个作业面巡视，每隔30分钟核对一次摊铺温度和碾压遍数记录。劳动力联动方面，灌缝班组在完成一条路段的裂缝处治后，立即转为抗裂贴铺贴配合班组或铣刨料清理班组，不出现“等工”空档；照明安装班组在白天完成路灯基础和管线预埋后，晚间可编入交通疏导班组或临时围挡维护班组，实现工种间的弹性调配，该调配方案在周计划中逐周明确</w:t>
      </w:r>
    </w:p>
    <w:p>
      <w:r>
        <w:t>劳动力峰值期的后勤保障同样纳入资源联动考虑。由于五一商圈地处长沙市核心区，各街巷周边商业密集、人流车流量大，不宜在施工区域设置大型生活设施，项目部将在商圈外围租赁合规临时办公用房，并在施工区域就近设置移动式临时休息点和饮水点，供峰值期作业人员轮换休整。每日的作业人员进出场时间按施工窗口和交通管制时段错峰安排，避开商圈客流高峰期，既保障劳动力有效利用，也减少施工对周边商业运营的干扰</w:t>
      </w:r>
    </w:p>
    <w:p>
      <w:pPr>
        <w:pStyle w:val="Heading2"/>
      </w:pPr>
      <w:r>
        <w:t>资源联动与峰值保障：机械设备资源联动调度与出勤率控制</w:t>
      </w:r>
    </w:p>
    <w:p>
      <w:r>
        <w:t>本项目涉及的主要施工机械设备包括铣刨机、沥青摊铺机、双钢轮振动压路机、轮胎压路机、沥青洒布车、吹风机、灌缝机、挖掘机、装载机、自卸汽车以及路灯安装用起重设备等，根据各路段平面图和道路工程数量表所示作业范围，机械设备的进出场顺序和台数需逐路逐段核定。路面铣刨阶段，铣刨机与自卸汽车的匹配比例按1:3至1:4配置，即1台铣刨机配3至4台自卸汽车循环运料，保证铣刨作业不因运力不足而中断。考虑到步行街后街、福临街等路段宽度较窄（7至8.5米），且周边行人密集，铣刨机和运输车辆的行驶路线需提前在交通疏导方案中划定，并在每日作业前由专职安全员现场核实通道畅通，该交通组织方案详见安全管理章节，本章仅作资源联动层面的引用</w:t>
      </w:r>
    </w:p>
    <w:p>
      <w:r>
        <w:t>在两段式沥青摊铺作业的峰值日，项目部将调度1台沥青摊铺机、2台双钢轮压路机、1台轮胎压路机和1台沥青洒布车组成一套标准摊铺机组，单套机组每工作日可完成约800至1200平方米的沥青面层摊铺。当两个路段需同日摊铺时，项目部将调集两套机组独立作业，且两套机组不共用碾压设备，避免因设备交叉调度造成碾压温度失控。机械设备的出勤率控制采用“日检查、周统计、月分析”模式：每日作业前，机械操作手和专职机械员共同对关键部件进行点检并填写《机械设备日检记录》；每周由机械调度负责人汇总出勤率和故障停机时间，对出勤率低于95%的机械启动备用设备替换程序；每月在月度资源计划会上对机械设备的维修保养记录和利用率进行分析，并在下一月度计划中调整租赁计划和备用设备准备方案，确保峰值期机械设备可用率始终不低于98%</w:t>
      </w:r>
    </w:p>
    <w:p>
      <w:r>
        <w:t>照明安装和弱电下地涉及的机械设备主要集中于电缆排管施工、路灯基础和路灯吊装。路灯吊装采用汽车吊或随车吊，单套路灯安装机组每日可完成4至6基6米特色景观型路灯的吊装和接线，状元坡路、步行街后街等路段的照明施工将集中在道路面层摊铺完成后和交通标线恢复前的窗口期内完成，避免吊装作业破坏新铺路面。照明配电柜安装、电缆穿线槽和不锈钢线槽敷设等作业所需的开槽机、穿线器等小型机械列入周计划机械需求清单，按需调拨，不占用大型路面机械的调度资源</w:t>
      </w:r>
    </w:p>
    <w:p>
      <w:pPr>
        <w:pStyle w:val="Heading2"/>
      </w:pPr>
      <w:r>
        <w:t>资源联动与峰值保障：主要材料供应联动与库存缓冲保障</w:t>
      </w:r>
    </w:p>
    <w:p>
      <w:r>
        <w:t>材料供应联动是资源峰值保障的核心环节，本项目涉及的主要大宗材料包括70号A级道路石油沥青、SBS改性沥青、ATB-30沥青稳定碎石、AC-13细粒式沥青混凝土、水泥、砂石料、侧石、抗裂贴、灌缝密封胶、交通标线涂料、球墨铸铁井盖、灯具、电缆及管道材料等。沥青混合料的供应采取“外购厂拌+运输车队配送”模式，在峰值摊铺期，项目部将提前与两家及以上合格的沥青拌和站签订供应协议，明确每日最低供应量和应急补料响应时间。每辆沥青运输车到达现场时，由测温记录员检测混合料温度，对于AC-13改性沥青混合料，到场温度低于规定值或温度离析严重的车次当场拒收并记录车号，同时物资部门立即通知拌和站补发，该检测数据同步录入当日的摊铺温度记录表，作为批次质量追溯依据</w:t>
      </w:r>
    </w:p>
    <w:p>
      <w:r>
        <w:t>侧石、检查井盖、灯杆灯具和电缆等定型产品材料，按各路段工程数量表提前30日下达采购计划，进场后分区码放在各路段指定材料暂存区。由于施工区域位于五一商圈核心地段，各街巷场地狭小，无法设置集中大型材料堆场，材料堆放采取“按日用量进场、当天未用完退场”的周转原则。每个路段在施工前由材料员和施工员共同核定当日所需材料清单，材料按清单在早高峰前配送至现场临时堆放点，当日作业结束后余料立即清理退场，暂存点地面铺设彩条布并设置临时围栏，防止材料散落影响商圈秩序</w:t>
      </w:r>
    </w:p>
    <w:p>
      <w:r>
        <w:t>在峰值时段，材料供应缓冲库存按以下标准建立：AC-13改性沥青混合料在拌和站端保持不少于当日计划用量1.5倍的备料；侧石在现场附近固定暂存点保持不少于3个工作日的安装用量；灌缝密封胶和抗裂贴按整路段开裂处治预估量的1.2倍备货；电缆和灯具按整路段照明安装计划一次性配送到位，提前完成开箱验收。材料进场验收执行材料质量控制章节中规定的复验流程，每周的进场材料验收记录汇总后提交进度控制小组，作为材料供应是否影响进度的判断依据</w:t>
      </w:r>
    </w:p>
    <w:p>
      <w:pPr>
        <w:pStyle w:val="Heading2"/>
      </w:pPr>
      <w:r>
        <w:t>资源联动与峰值保障：紧急赶工场景下的资源激活路径</w:t>
      </w:r>
    </w:p>
    <w:p>
      <w:r>
        <w:t>当实际进度滞后于计划工期，且偏差超过关键节点允许的浮动范围（关键节点允许偏差不超过3个工作日，非关键节点不超过5个工作日）时，项目部启动赶工程序，赶工资源从日常储备和应急协议两条路径激活。赶工期间的资源调配须同时满足进度追赶要求和质量安全不降低的双重约束，不得以压缩工序技术间歇时间、降低压实遍数或取消必要的检测环节为代价换取工期。赶工资源的具体响应路径如下：劳动力方面，从公司劳务储备库中按需调用经过本项目技术交底的备份班组，备份班组在接到调令后24小时内到达现场，主要承担夜间路面铣刨清理、材料转运和交通疏导等非关键工序，释放主力班组专注于摊铺和压实等关键工序；机械设备方面，启用与租赁公司签订的应急设备优先调用协议，优先调配铣刨机和压路机到场增援，增援设备在进场后先由机械员进行状态检查，合格后方可投入作业；材料方面，启动与备选拌和站的临时供应协议，将沥青混合料日供应能力提升至正常水平的1.3至1.5倍，同步增加运输车辆配置，保证拌和、运输、摊铺和碾压四环节产能匹配</w:t>
      </w:r>
    </w:p>
    <w:p>
      <w:r>
        <w:t>赶工期间，原施工段落的流水步距将作压缩调整，调整原则为：相邻工序间的技术间歇时间，如粘层油破乳时间、沥青面层降温至可开放交通时间等严格按规范和设计要求执行，不因赶工而缩短；压缩重点在于减少工序间的窝工等待时间和优化施工段的划分长度。例如，将原本按200米为一个施工段的沥青摊铺作业调整为按150米分段，摊铺和碾压的搭接更紧凑，每日有效作业时间延长1至2小时，但夜间22时后停止高噪声作业，以符合商圈周边噪声控制要求。所有赶工调整方案必须经项目技术负责人审批，并在赶工作业开始前重新进行安全技术交底，调整后的日计划和资源分配更新在次日的班组晨会上逐条确认</w:t>
      </w:r>
    </w:p>
    <w:p>
      <w:pPr>
        <w:pStyle w:val="Heading2"/>
      </w:pPr>
      <w:r>
        <w:t>资源联动与峰值保障：资源联动与进度横道图的可视化集成</w:t>
      </w:r>
    </w:p>
    <w:p>
      <w:r>
        <w:t>资源联动调度成果必须可视化地集成到施工进度横道图中，使各时段、各路段的资源投入与作业进度形成空间时间双重对照。项目部编制的施工进度横道图横轴为工期共120个日历日，纵轴按9条路段和道路工程、照明工程、弱电下地工程、交通工程四大专业逐项展开，每一道横道两端标注该工序的计划起止日期，横道上部以颜色区分该工序所需的主要资源类型——例如路面铣刨标为深灰色对应铣刨机+自卸汽车，沥青摊铺标为黑色对应摊铺机+压路机组+沥青运输车，照明安装标为黄色对应吊车+穿线设备，弱电下地标为蓝色对应开挖设备+电缆敷设工具。在横道图右侧，单列一列“资源峰值日”标注，将每天各工序累计所需劳动力数量和主要机械台数汇总，峰值日以红色三角标记，提醒项目管理层提前启动资源锁定</w:t>
      </w:r>
    </w:p>
    <w:p>
      <w:r>
        <w:t>横道图每月更新一次，更新数据来源于当月进度检查结果和下一月度的滚动计划，更新后的横道图在月度生产调度会上与资源联动调配表逐一核对，确认各路段和各工序之间的资源冲突已消除。如果在横道图中发现某一时间段内两个以上路段同时需要同一种不可拆分的设备资源，如摊铺机，则由生产副经理和技术负责人重新排定这两个路段的作业窗口，优先保关键线路路段，非关键线路路段顺延3至5个工作日，并同步调整后续照明安装和交通标线施划的资源进场时间。资源联动与横道图的集成成果最终形成《施工进度与资源联动控制图》，在项目部现场办公用房内张贴公示，并随周报和月报上报监理和建设单位，确保进度信息与资源信息在参建各方之间及时共享和相互验证</w:t>
      </w:r>
    </w:p>
    <w:p>
      <w:pPr>
        <w:pStyle w:val="Heading2"/>
      </w:pPr>
      <w:r>
        <w:t>资源联动与峰值保障：资源联动执行的过程监测与闭环检查</w:t>
      </w:r>
    </w:p>
    <w:p>
      <w:r>
        <w:t>资源联动计划的过程监测通过日检查、周资源偏差分析和月度资源联动评审三级机制实现闭环。每日作业结束后，各路段施工员在当日施工日志中如实记录实际投入的劳动力工种及人数、主要机械运行台时、材料进场批次和数量以及特殊事件（如设备故障、材料供应延迟），次日上午8时前汇总至项目部生产调度室。生产调度室在每日9时前生成《日资源投入与计划对比表》，对当日资源偏差超过15%的项目标红并注明原因。周资源偏差分析由生产副经理主持，在每周六下午对照周计划和横道图，逐路逐段分析资源联动执行的吻合度，对于连续两周同一资源项出现偏差的，启动专项纠偏，纠偏措施纳入下一周的周计划并抄送公司工程管理部门备案</w:t>
      </w:r>
    </w:p>
    <w:p>
      <w:r>
        <w:t>月度资源联动评审会议在每月25日召开，会议审议当月各路段资源投入的总体利用率、各工种和各设备的实际产出效率，以及峰值时段资源保障的实际效果。利用率低于85%的机械设备和工种将在下月度计划中缩减配置或调整到其他路段；持续满负荷甚至超负荷运转的资源项，则在下月度计划中提前增配或扩展应急协议范围。评审结果形成《月度资源联动运行报告》，连同更新后的横道图和下月度资源需求计划，一并作为下月资源调配的执行依据。该报告与月度计划滚动控制文件关联归档，具体计划滚动编制逻辑见本章“周计划、月计划滚动控制”分层内容。所有过程监测记录和评审报告按资料归档要求整理组卷，确保资源联动的每一个决策、每一次调配都有据可查，在工程结算和进度争议处理时能够快速回溯</w:t>
      </w:r>
    </w:p>
    <w:p>
      <w:pPr>
        <w:sectPr>
          <w:pgSz w:w="12240" w:h="15840"/>
          <w:pgMar w:top="1417" w:right="1361" w:bottom="1417" w:left="1474" w:header="720" w:footer="720" w:gutter="0"/>
          <w:cols w:space="720"/>
          <w:docGrid w:linePitch="360"/>
        </w:sectPr>
      </w:pPr>
    </w:p>
    <w:p>
      <w:pPr>
        <w:pStyle w:val="Heading1"/>
      </w:pPr>
      <w:r>
        <w:t>第6章 资源配备计划</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资源配备计划</w:t>
            </w:r>
          </w:p>
        </w:tc>
        <w:tc>
          <w:tcPr>
            <w:tcW w:type="dxa" w:w="4702"/>
          </w:tcPr>
          <w:p>
            <w:r>
              <w:t>在本章正文、表格、检查表和图示中响应</w:t>
            </w:r>
          </w:p>
        </w:tc>
      </w:tr>
      <w:tr>
        <w:tc>
          <w:tcPr>
            <w:tcW w:type="dxa" w:w="4702"/>
          </w:tcPr>
          <w:p>
            <w:r>
              <w:t>资源配备计划（资源配置原则与峰值测算）</w:t>
            </w:r>
          </w:p>
        </w:tc>
        <w:tc>
          <w:tcPr>
            <w:tcW w:type="dxa" w:w="4702"/>
          </w:tcPr>
          <w:p>
            <w:r>
              <w:t>在本章正文、表格、检查表和图示中响应</w:t>
            </w:r>
          </w:p>
        </w:tc>
      </w:tr>
      <w:tr>
        <w:tc>
          <w:tcPr>
            <w:tcW w:type="dxa" w:w="4702"/>
          </w:tcPr>
          <w:p>
            <w:r>
              <w:t>资源配备计划（劳动力计划与班组组织）</w:t>
            </w:r>
          </w:p>
        </w:tc>
        <w:tc>
          <w:tcPr>
            <w:tcW w:type="dxa" w:w="4702"/>
          </w:tcPr>
          <w:p>
            <w:r>
              <w:t>在本章正文、表格、检查表和图示中响应</w:t>
            </w:r>
          </w:p>
        </w:tc>
      </w:tr>
      <w:tr>
        <w:tc>
          <w:tcPr>
            <w:tcW w:type="dxa" w:w="4702"/>
          </w:tcPr>
          <w:p>
            <w:r>
              <w:t>资源配备计划（机械设备和检测资源计划）</w:t>
            </w:r>
          </w:p>
        </w:tc>
        <w:tc>
          <w:tcPr>
            <w:tcW w:type="dxa" w:w="4702"/>
          </w:tcPr>
          <w:p>
            <w:r>
              <w:t>在本章正文、表格、检查表和图示中响应</w:t>
            </w:r>
          </w:p>
        </w:tc>
      </w:tr>
      <w:tr>
        <w:tc>
          <w:tcPr>
            <w:tcW w:type="dxa" w:w="4702"/>
          </w:tcPr>
          <w:p>
            <w:r>
              <w:t>资源配备计划（材料设备供应与进场验收衔接）</w:t>
            </w:r>
          </w:p>
        </w:tc>
        <w:tc>
          <w:tcPr>
            <w:tcW w:type="dxa" w:w="4702"/>
          </w:tcPr>
          <w:p>
            <w:r>
              <w:t>在本章正文、表格、检查表和图示中响应</w:t>
            </w:r>
          </w:p>
        </w:tc>
      </w:tr>
      <w:tr>
        <w:tc>
          <w:tcPr>
            <w:tcW w:type="dxa" w:w="4702"/>
          </w:tcPr>
          <w:p>
            <w:r>
              <w:t>资源配备计划（资金、备用资源与动态调度）</w:t>
            </w:r>
          </w:p>
        </w:tc>
        <w:tc>
          <w:tcPr>
            <w:tcW w:type="dxa" w:w="4702"/>
          </w:tcPr>
          <w:p>
            <w:r>
              <w:t>在本章正文、表格、检查表和图示中响应</w:t>
            </w:r>
          </w:p>
        </w:tc>
      </w:tr>
      <w:tr>
        <w:tc>
          <w:tcPr>
            <w:tcW w:type="dxa" w:w="4702"/>
          </w:tcPr>
          <w:p>
            <w:r>
              <w:t>资源配备计划（机械设备进退场计划）</w:t>
            </w:r>
          </w:p>
        </w:tc>
        <w:tc>
          <w:tcPr>
            <w:tcW w:type="dxa" w:w="4702"/>
          </w:tcPr>
          <w:p>
            <w:r>
              <w:t>在本章正文、表格、检查表和图示中响应</w:t>
            </w:r>
          </w:p>
        </w:tc>
      </w:tr>
      <w:tr>
        <w:tc>
          <w:tcPr>
            <w:tcW w:type="dxa" w:w="4702"/>
          </w:tcPr>
          <w:p>
            <w:r>
              <w:t>资源配备计划（主要材料设备供应计划）</w:t>
            </w:r>
          </w:p>
        </w:tc>
        <w:tc>
          <w:tcPr>
            <w:tcW w:type="dxa" w:w="4702"/>
          </w:tcPr>
          <w:p>
            <w:r>
              <w:t>在本章正文、表格、检查表和图示中响应</w:t>
            </w:r>
          </w:p>
        </w:tc>
      </w:tr>
      <w:tr>
        <w:tc>
          <w:tcPr>
            <w:tcW w:type="dxa" w:w="4702"/>
          </w:tcPr>
          <w:p>
            <w:r>
              <w:t>资源配备计划（检测、测量与试验资源配置）</w:t>
            </w:r>
          </w:p>
        </w:tc>
        <w:tc>
          <w:tcPr>
            <w:tcW w:type="dxa" w:w="4702"/>
          </w:tcPr>
          <w:p>
            <w:r>
              <w:t>在本章正文、表格、检查表和图示中响应</w:t>
            </w:r>
          </w:p>
        </w:tc>
      </w:tr>
      <w:tr>
        <w:tc>
          <w:tcPr>
            <w:tcW w:type="dxa" w:w="4702"/>
          </w:tcPr>
          <w:p>
            <w:r>
              <w:t>资源配备计划（管理人员与专业接口配置）</w:t>
            </w:r>
          </w:p>
        </w:tc>
        <w:tc>
          <w:tcPr>
            <w:tcW w:type="dxa" w:w="4702"/>
          </w:tcPr>
          <w:p>
            <w:r>
              <w:t>在本章正文、表格、检查表和图示中响应</w:t>
            </w:r>
          </w:p>
        </w:tc>
      </w:tr>
      <w:tr>
        <w:tc>
          <w:tcPr>
            <w:tcW w:type="dxa" w:w="4702"/>
          </w:tcPr>
          <w:p>
            <w:r>
              <w:t>资源配备计划（周转材料与临设资源配置）</w:t>
            </w:r>
          </w:p>
        </w:tc>
        <w:tc>
          <w:tcPr>
            <w:tcW w:type="dxa" w:w="4702"/>
          </w:tcPr>
          <w:p>
            <w:r>
              <w:t>在本章正文、表格、检查表和图示中响应</w:t>
            </w:r>
          </w:p>
        </w:tc>
      </w:tr>
    </w:tbl>
    <w:p>
      <w:pPr>
        <w:pStyle w:val="Heading2"/>
      </w:pPr>
      <w:r>
        <w:t>资源配置原则与峰值测算：资源配置原则与总体部署</w:t>
      </w:r>
    </w:p>
    <w:p>
      <w:r>
        <w:t>本项目为长沙市天心区五一商圈老旧街区配套设施改造工程，涵盖步行街后街、福临街、衣铺巷、谢家冲巷、652仓库路段、新城路北段、广厦新村出入口、状元坡巷、苏家巷共9条路段，施工内容同时包含道路提质、照明设施完善、弱电线路整治、排水改造等多个专业。资源配置计划的编制遵循“以进度计划为牵引、以工序需求为依据、以现场条件为约束、以动态调配为手段”的总体原则，确保各路段、各专业在有限的120日历天合同工期内实现资源投入与施工强度的精确匹配</w:t>
      </w:r>
    </w:p>
    <w:p>
      <w:r>
        <w:t>资源总体部署根据施工部署划分为三个阶段：第一阶段为施工准备与现状调查阶段，重点投入测量检测资源、路面弯沉检测设备和调查人员，完成9条路段的路面破损调查、弯沉检测、管线物探复核等工作，为后续病害处治和路面结构恢复提供基础数据；第二阶段为道路结构处治与管线施工高峰期，重点投入铣刨机、摊铺机、压路机、挖掘机等大型道路施工机械以及沥青混合料运输车辆，同步投入路灯安装班组、弱电管线安装班组、排水管道安装班组，形成道路、照明、弱电、排水多专业并行施工的资源高峰；第三阶段为收尾恢复与调试验收阶段，重点投入标线施划设备、路灯控制系统调试人员、电缆绝缘测试仪器以及竣工验收测量设备，资源投入强度有序回落</w:t>
      </w:r>
    </w:p>
    <w:p>
      <w:r>
        <w:t>所有资源配置均以招标文件、工程量清单和施工图纸为基准，图纸已识别出步行街后街车行道铣刨4cm后罩面面积、铣刨13cm后铺设沥青面层面积、福临街及谢家冲巷等各路段的工程数量表，劳动力、机械、材料的投入数量和进退场时间在后续各节中按路段、工序和施工段展开细化。施工现场位于五一商圈核心区，周边商业密集、人流车流量大，资源配置同时必须考虑夜间施工时段占比高、材料运输受限、机械作业空间狭窄等约束条件，各资源要素在进场前须完成与交管部门、街道办和商圈管理单位的协调确认</w:t>
      </w:r>
    </w:p>
    <w:p>
      <w:r>
        <w:t>劳动力计划曲线</w:t>
      </w:r>
    </w:p>
    <w:p>
      <w:r>
        <w:drawing>
          <wp:inline xmlns:a="http://schemas.openxmlformats.org/drawingml/2006/main" xmlns:pic="http://schemas.openxmlformats.org/drawingml/2006/picture">
            <wp:extent cx="5760000" cy="2550857"/>
            <wp:docPr id="13" name="Picture 13"/>
            <wp:cNvGraphicFramePr>
              <a:graphicFrameLocks noChangeAspect="1"/>
            </wp:cNvGraphicFramePr>
            <a:graphic>
              <a:graphicData uri="http://schemas.openxmlformats.org/drawingml/2006/picture">
                <pic:pic>
                  <pic:nvPicPr>
                    <pic:cNvPr id="0" name="tmp50h3u55_.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需求测算</w:t>
            </w:r>
          </w:p>
        </w:tc>
      </w:tr>
      <w:tr>
        <w:tc>
          <w:tcPr>
            <w:tcW w:type="dxa" w:w="4702"/>
          </w:tcPr>
          <w:p>
            <w:r>
              <w:t>2</w:t>
            </w:r>
          </w:p>
        </w:tc>
        <w:tc>
          <w:tcPr>
            <w:tcW w:type="dxa" w:w="4702"/>
          </w:tcPr>
          <w:p>
            <w:r>
              <w:t>采购计划</w:t>
            </w:r>
          </w:p>
        </w:tc>
      </w:tr>
      <w:tr>
        <w:tc>
          <w:tcPr>
            <w:tcW w:type="dxa" w:w="4702"/>
          </w:tcPr>
          <w:p>
            <w:r>
              <w:t>3</w:t>
            </w:r>
          </w:p>
        </w:tc>
        <w:tc>
          <w:tcPr>
            <w:tcW w:type="dxa" w:w="4702"/>
          </w:tcPr>
          <w:p>
            <w:r>
              <w:t>进场验收</w:t>
            </w:r>
          </w:p>
        </w:tc>
      </w:tr>
      <w:tr>
        <w:tc>
          <w:tcPr>
            <w:tcW w:type="dxa" w:w="4702"/>
          </w:tcPr>
          <w:p>
            <w:r>
              <w:t>4</w:t>
            </w:r>
          </w:p>
        </w:tc>
        <w:tc>
          <w:tcPr>
            <w:tcW w:type="dxa" w:w="4702"/>
          </w:tcPr>
          <w:p>
            <w:r>
              <w:t>峰值配置</w:t>
            </w:r>
          </w:p>
        </w:tc>
      </w:tr>
      <w:tr>
        <w:tc>
          <w:tcPr>
            <w:tcW w:type="dxa" w:w="4702"/>
          </w:tcPr>
          <w:p>
            <w:r>
              <w:t>5</w:t>
            </w:r>
          </w:p>
        </w:tc>
        <w:tc>
          <w:tcPr>
            <w:tcW w:type="dxa" w:w="4702"/>
          </w:tcPr>
          <w:p>
            <w:r>
              <w:t>备用资源</w:t>
            </w:r>
          </w:p>
        </w:tc>
      </w:tr>
      <w:tr>
        <w:tc>
          <w:tcPr>
            <w:tcW w:type="dxa" w:w="4702"/>
          </w:tcPr>
          <w:p>
            <w:r>
              <w:t>6</w:t>
            </w:r>
          </w:p>
        </w:tc>
        <w:tc>
          <w:tcPr>
            <w:tcW w:type="dxa" w:w="4702"/>
          </w:tcPr>
          <w:p>
            <w:r>
              <w:t>过程盘点</w:t>
            </w:r>
          </w:p>
        </w:tc>
      </w:tr>
      <w:tr>
        <w:tc>
          <w:tcPr>
            <w:tcW w:type="dxa" w:w="4702"/>
          </w:tcPr>
          <w:p>
            <w:r>
              <w:t>7</w:t>
            </w:r>
          </w:p>
        </w:tc>
        <w:tc>
          <w:tcPr>
            <w:tcW w:type="dxa" w:w="4702"/>
          </w:tcPr>
          <w:p>
            <w:r>
              <w:t>退场评价</w:t>
            </w:r>
          </w:p>
        </w:tc>
      </w:tr>
      <w:tr>
        <w:tc>
          <w:tcPr>
            <w:tcW w:type="dxa" w:w="4702"/>
          </w:tcPr>
          <w:p>
            <w:r>
              <w:t>8</w:t>
            </w:r>
          </w:p>
        </w:tc>
        <w:tc>
          <w:tcPr>
            <w:tcW w:type="dxa" w:w="4702"/>
          </w:tcPr>
          <w:p>
            <w:r>
              <w:t>资料归档</w:t>
            </w:r>
          </w:p>
        </w:tc>
      </w:tr>
    </w:tbl>
    <w:p>
      <w:pPr>
        <w:pStyle w:val="Heading3"/>
      </w:pPr>
      <w:r>
        <w:t>劳动力投入计划表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资源配备计划检查表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资源配置原则与峰值测算：资源峰值测算方法与时段识别</w:t>
      </w:r>
    </w:p>
    <w:p>
      <w:r>
        <w:t>资源峰值测算以施工进度计划网络图中的关键线路和非关键线路的工序时间参数为基础，按“分路段、分专业、分工序”的方法逐项计算劳动力、主要机械和关键材料的日投入量，再按时间轴叠加形成各类资源的日需求曲线，从曲线中识别峰值时段、峰值数量和持续时间。路面结构处治工序是决定资源峰值的主导工序，步行街后街、福临街、衣铺巷三条路段对现状沥青路面进行基础处治合格后铣刨罩面，谢家冲巷、苏家巷对现状混凝土路面基础处治合格后加铺沥青面层，652仓库路段对现状混凝土路面基础处治合格，各路段的处治方式差异决定了铣刨、病害处治、粘层洒布、沥青摊铺和碾压工序在不同时段形成不同的资源需求强度</w:t>
      </w:r>
    </w:p>
    <w:p>
      <w:r/>
      <w:r>
        <w:t>资源峰值测算的核心参数包括：沥青混合料摊铺日产量受限于摊铺机作业速度和沥青拌合站供应能力，单台摊铺机按日工作台班和有效摊铺时间控制，日产量在技术复核摊铺厚度和宽度后核定；铣刨机日产量受限于铣刨深度和旧路材料装车外运效率；挖掘机开挖沟槽日产量受限于沟槽断面尺寸和土质类别。本项目为改造工程，原路面部分路面平整度无法满足设计要求，需结合道路原状地面标高增加沥青调平层，同时根据现场沥青开裂情况确定清除范围，将路面松散、跑砂、麻面等损坏至下面层的部位进行机械刨铣，这些不确定因素要求资源峰值测算时预留一定的动态调整裕度，峰值资源按计算值的1.1至1.2倍配置备用能力</w:t>
      </w:r>
    </w:p>
    <w:p>
      <w:r>
        <w:t>图纸证据显示，步行街后街车行道铣刨4cm后罩面面积约400㎡、铣刨13cm后铺设沥青面层面积约2367㎡，福临街、谢家冲巷等路段的工程数量表已在图纸目录中列出，资源峰值时段集中于沥青面层连续摊铺期间。施工进度计划详见第5章《工程进度计划与保证措施》，本章资源计划与进度计划的工序时间参数联动，当进度计划因现场实际条件调整时，资源投入计划同步滚动更新，确保资源不因进度偏差而出现断档或严重过剩</w:t>
      </w:r>
    </w:p>
    <w:p>
      <w:r>
        <w:t>主要材料供应曲线</w:t>
      </w:r>
    </w:p>
    <w:p>
      <w:r>
        <w:drawing>
          <wp:inline xmlns:a="http://schemas.openxmlformats.org/drawingml/2006/main" xmlns:pic="http://schemas.openxmlformats.org/drawingml/2006/picture">
            <wp:extent cx="5760000" cy="2550857"/>
            <wp:docPr id="14" name="Picture 14"/>
            <wp:cNvGraphicFramePr>
              <a:graphicFrameLocks noChangeAspect="1"/>
            </wp:cNvGraphicFramePr>
            <a:graphic>
              <a:graphicData uri="http://schemas.openxmlformats.org/drawingml/2006/picture">
                <pic:pic>
                  <pic:nvPicPr>
                    <pic:cNvPr id="0" name="tmp50h3u55_.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需求测算</w:t>
            </w:r>
          </w:p>
        </w:tc>
      </w:tr>
      <w:tr>
        <w:tc>
          <w:tcPr>
            <w:tcW w:type="dxa" w:w="4702"/>
          </w:tcPr>
          <w:p>
            <w:r>
              <w:t>2</w:t>
            </w:r>
          </w:p>
        </w:tc>
        <w:tc>
          <w:tcPr>
            <w:tcW w:type="dxa" w:w="4702"/>
          </w:tcPr>
          <w:p>
            <w:r>
              <w:t>采购计划</w:t>
            </w:r>
          </w:p>
        </w:tc>
      </w:tr>
      <w:tr>
        <w:tc>
          <w:tcPr>
            <w:tcW w:type="dxa" w:w="4702"/>
          </w:tcPr>
          <w:p>
            <w:r>
              <w:t>3</w:t>
            </w:r>
          </w:p>
        </w:tc>
        <w:tc>
          <w:tcPr>
            <w:tcW w:type="dxa" w:w="4702"/>
          </w:tcPr>
          <w:p>
            <w:r>
              <w:t>进场验收</w:t>
            </w:r>
          </w:p>
        </w:tc>
      </w:tr>
      <w:tr>
        <w:tc>
          <w:tcPr>
            <w:tcW w:type="dxa" w:w="4702"/>
          </w:tcPr>
          <w:p>
            <w:r>
              <w:t>4</w:t>
            </w:r>
          </w:p>
        </w:tc>
        <w:tc>
          <w:tcPr>
            <w:tcW w:type="dxa" w:w="4702"/>
          </w:tcPr>
          <w:p>
            <w:r>
              <w:t>峰值配置</w:t>
            </w:r>
          </w:p>
        </w:tc>
      </w:tr>
      <w:tr>
        <w:tc>
          <w:tcPr>
            <w:tcW w:type="dxa" w:w="4702"/>
          </w:tcPr>
          <w:p>
            <w:r>
              <w:t>5</w:t>
            </w:r>
          </w:p>
        </w:tc>
        <w:tc>
          <w:tcPr>
            <w:tcW w:type="dxa" w:w="4702"/>
          </w:tcPr>
          <w:p>
            <w:r>
              <w:t>备用资源</w:t>
            </w:r>
          </w:p>
        </w:tc>
      </w:tr>
      <w:tr>
        <w:tc>
          <w:tcPr>
            <w:tcW w:type="dxa" w:w="4702"/>
          </w:tcPr>
          <w:p>
            <w:r>
              <w:t>6</w:t>
            </w:r>
          </w:p>
        </w:tc>
        <w:tc>
          <w:tcPr>
            <w:tcW w:type="dxa" w:w="4702"/>
          </w:tcPr>
          <w:p>
            <w:r>
              <w:t>过程盘点</w:t>
            </w:r>
          </w:p>
        </w:tc>
      </w:tr>
      <w:tr>
        <w:tc>
          <w:tcPr>
            <w:tcW w:type="dxa" w:w="4702"/>
          </w:tcPr>
          <w:p>
            <w:r>
              <w:t>7</w:t>
            </w:r>
          </w:p>
        </w:tc>
        <w:tc>
          <w:tcPr>
            <w:tcW w:type="dxa" w:w="4702"/>
          </w:tcPr>
          <w:p>
            <w:r>
              <w:t>退场评价</w:t>
            </w:r>
          </w:p>
        </w:tc>
      </w:tr>
      <w:tr>
        <w:tc>
          <w:tcPr>
            <w:tcW w:type="dxa" w:w="4702"/>
          </w:tcPr>
          <w:p>
            <w:r>
              <w:t>8</w:t>
            </w:r>
          </w:p>
        </w:tc>
        <w:tc>
          <w:tcPr>
            <w:tcW w:type="dxa" w:w="4702"/>
          </w:tcPr>
          <w:p>
            <w:r>
              <w:t>资料归档</w:t>
            </w:r>
          </w:p>
        </w:tc>
      </w:tr>
    </w:tbl>
    <w:p>
      <w:pPr>
        <w:pStyle w:val="Heading3"/>
      </w:pPr>
      <w:r>
        <w:t>主要机械设备计划表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劳动力进场核验表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资源配置原则与峰值测算：劳动力计划与工种配置</w:t>
      </w:r>
    </w:p>
    <w:p>
      <w:r>
        <w:t>劳动力计划按照“项目部管理人员+专业作业班组+配合工种”三个层次组织，工地劳动力峰值按各专业工序同时作业的最大需求叠加计算，平峰期适量减少配合工种和非关键线路作业班组。根据图纸和工程量清单识别的施工内容，主要劳动力工种划分为：沥青路面铣刨班组、沥青混合料摊铺碾压班组、旧路病害处治班组（含裂缝灌缝、抗裂贴粘贴、局部开窗补强）、侧石与平石更换班组、标线施划班组、路灯安装接线班组、电缆敷设班组、弱电管道敷设班组、排水管道安装班组、砌筑班组（检查井砌筑）和配合机械班组</w:t>
      </w:r>
    </w:p>
    <w:p>
      <w:r>
        <w:t>沥青路面施工期间的劳动力峰值出现在步行街后街、福临街、衣铺巷三条路段同步或流水展开铣刨罩面的时段。一个完整的沥青路面施工作业面配置铣刨机操作手及辅助工、清扫吹风工（使用刷子和吹风机对裂缝进行清洁干燥）、粘层洒布机操作手、摊铺机操作手及辅助工、钢轮压路机和胶轮压路机操作手、温度检测和摊铺厚度检测人员、交通疏导人员。根据路面处治方式不同，谢家冲巷和苏家巷为混凝土路面加铺沥青面层，需增加旧混凝土板缝处理、应力吸收层铺设和粘层洒布的人员投入，652仓库路段仅做基础处治合格，劳动力投入相对较少</w:t>
      </w:r>
    </w:p>
    <w:p>
      <w:r>
        <w:t>路灯和电气安装劳动力根据状元坡巷照明供电回路和步行后街路灯更换需求配置。状元坡路照明设置单独照明配电柜，配电柜电源引自邻近变压器并单独设表计量，灯具端电压控制为额定电压的90%至105%，路灯线路采用VV-1多芯电缆，由路灯井至灯杆断路器采用BVR-3x2.5软铜线，由断路器至灯具采用BVVB-3x2.5护套线。电缆穿不锈钢线槽外加橡胶减速板组合敷设，这些工序要求电工持证上岗，电缆终端头制作、接地干线连接和绝缘电阻测试由专业电气技工操作，灯具安装和灯杆固定由持证起重信号工配合。各工种劳动力进场前必须核验特种作业人员操作证，完成安全技术交底，交底记录随劳动力进场报验资料一同归档</w:t>
      </w:r>
    </w:p>
    <w:p>
      <w:r>
        <w:t>资源动态配置流程图</w:t>
      </w:r>
    </w:p>
    <w:p>
      <w:r>
        <w:drawing>
          <wp:inline xmlns:a="http://schemas.openxmlformats.org/drawingml/2006/main" xmlns:pic="http://schemas.openxmlformats.org/drawingml/2006/picture">
            <wp:extent cx="5760000" cy="2550857"/>
            <wp:docPr id="15" name="Picture 15"/>
            <wp:cNvGraphicFramePr>
              <a:graphicFrameLocks noChangeAspect="1"/>
            </wp:cNvGraphicFramePr>
            <a:graphic>
              <a:graphicData uri="http://schemas.openxmlformats.org/drawingml/2006/picture">
                <pic:pic>
                  <pic:nvPicPr>
                    <pic:cNvPr id="0" name="tmp50h3u55_.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需求测算</w:t>
            </w:r>
          </w:p>
        </w:tc>
      </w:tr>
      <w:tr>
        <w:tc>
          <w:tcPr>
            <w:tcW w:type="dxa" w:w="4702"/>
          </w:tcPr>
          <w:p>
            <w:r>
              <w:t>2</w:t>
            </w:r>
          </w:p>
        </w:tc>
        <w:tc>
          <w:tcPr>
            <w:tcW w:type="dxa" w:w="4702"/>
          </w:tcPr>
          <w:p>
            <w:r>
              <w:t>采购计划</w:t>
            </w:r>
          </w:p>
        </w:tc>
      </w:tr>
      <w:tr>
        <w:tc>
          <w:tcPr>
            <w:tcW w:type="dxa" w:w="4702"/>
          </w:tcPr>
          <w:p>
            <w:r>
              <w:t>3</w:t>
            </w:r>
          </w:p>
        </w:tc>
        <w:tc>
          <w:tcPr>
            <w:tcW w:type="dxa" w:w="4702"/>
          </w:tcPr>
          <w:p>
            <w:r>
              <w:t>进场验收</w:t>
            </w:r>
          </w:p>
        </w:tc>
      </w:tr>
      <w:tr>
        <w:tc>
          <w:tcPr>
            <w:tcW w:type="dxa" w:w="4702"/>
          </w:tcPr>
          <w:p>
            <w:r>
              <w:t>4</w:t>
            </w:r>
          </w:p>
        </w:tc>
        <w:tc>
          <w:tcPr>
            <w:tcW w:type="dxa" w:w="4702"/>
          </w:tcPr>
          <w:p>
            <w:r>
              <w:t>峰值配置</w:t>
            </w:r>
          </w:p>
        </w:tc>
      </w:tr>
      <w:tr>
        <w:tc>
          <w:tcPr>
            <w:tcW w:type="dxa" w:w="4702"/>
          </w:tcPr>
          <w:p>
            <w:r>
              <w:t>5</w:t>
            </w:r>
          </w:p>
        </w:tc>
        <w:tc>
          <w:tcPr>
            <w:tcW w:type="dxa" w:w="4702"/>
          </w:tcPr>
          <w:p>
            <w:r>
              <w:t>备用资源</w:t>
            </w:r>
          </w:p>
        </w:tc>
      </w:tr>
      <w:tr>
        <w:tc>
          <w:tcPr>
            <w:tcW w:type="dxa" w:w="4702"/>
          </w:tcPr>
          <w:p>
            <w:r>
              <w:t>6</w:t>
            </w:r>
          </w:p>
        </w:tc>
        <w:tc>
          <w:tcPr>
            <w:tcW w:type="dxa" w:w="4702"/>
          </w:tcPr>
          <w:p>
            <w:r>
              <w:t>过程盘点</w:t>
            </w:r>
          </w:p>
        </w:tc>
      </w:tr>
      <w:tr>
        <w:tc>
          <w:tcPr>
            <w:tcW w:type="dxa" w:w="4702"/>
          </w:tcPr>
          <w:p>
            <w:r>
              <w:t>7</w:t>
            </w:r>
          </w:p>
        </w:tc>
        <w:tc>
          <w:tcPr>
            <w:tcW w:type="dxa" w:w="4702"/>
          </w:tcPr>
          <w:p>
            <w:r>
              <w:t>退场评价</w:t>
            </w:r>
          </w:p>
        </w:tc>
      </w:tr>
      <w:tr>
        <w:tc>
          <w:tcPr>
            <w:tcW w:type="dxa" w:w="4702"/>
          </w:tcPr>
          <w:p>
            <w:r>
              <w:t>8</w:t>
            </w:r>
          </w:p>
        </w:tc>
        <w:tc>
          <w:tcPr>
            <w:tcW w:type="dxa" w:w="4702"/>
          </w:tcPr>
          <w:p>
            <w:r>
              <w:t>资料归档</w:t>
            </w:r>
          </w:p>
        </w:tc>
      </w:tr>
    </w:tbl>
    <w:p>
      <w:pPr>
        <w:pStyle w:val="Heading3"/>
      </w:pPr>
      <w:r>
        <w:t>主要材料设备进场计划表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机械设备进场检查表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进场计划</w:t>
            </w:r>
          </w:p>
        </w:tc>
        <w:tc>
          <w:tcPr>
            <w:tcW w:type="dxa" w:w="1881"/>
          </w:tcPr>
          <w:p>
            <w:r>
              <w:t>与进度节点、施工面和仓储条件匹配</w:t>
            </w:r>
          </w:p>
        </w:tc>
        <w:tc>
          <w:tcPr>
            <w:tcW w:type="dxa" w:w="1881"/>
          </w:tcPr>
          <w:p>
            <w:r>
              <w:t>采购前</w:t>
            </w:r>
          </w:p>
        </w:tc>
        <w:tc>
          <w:tcPr>
            <w:tcW w:type="dxa" w:w="1881"/>
          </w:tcPr>
          <w:p>
            <w:r>
              <w:t>材料员/设备员</w:t>
            </w:r>
          </w:p>
        </w:tc>
        <w:tc>
          <w:tcPr>
            <w:tcW w:type="dxa" w:w="1881"/>
          </w:tcPr>
          <w:p>
            <w:r>
              <w:t>调整采购批次</w:t>
            </w:r>
          </w:p>
        </w:tc>
      </w:tr>
      <w:tr>
        <w:tc>
          <w:tcPr>
            <w:tcW w:type="dxa" w:w="1881"/>
          </w:tcPr>
          <w:p>
            <w:r>
              <w:t>验收资料</w:t>
            </w:r>
          </w:p>
        </w:tc>
        <w:tc>
          <w:tcPr>
            <w:tcW w:type="dxa" w:w="1881"/>
          </w:tcPr>
          <w:p>
            <w:r>
              <w:t>合格证、检测报告、复试或校验资料齐全</w:t>
            </w:r>
          </w:p>
        </w:tc>
        <w:tc>
          <w:tcPr>
            <w:tcW w:type="dxa" w:w="1881"/>
          </w:tcPr>
          <w:p>
            <w:r>
              <w:t>进场时</w:t>
            </w:r>
          </w:p>
        </w:tc>
        <w:tc>
          <w:tcPr>
            <w:tcW w:type="dxa" w:w="1881"/>
          </w:tcPr>
          <w:p>
            <w:r>
              <w:t>质检员</w:t>
            </w:r>
          </w:p>
        </w:tc>
        <w:tc>
          <w:tcPr>
            <w:tcW w:type="dxa" w:w="1881"/>
          </w:tcPr>
          <w:p>
            <w:r>
              <w:t>隔离待检或退场</w:t>
            </w:r>
          </w:p>
        </w:tc>
      </w:tr>
      <w:tr>
        <w:tc>
          <w:tcPr>
            <w:tcW w:type="dxa" w:w="1881"/>
          </w:tcPr>
          <w:p>
            <w:r>
              <w:t>使用追踪</w:t>
            </w:r>
          </w:p>
        </w:tc>
        <w:tc>
          <w:tcPr>
            <w:tcW w:type="dxa" w:w="1881"/>
          </w:tcPr>
          <w:p>
            <w:r>
              <w:t>领用、安装、试验、维护记录可追溯</w:t>
            </w:r>
          </w:p>
        </w:tc>
        <w:tc>
          <w:tcPr>
            <w:tcW w:type="dxa" w:w="1881"/>
          </w:tcPr>
          <w:p>
            <w:r>
              <w:t>施工中</w:t>
            </w:r>
          </w:p>
        </w:tc>
        <w:tc>
          <w:tcPr>
            <w:tcW w:type="dxa" w:w="1881"/>
          </w:tcPr>
          <w:p>
            <w:r>
              <w:t>专业工程师</w:t>
            </w:r>
          </w:p>
        </w:tc>
        <w:tc>
          <w:tcPr>
            <w:tcW w:type="dxa" w:w="1881"/>
          </w:tcPr>
          <w:p>
            <w:r>
              <w:t>暂停使用并补齐资料</w:t>
            </w:r>
          </w:p>
        </w:tc>
      </w:tr>
    </w:tbl>
    <w:p>
      <w:pPr>
        <w:pStyle w:val="Heading2"/>
      </w:pPr>
      <w:r>
        <w:t>资源配置原则与峰值测算：机械设备计划与进退场控制</w:t>
      </w:r>
    </w:p>
    <w:p>
      <w:r>
        <w:t>机械设备计划根据施工工序需求分三类配置：第一类为全程驻场设备，包括全站仪、水准仪、弯沉检测仪等测量检测设备以及小型发电机、水泵等辅助设备；第二类为阶段投入的大型施工机械，包括铣刨机、沥青混合料摊铺机、双钢轮振动压路机、胶轮压路机、轮胎式装载机、履带式挖掘机、自卸汽车，该类设备按路面处治和沟槽开挖的阶段需求进场，工序完成后及时退场；第三类为零星调度设备，包括沥青洒布车、裂缝密封胶灌缝机、标线施划车、汽车式起重机（用于路灯杆吊装），该类设备根据工序窗口按天计费调入，严格控制闲置时间</w:t>
      </w:r>
    </w:p>
    <w:p>
      <w:r>
        <w:t>大型机械进退场计划以施工进度横道图和流水施工段的划分为依据。铣刨机进场时间安排在路面弯沉检测和病害调查完成、病害处治范围经过建设单位确认之后，铣刨机连续作业按分段推进，完成一个施工段后快速转场至下一个施工段。路面铣刨产生的旧沥青混合料和旧混凝土碎块由自卸汽车及时外运至指定消纳场所，运输距离和卸料点按现场实际确认的路线和接收单位执行，外运车辆数量根据铣刨日产量和运距计算，保证铣刨作业不因运输能力不足而中断。沥青混合料摊铺机和压路机的进场时间与沥青拌合站供料计划联动，摊铺机进场前需完成下承层清洁、粘层洒布和摊铺厚度控制基准线放样，压路机紧跟着摊铺机投入碾压，碾压组合方式和遍数按试验段确定的工艺参数执行</w:t>
      </w:r>
    </w:p>
    <w:p>
      <w:r>
        <w:t>照明和弱电施工机械主要包括电缆穿管器、绝缘电阻测试仪、接地电阻测试仪、电锤、切割机等小型电动工具，以及用于灯杆吊装和配电柜就位的汽车式起重机。这些设备的进退场时间根据各路段照明土建和安装工序节点灵活安排。所有进场机械设备必须在第一次使用前完成进场报验，提供设备出厂合格证、年检记录、操作人员证件和安全装置有效性检查记录，大型特种设备同时按监理要求提交专项方案和安全技术档案。机械退场前必须清理作业面、恢复路面或场地原状，经现场管理人员签字确认后方可调离</w:t>
      </w:r>
    </w:p>
    <w:p>
      <w:r>
        <w:t>资源配备计划控制矩阵图</w:t>
      </w:r>
    </w:p>
    <w:p>
      <w:r>
        <w:drawing>
          <wp:inline xmlns:a="http://schemas.openxmlformats.org/drawingml/2006/main" xmlns:pic="http://schemas.openxmlformats.org/drawingml/2006/picture">
            <wp:extent cx="5760000" cy="2550857"/>
            <wp:docPr id="16" name="Picture 16"/>
            <wp:cNvGraphicFramePr>
              <a:graphicFrameLocks noChangeAspect="1"/>
            </wp:cNvGraphicFramePr>
            <a:graphic>
              <a:graphicData uri="http://schemas.openxmlformats.org/drawingml/2006/picture">
                <pic:pic>
                  <pic:nvPicPr>
                    <pic:cNvPr id="0" name="tmpa8q1pp0z.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pPr>
        <w:pStyle w:val="Heading3"/>
      </w:pPr>
      <w:r>
        <w:t>资源配备计划计划表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材料供应节点检查表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进场计划</w:t>
            </w:r>
          </w:p>
        </w:tc>
        <w:tc>
          <w:tcPr>
            <w:tcW w:type="dxa" w:w="1881"/>
          </w:tcPr>
          <w:p>
            <w:r>
              <w:t>与进度节点、施工面和仓储条件匹配</w:t>
            </w:r>
          </w:p>
        </w:tc>
        <w:tc>
          <w:tcPr>
            <w:tcW w:type="dxa" w:w="1881"/>
          </w:tcPr>
          <w:p>
            <w:r>
              <w:t>采购前</w:t>
            </w:r>
          </w:p>
        </w:tc>
        <w:tc>
          <w:tcPr>
            <w:tcW w:type="dxa" w:w="1881"/>
          </w:tcPr>
          <w:p>
            <w:r>
              <w:t>材料员/设备员</w:t>
            </w:r>
          </w:p>
        </w:tc>
        <w:tc>
          <w:tcPr>
            <w:tcW w:type="dxa" w:w="1881"/>
          </w:tcPr>
          <w:p>
            <w:r>
              <w:t>调整采购批次</w:t>
            </w:r>
          </w:p>
        </w:tc>
      </w:tr>
      <w:tr>
        <w:tc>
          <w:tcPr>
            <w:tcW w:type="dxa" w:w="1881"/>
          </w:tcPr>
          <w:p>
            <w:r>
              <w:t>验收资料</w:t>
            </w:r>
          </w:p>
        </w:tc>
        <w:tc>
          <w:tcPr>
            <w:tcW w:type="dxa" w:w="1881"/>
          </w:tcPr>
          <w:p>
            <w:r>
              <w:t>合格证、检测报告、复试或校验资料齐全</w:t>
            </w:r>
          </w:p>
        </w:tc>
        <w:tc>
          <w:tcPr>
            <w:tcW w:type="dxa" w:w="1881"/>
          </w:tcPr>
          <w:p>
            <w:r>
              <w:t>进场时</w:t>
            </w:r>
          </w:p>
        </w:tc>
        <w:tc>
          <w:tcPr>
            <w:tcW w:type="dxa" w:w="1881"/>
          </w:tcPr>
          <w:p>
            <w:r>
              <w:t>质检员</w:t>
            </w:r>
          </w:p>
        </w:tc>
        <w:tc>
          <w:tcPr>
            <w:tcW w:type="dxa" w:w="1881"/>
          </w:tcPr>
          <w:p>
            <w:r>
              <w:t>隔离待检或退场</w:t>
            </w:r>
          </w:p>
        </w:tc>
      </w:tr>
      <w:tr>
        <w:tc>
          <w:tcPr>
            <w:tcW w:type="dxa" w:w="1881"/>
          </w:tcPr>
          <w:p>
            <w:r>
              <w:t>使用追踪</w:t>
            </w:r>
          </w:p>
        </w:tc>
        <w:tc>
          <w:tcPr>
            <w:tcW w:type="dxa" w:w="1881"/>
          </w:tcPr>
          <w:p>
            <w:r>
              <w:t>领用、安装、试验、维护记录可追溯</w:t>
            </w:r>
          </w:p>
        </w:tc>
        <w:tc>
          <w:tcPr>
            <w:tcW w:type="dxa" w:w="1881"/>
          </w:tcPr>
          <w:p>
            <w:r>
              <w:t>施工中</w:t>
            </w:r>
          </w:p>
        </w:tc>
        <w:tc>
          <w:tcPr>
            <w:tcW w:type="dxa" w:w="1881"/>
          </w:tcPr>
          <w:p>
            <w:r>
              <w:t>专业工程师</w:t>
            </w:r>
          </w:p>
        </w:tc>
        <w:tc>
          <w:tcPr>
            <w:tcW w:type="dxa" w:w="1881"/>
          </w:tcPr>
          <w:p>
            <w:r>
              <w:t>暂停使用并补齐资料</w:t>
            </w:r>
          </w:p>
        </w:tc>
      </w:tr>
    </w:tbl>
    <w:p>
      <w:pPr>
        <w:pStyle w:val="Heading2"/>
      </w:pPr>
      <w:r>
        <w:t>资源配置原则与峰值测算：材料设备供应计划与质量追溯</w:t>
      </w:r>
    </w:p>
    <w:p>
      <w:r>
        <w:t>材料设备供应按照“主材提前备料、地材就近采购、预制件按图加工、设备成品订货排产”的原则组织。道路工程主要材料包括A级70号道路石油沥青、SBS改性沥青、AC-13细粒式沥青混合料、AC-20中粒式沥青混合料、沥青稳定碎石ATB-30、普通硅酸盐水泥、商品混凝土、沥青路面抗裂贴、路面灌缝密封胶、侧平石预制构件、标线涂料和玻璃珠。其中沥青混合料和商品混凝土为即时生产即时使用材料，供应能力和运输时间直接影响摊铺和浇筑质量，供应计划须与拌合站签订供应协议，明确每日最低供应量、运输车辆配置、到场温度控制要求和应急替补拌合站方案</w:t>
      </w:r>
    </w:p>
    <w:p>
      <w:r>
        <w:t>图纸中已明确的技术要求必须转换为材料进场复验的控制指标：沥青采用道路石油沥青A级70号，面层采用改性沥青并符合技术规范要求；路面结构设计年限新建路段10年，其余路段按原道路设计年限；水泥混凝土面板设计弯拉强度fm≥4.5MPa；混凝土板弯沉值应小于0.2mm，相邻板块间的弯沉差应小于0.06mm。路面面层和基层材料进场时须提供出厂合格证、拌合站配合比报告和出厂温度记录，到场后按规范频率取样送检，检测结果不合格的材料立即标识隔离并办理退场手续，不得用于工程实体</w:t>
      </w:r>
    </w:p>
    <w:p>
      <w:r>
        <w:t>电气照明材料设备供应以状元坡路和步行后街等路段的照明系统为主。灯具要求防尘防水等级不低于IP65，电气部分防触电保护等级为I级，配套的镇流器、触发器、电容器与灯具采用一体化设计，光源室和电气室分开，LED初始光效≥150lm/W。灯杆为6米特色景观型路灯，灯杆自带一个基底法兰盘，通过地脚螺栓安装在路灯基础上。电缆包括VV-1多芯电缆、BVR-3x2.5软铜线、BVVB-3x2.5护套线，电缆规格已在供电回路图纸中标明。所有电气材料设备进场后必须按照《电气装置安装工程电缆线路施工及验收规范》GB50168的要求核验规格型号、防护等级和合格证明，路灯控制系统和单灯控制装置的通信功能在安装前进行出厂状态模拟测试，测试记录作为设备进场报验资料归档</w:t>
      </w:r>
    </w:p>
    <w:p>
      <w:r>
        <w:t>材料设备供应计划同时包括弱电下地所需的管线、检查井用球墨铸铁四防圆形井盖、不锈钢线槽和橡胶减速板等配套材料。检查井井盖上需印有长沙路灯相关标识及抢修电话，采购前须与发包人和路灯管理单位确认标识内容和井盖规格，避免进场后因标识不符而无法通过竣工移交。所有材料的进场批次、数量、规格、出厂编号（可追溯编码）、复验报告编号和领用部位均建立材料追溯台账，实现从进场到用于实体部位的全链条质量追溯</w:t>
      </w:r>
    </w:p>
    <w:p>
      <w:pPr>
        <w:pStyle w:val="Heading3"/>
      </w:pPr>
      <w:r>
        <w:t>资源配备计划控制点表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资源配备计划施工前资料复核表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资料同步</w:t>
            </w:r>
          </w:p>
        </w:tc>
        <w:tc>
          <w:tcPr>
            <w:tcW w:type="dxa" w:w="1881"/>
          </w:tcPr>
          <w:p>
            <w:r>
              <w:t>施工记录、试验检测、隐蔽验收和影像资料同步形成</w:t>
            </w:r>
          </w:p>
        </w:tc>
        <w:tc>
          <w:tcPr>
            <w:tcW w:type="dxa" w:w="1881"/>
          </w:tcPr>
          <w:p>
            <w:r>
              <w:t>每日/每节点</w:t>
            </w:r>
          </w:p>
        </w:tc>
        <w:tc>
          <w:tcPr>
            <w:tcW w:type="dxa" w:w="1881"/>
          </w:tcPr>
          <w:p>
            <w:r>
              <w:t>资料员</w:t>
            </w:r>
          </w:p>
        </w:tc>
        <w:tc>
          <w:tcPr>
            <w:tcW w:type="dxa" w:w="1881"/>
          </w:tcPr>
          <w:p>
            <w:r>
              <w:t>列入资料缺口清单</w:t>
            </w:r>
          </w:p>
        </w:tc>
      </w:tr>
      <w:tr>
        <w:tc>
          <w:tcPr>
            <w:tcW w:type="dxa" w:w="1881"/>
          </w:tcPr>
          <w:p>
            <w:r>
              <w:t>版本一致</w:t>
            </w:r>
          </w:p>
        </w:tc>
        <w:tc>
          <w:tcPr>
            <w:tcW w:type="dxa" w:w="1881"/>
          </w:tcPr>
          <w:p>
            <w:r>
              <w:t>图纸会审、变更、签证、施工记录口径一致</w:t>
            </w:r>
          </w:p>
        </w:tc>
        <w:tc>
          <w:tcPr>
            <w:tcW w:type="dxa" w:w="1881"/>
          </w:tcPr>
          <w:p>
            <w:r>
              <w:t>月度复核</w:t>
            </w:r>
          </w:p>
        </w:tc>
        <w:tc>
          <w:tcPr>
            <w:tcW w:type="dxa" w:w="1881"/>
          </w:tcPr>
          <w:p>
            <w:r>
              <w:t>技术负责人</w:t>
            </w:r>
          </w:p>
        </w:tc>
        <w:tc>
          <w:tcPr>
            <w:tcW w:type="dxa" w:w="1881"/>
          </w:tcPr>
          <w:p>
            <w:r>
              <w:t>组织专题复核</w:t>
            </w:r>
          </w:p>
        </w:tc>
      </w:tr>
      <w:tr>
        <w:tc>
          <w:tcPr>
            <w:tcW w:type="dxa" w:w="1881"/>
          </w:tcPr>
          <w:p>
            <w:r>
              <w:t>移交完整</w:t>
            </w:r>
          </w:p>
        </w:tc>
        <w:tc>
          <w:tcPr>
            <w:tcW w:type="dxa" w:w="1881"/>
          </w:tcPr>
          <w:p>
            <w:r>
              <w:t>竣工资料、质量证明和验收文件满足备案与结算要求</w:t>
            </w:r>
          </w:p>
        </w:tc>
        <w:tc>
          <w:tcPr>
            <w:tcW w:type="dxa" w:w="1881"/>
          </w:tcPr>
          <w:p>
            <w:r>
              <w:t>竣工前</w:t>
            </w:r>
          </w:p>
        </w:tc>
        <w:tc>
          <w:tcPr>
            <w:tcW w:type="dxa" w:w="1881"/>
          </w:tcPr>
          <w:p>
            <w:r>
              <w:t>项目负责人</w:t>
            </w:r>
          </w:p>
        </w:tc>
        <w:tc>
          <w:tcPr>
            <w:tcW w:type="dxa" w:w="1881"/>
          </w:tcPr>
          <w:p>
            <w:r>
              <w:t>未闭合不得移交</w:t>
            </w:r>
          </w:p>
        </w:tc>
      </w:tr>
    </w:tbl>
    <w:p>
      <w:pPr>
        <w:pStyle w:val="Heading2"/>
      </w:pPr>
      <w:r>
        <w:t>资源配置原则与峰值测算：检测资源配置与试验检验计划</w:t>
      </w:r>
    </w:p>
    <w:p>
      <w:r>
        <w:t>检测资源配置以保证各工序施工质量满足《城镇道路工程施工与质量验收规范》CJJ 1-2008及设计图纸要求为原则，按照“进场材料复验、过程质量控制、实体检测验证、功能性试验”四个层级配置检测人员和设备。工地现场设立现场试验室或与具备资质的第三方检测机构签订委托检测协议，承担原材料抽检、沥青混合料取样和性能试验、混凝土试块制作和抗压强度试验、压实度检测、弯沉检测、平整度检测、绝缘电阻和接地电阻测试等试验检测项目</w:t>
      </w:r>
    </w:p>
    <w:p>
      <w:r>
        <w:t>道路工程检测资源的高峰集中于路面结构处治和沥青面层施工阶段。旧路基层弯沉检测和密实度检测是确定病害处治范围的技术依据，检测资源配置含落锤式弯沉仪或贝克曼梁弯沉检测设备、钻芯取样机、水准仪和3m直尺。根据图纸说明，对原道路上基层进行弯沉及密实度检测，如不能满足要求，铣刨路面至原下基层顶面；在开窗后发现下基层损坏严重的区域，对原道路基层采取方式二处理。检测资源必须在施工准备阶段率先投入，完成全线弯沉检测和钻芯取样后绘制病害分布图，病害处治方案报监理和设计确认，确认记录和检测报告作为后续施工和计量的依据资料</w:t>
      </w:r>
    </w:p>
    <w:p>
      <w:r>
        <w:t>沥青路面施工过程检测资源配置包括：沥青混合料出场温度和到场温度检测（红外测温仪或插入式温度计）、摊铺温度检测、碾压温度逐遍记录、摊铺厚度插尺量测、压实度灌砂法或核子密度仪检测、平整度3m直尺连续检测和构造深度检测。粘层沥青采用快裂型乳化沥青，其洒布量和破乳时间在试验段确定，检测人员同步记录洒布量和破乳状态，底层油的干燥时间一般为30至60分钟，特殊气温环境下或施工工期紧张的情况下也可以采用吹风机加速干燥，现场检测人员记录气温、风速和干燥时间，验证粘层洒布与摊铺工序的时间间隔是否满足工艺要求</w:t>
      </w:r>
    </w:p>
    <w:p>
      <w:r>
        <w:t>电气工程检测资源重点配置绝缘电阻测试仪、接地电阻测试仪和电压质量测试仪器。道路照明配电系统的接地型式采用TN-S接地系统，防雷接地与保护接地共用接地系统，接地干线从路灯电源点引出，金属灯杆及构件、灯具外壳、配电及控制箱（屏）等设备的外露可导电部分均与接地干线可靠连接，接地电阻不大于1Ω。每座路灯基础和配电柜基础施工完成后进行单独接地电阻测试，全线接地干线连通后做系统接地电阻测试，测试数据纳入隐蔽验收记录。电缆敷设后、接线前进行绝缘电阻测试并记录每回路的测试值，控制系统调试前对所有回路进行通电前绝缘检测，检测结果报监理签字确认后进入送电调试阶段</w:t>
      </w:r>
    </w:p>
    <w:p>
      <w:pPr>
        <w:pStyle w:val="Heading3"/>
      </w:pPr>
      <w:r>
        <w:t>资源配备计划控制表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资源配备计划评分响应核对表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劳动力计划与班组组织：劳动力计划总体部署与配置原则</w:t>
      </w:r>
    </w:p>
    <w:p>
      <w:r>
        <w:t>本项目劳动力计划以长沙市天心区五一商圈老旧街区配套设施改造工程的道路提质、照明设施完善、弱电线路整治、排水改造等主要施工内容为依据，按施工阶段、施工路段和专业工种进行分层配置。劳动力投入总体遵循“前期以病害调查和测量复核班组为先导、中期以路面破除与沥青摊铺班组为主力、后期以照明安装和附属设施施工班组为收口”的投入节奏，确保各阶段劳动力专业对口、数量匹配、进退有序</w:t>
      </w:r>
    </w:p>
    <w:p>
      <w:r>
        <w:t>劳动力计划编制依据招标文件明确的120日历天合同工期要求，结合本项目9条道路分散分布在五一商圈核心区的特点，以“分区组织、分段流水、专业穿插”为基本组织模式。各路段劳动力资源独立配置班组，同时在项目部层面建立机动调配机制，应对商圈施工中因交通导改、临时占道许可调整等带来的工作面变动。劳动力需求峰值时段识别详见第五章“资源联动与峰值保障”相关内容，本章重点展开班组组建、工种配置和进退场管理</w:t>
      </w:r>
    </w:p>
    <w:p>
      <w:r>
        <w:t>本项目劳动力配置充分考虑老旧街区改造的特点：一是商圈人流密集、夜间施工频次高，必须配备充足的安全疏导和文明施工人员；二是道路基层病害处治具有不确定性，需预留调查与修复班组按现场实际弯沉检测和开窗确认结果动态调整；三是照明设施拆除与新建涉及6米特色景观路灯基础施工、电缆穿不锈钢线槽敷设、单灯控制系统安装等工序，必须组建具备市政电气安装资质的专业电工班组。以上特点在本章各节均有对应班组配置方案</w:t>
      </w:r>
    </w:p>
    <w:p>
      <w:pPr>
        <w:pStyle w:val="Heading3"/>
      </w:pPr>
      <w:r>
        <w:t>技术响应核对表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资源配备计划作业条件检查表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劳动力计划与班组组织：道路工程劳动力计划与班组配置</w:t>
      </w:r>
    </w:p>
    <w:p>
      <w:r>
        <w:t>道路工程施工设置路基路面施工班组，按本项目施工图设计说明中明确的步行街后街、福临街、衣铺巷、谢家冲巷、652仓库路段、新城路北段、广厦新村出入口、状元坡巷、苏家巷共9条路段分组配置。每条路段配置1个综合施工班组，每组编制15～20人，含班组长1名、测量工2名、机械操作手3～4名、沥青摊铺工4～6名、普通工4～6名。班组长负责本路段施工日报、工序报验和人员考勤，直接向项目部工程管理部汇报</w:t>
      </w:r>
    </w:p>
    <w:p>
      <w:r>
        <w:t>路基路面班组按工序划分专业作业小组。病害调查小组由2名测量工和2名普通工组成，配备落锤式弯沉仪或贝克曼梁等弯沉检测设备，按图纸设计要求对原道路基层进行弯沉及密实度检测，逐块标注需要开窗处理的病害区域范围，形成病害调查记录作为班组施工依据。铣刨破除小组由3～4名机械操作手和3名普通工组成，负责沥青路面铣刨、混凝土路面破除、基层局部挖除等工作，铣刨深度按设计图中4cm整体铣刨罩面、13cm面层铣刨、下基层处理等不同处治方案分别控制</w:t>
      </w:r>
    </w:p>
    <w:p>
      <w:r>
        <w:t>沥青摊铺小组是本项目道路工程的核心班组单元，编制6～8人，含摊铺机操作手1名、压路机操作手2名、沥青混合料测温与摊铺厚度控制人员1名、辅助摊铺工2～4名。该小组负责粘层油喷洒、沥青混合料摊铺、碾压成型等关键工序，施工质量验收要求详见第二章“质量管理体系与措施”相关控制点。裂缝处治与抗裂贴施工设置专项小组，编制4人，含清缝刷缝工1名、灌缝操作工1名、抗裂贴粘贴工1名、辅助工1名，按图纸中裂缝灌缝和抗裂贴处理大样图要求实施，贴缝前使用刷子和吹风机对裂缝进行清洁干燥处理</w:t>
      </w:r>
    </w:p>
    <w:p>
      <w:pPr>
        <w:pStyle w:val="Heading3"/>
      </w:pPr>
      <w:r>
        <w:t>劳动力计划表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劳动力计划与班组组织：照明及弱电工程劳动力计划与班组配置</w:t>
      </w:r>
    </w:p>
    <w:p>
      <w:r>
        <w:t>照明工程施工设置市政电气安装班组，负责步行街后街、状元坡巷等路段的灯具更换、灯杆拆除与新建、配电柜安装、电缆敷设、单灯控制系统安装调试等工作。照明班组编制12～15人，含电气技术负责人1名、电工4～6名、焊工2名、灯杆安装工3～4名、调试工程师1名。电气技术负责人须持有电气工程相关专业资格，负责审核照明施工图、编制电缆敷设和接地系统施工方案，并组织灯具安装后的端电压测试和接地电阻测试</w:t>
      </w:r>
    </w:p>
    <w:p>
      <w:r>
        <w:t>照明班组按施工工序分为三个专业小组。灯杆基础施工小组编制5人，含电工1名、焊工1名、混凝土工1名、辅助工2名，负责6米灯基础施工，按图纸所示基底法兰盘和地脚螺栓预埋要求进行定位、支模和混凝土浇筑，基础施工完成后进行接地极安装并实测接地电阻≤1Ω。灯具安装与接线小组编制5人，含电工2名、灯杆安装工2名、辅助工1名，负责灯杆组立、灯具安装、电缆穿不锈钢线槽敷设及接线作业，灯具接线严格按图纸要求采用BVR-3×2.5软铜线从路灯井引至灯杆断路器，再由BVVB-3×2.5护套线引至灯具，所有金属灯杆及构件、灯具外壳均与接地干线可靠连接</w:t>
      </w:r>
    </w:p>
    <w:p>
      <w:r>
        <w:t>系统调试与智能控制小组编制3人，含调试工程师1名、电工2名，负责照明配电系统送电前绝缘测试、端电压校核（图纸要求灯具端电压为额定电压的90%～105%）、单灯控制系统通信调试和半夜灯回路节能运行模式设置。弱电线路整治施工单独配置弱电班组，编制8～10人，负责弱电下地管线迁改或整理，具体配置详见本章后续“材料设备供应”一节中关于弱电管材和线缆供应的配套内容</w:t>
      </w:r>
    </w:p>
    <w:p>
      <w:pPr>
        <w:pStyle w:val="Heading3"/>
      </w:pPr>
      <w:r>
        <w:t>机械设备计划表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劳动力计划与班组组织：交通标志及附属设施施工班组配置</w:t>
      </w:r>
    </w:p>
    <w:p>
      <w:r>
        <w:t>交通标志标线和附属设施施工设置交通工程班组，编制10～12人，含班组长1名、测量放线工2名、标志牌安装工3～4名、标线施划工3～4名、防护栏安装工1名。该班组按图纸目录中的交通工程平面图、交通标线大样图、标志结构大样图、中央护栏大样图等专业图纸组织施工，并负责新城路北段和状元坡巷的违停抓拍球机及禁停标志标牌安装</w:t>
      </w:r>
    </w:p>
    <w:p>
      <w:r>
        <w:t>标线施划小组编制4人，含测量放线工1名、标线设备操作手1名、辅助工2名，按图纸要求对改造范围内道路铣刨罩面后统一恢复交通标线，施划前对路面进行清扫、放样，标线材料采用符合《道路交通标志和标线》GB 5768-2009及GB 5768.2-2022标准的热熔型或双组份标线涂料，施划后检测逆反射系数和厚度，确保满足设计及规范要求</w:t>
      </w:r>
    </w:p>
    <w:p>
      <w:r>
        <w:t>标志牌及护栏安装小组编制5人，含测量放线工1名、安装工3名、电焊工1名，负责标志牌基础和立柱施工、标志板安装、中央护栏安装。图纸中明确部分小型交通标志可与路灯共杆安装，安装高度由交通工程专业确定，该小组需与照明班组协调共杆安装时序，避免交叉干扰</w:t>
      </w:r>
    </w:p>
    <w:p>
      <w:pPr>
        <w:pStyle w:val="Heading2"/>
      </w:pPr>
      <w:r>
        <w:t>劳动力计划与班组组织：管理人员配置与项目部组织机构</w:t>
      </w:r>
    </w:p>
    <w:p>
      <w:r>
        <w:t>本项目按“项目部—专业施工班组”两级管理，项目部设项目经理1名、技术负责人1名、施工员若干、安全员若干、质量员若干、材料员若干、资料员若干，具体人员数量和岗位职责详见第六章“管理人员配置”小节。施工现场实行分路段负责制，9条路段按地理位置划分若干管理单元，每条路段或相邻两条路段设1名施工员驻场管理，每片区设1名安全员巡视</w:t>
      </w:r>
    </w:p>
    <w:p>
      <w:r>
        <w:t>夜间施工管理是商圈项目的关键难点。项目部安排施工员和安全员分班值守，夜间施工期间至少保持1名施工员和1名安全员在岗，负责班组出勤核查、占道围挡检查和照明施工安全监护。夜间施工的具体安全管理措施详见第三章“安全管理体系与措施”，本章不展开。项目部技术负责人组织各班组进行施工图技术交底，对本项目图纸中明确的道路病害处治方式一（处理至上基层）、方式二（处理至下基层）和方式三（处理至下基层下15cm）等分级处治方案进行逐段技术交底，确保现场班组准确识别不同病害对应的处治深度</w:t>
      </w:r>
    </w:p>
    <w:p>
      <w:pPr>
        <w:pStyle w:val="Heading2"/>
      </w:pPr>
      <w:r>
        <w:t>劳动力计划与班组组织：劳动力进退场计划与动态调度</w:t>
      </w:r>
    </w:p>
    <w:p>
      <w:r>
        <w:t>劳动力进退场按施工阶段分批次组织。第一批进场班组为测量复核班组和病害调查小组，在合同签订后5日内进场，开展全线道路纵断面标高复测、现状道路横断面放样、原道路基层弯沉检测和路面破损调查，形成详细的病害分布图和处治数量确认表。第二批进场班组为路基路面施工班组和交通导改配合人员，在病害调查完成后分区段进场，铣刨破除小组先于沥青摊铺小组5～7天进场，完成旧路面铣刨和基层修复工作，为后续沥青摊铺提供工作面</w:t>
      </w:r>
    </w:p>
    <w:p>
      <w:r>
        <w:t>第三批进场班组为照明安装班组和交通标志班组，在道路基层处治基本完成、路面具备交付条件时分路段进场，照明班组优先施工步行街后街和状元坡巷两个图纸明确的重点照明改造路段，状元坡路照明配电柜电源引自邻近变压器，进场后首先完成配电柜基础施工和电源接引。第四批进场班组为弱电班组和附属工程收尾班组，在主体工程完成后进场。各批次进退场前须经项目部验收确认已完成工作面的工序交接质量，质量标准执行第二章相关控制点</w:t>
      </w:r>
    </w:p>
    <w:p>
      <w:r>
        <w:t>商圈施工受交通组织和占道许可影响，工作面可能不连续释放，项目部建立劳动力动态调度机制，当某路段因交通导改暂停施工时，该路段班组即时转入相邻路段或转为夜间施工班组，避免窝工；当某路段出现集中病害超出预计处治量时，从其他已完成路段的班组中抽调铣刨和修复工种进行增援。劳动力调度指令由项目经理签发，施工员负责班组调配实施，每日施工日报中记录当天劳动力实际投入数和调配情况，作为进度分析和资源曲线动态更新的数据来源</w:t>
      </w:r>
    </w:p>
    <w:p>
      <w:pPr>
        <w:pStyle w:val="Heading2"/>
      </w:pPr>
      <w:r>
        <w:t>劳动力计划与班组组织：劳动力培训与特殊工种持证上岗</w:t>
      </w:r>
    </w:p>
    <w:p>
      <w:r>
        <w:t>所有进场班组人员在施工前必须完成三级安全教育和分项工程技术交底，安全教育内容按第三章要求执行，技术交底按本标段9条道路的施工图纸分路段编制交底书，重点交底内容包括路面铣刨深度、基层处治分级方式、沥青混合料施工温度、裂缝灌缝用密封胶性能指标、抗裂贴粘贴工艺、灯具IP65防护等级和接地电阻要求。交底记录由班组人员签字确认，存放于项目部资料档案</w:t>
      </w:r>
    </w:p>
    <w:p>
      <w:r>
        <w:t>特殊工种实行持证上岗和台账管理。电工、焊工、机械操作手（铣刨机、摊铺机、压路机）、起重信号工等工种必须持有有效特种作业操作证，项目部材料员负责在进场前核验证书原件并留存复印件，建立特殊工种台账，证书到期前30日提醒复审。项目部每月组织一次班组技能考核，考核内容包括沥青摊铺平整度实操、灯具接线正确率、标线施划尺寸偏差等，考核结果纳入班组绩效，不合格班组停工整改直至通过补考</w:t>
      </w:r>
    </w:p>
    <w:p>
      <w:r>
        <w:t>针对本项目涉及的计算机控制路灯系统，调试工程师须在施工前完成系统通信协议和控制器接线方式的学习交底，确保现场具备遥控遥测遥信功能调试能力。图纸明确要求所有灯具采用单灯控制，深夜后路灯降低一半功率实现节能运行，调试工程师须在灯具全部安装完成后逐灯测试通信响应和控制执行情况，测试记录归档备查</w:t>
      </w:r>
    </w:p>
    <w:p>
      <w:pPr>
        <w:pStyle w:val="Heading2"/>
      </w:pPr>
      <w:r>
        <w:t>机械设备和检测资源计划：机械设备选型与配置总体部署</w:t>
      </w:r>
    </w:p>
    <w:p>
      <w:r>
        <w:t>机械设备配置围绕本项目9条街巷的道路提质改造、照明设施完善、弱电线路整治及交通设施恢复等主要施工内容展开，按施工阶段分批次投入。根据图纸揭示的施工范围，步行街后街、福临街、衣铺巷、广厦新村出入口涉及沥青路面铣刨罩面，谢家冲巷和苏家巷涉及混凝土路面处治后加铺沥青面层，652仓库路段涉及混凝土路面处治，各路段施工内容不同决定了设备选型的差异化配置。投标人将根据各路段实际工况和施工顺序，编制机械设备投入计划表并报监理单位审批后实施</w:t>
      </w:r>
    </w:p>
    <w:p>
      <w:r>
        <w:t>针对沥青路面铣刨与加铺工序，主要配置设备包括大型铣刨机、沥青摊铺机、双钢轮振动压路机、轮胎压路机、小型手扶振动压路机、乳化沥青洒布车、沥青混合料运输自卸车。其中，铣刨机用于现有沥青面层的清除作业，图纸显示步行街后街部分区段需铣刨13cm厚面层后重新铺设，部分区段仅铣刨4cm后罩面，铣刨深度根据路段病害诊断结果逐段确定。沥青摊铺机和压路机联合作业完成沥青面层加铺，粘层油喷洒采用洒布车均匀作业，确保层间结合质量。路面基层补强区段配置稳定土拌和设备、振动压路机及平地机，用于局部基础补强时的沥青稳定碎石ATB-30基层施工</w:t>
      </w:r>
    </w:p>
    <w:p>
      <w:r>
        <w:t>针对混凝土路面处治与“白改黑”区段，除上述铣刨摊铺设备外，增配混凝土破碎镐、切割机、高压清洗机、灌缝机、抗裂贴铺设工具及吹风机等专用设备。图纸设计说明明确要求对裂缝处治时需使用刷子和吹风机清洁干燥裂缝表面，灌缝采用压力喷嘴将密封胶均匀灌入槽内，并在裂缝两侧形成一定宽度与厚度的封层，投标人将配备相应专用机具并安排经培训的操作人员专项负责。路面弯沉检测采用落锤式弯沉仪或贝克曼梁弯沉仪，对各改造路段现状路面进行弯沉值测定，以判别基层承载力是否满足设计要求，检测结果作为病害范围划定的依据，具体检测频次和评定标准按《城镇道路养护技术规范》（CJJ 36-2016）执行</w:t>
      </w:r>
    </w:p>
    <w:p>
      <w:r>
        <w:t>针对照明设施改造施工，根据图纸揭示，步行街后街采用6米特色景观型路灯更换，状元坡路新建路灯并设置单独照明配电柜，施工设备配置包括路灯吊装车、混凝土搅拌机（用于路灯基础浇筑）、电镐（用于基础开挖）、绝缘电阻测试仪、接地电阻测试仪、电缆穿线器及电缆故障测试仪。路灯线路采用VV-1多芯电缆，电缆穿不锈钢线槽外加橡胶减速板组合敷设，设备配置应满足电缆牵引、接线端子压接、绝缘测试和防雷接地测试要求。灯具安装后需进行单灯控制调试和远程控制系统联调，配置相应的编程调试工具和照明度测试仪器。照明配电柜安装调试阶段，配置电压表、电流表、电能质量分析仪，用于验证灯具端电压维持在额定电压的90%~105%范围内</w:t>
      </w:r>
    </w:p>
    <w:p>
      <w:r>
        <w:t>针对弱电下地及管线综合施工，配置挖掘机（小型）、切割机、小型压路机、蛙式打夯机、管道热熔对接机、管线探测仪、管内窥镜及闭路电视检测设备等。管沟开挖和回填作业优先采用小型机械配合人工，避免对五一商圈周边商业环境和人行交通造成过大扰动。管道敷设和接续完成后，采用管内窥镜检测管道内部质量，闭水或闭气试验设备按图纸和验收规范要求配置。所有机械设备进场前须完成各级维护保养，保证设备性能良好、安全装置齐全、计量器具检定有效，并持有效证件报监理复查备案</w:t>
      </w:r>
    </w:p>
    <w:p>
      <w:pPr>
        <w:pStyle w:val="Heading2"/>
      </w:pPr>
      <w:r>
        <w:t>机械设备和检测资源计划：机械设备调度、维护与进退场管理</w:t>
      </w:r>
    </w:p>
    <w:p>
      <w:r>
        <w:t>机械设备调度实行“统一调度、分区作业、共享利用”的原则。项目设备管理部门根据各路段施工进度计划和工序衔接要求，提前编制机械设备周度使用计划和月度调配计划。同一类型设备优先在各施工区段间错峰调配，减少闲置等待时间。铣刨机和摊铺机等关键设备按作业面准备就绪后集中进场，完成路段铣刨和摊铺后及时转场至下一区段，避免长时占用施工场地。机械设备的转场路线提前结合现场交通组织方案规划，确保运输通道畅通，不影响五一商圈车辆和行人通行</w:t>
      </w:r>
    </w:p>
    <w:p>
      <w:r>
        <w:t>机械设备日常维护执行“班前检查、班中监控、班后保养”制度。操作司机每班作业前对设备的关键部位进行检查，包括液压系统、传动系统、制动系统、安全装置和计量仪表等，并填写《机械设备班前检查记录表》。路面施工高峰期和高温季节期间，沥青摊铺机和压路机等连续作业设备的班中巡检频次适当加密，重点监控发动机温度、液压油温和输料系统运行状态。每周组织一次设备专项维护保养，每月进行一次全面检查，维护保养记录归档备查。发生设备故障时立即启动应急维修响应，项目部配置常用备件库和流动维修车，一般故障2小时内排除，重大故障启用备用设备替换方案</w:t>
      </w:r>
    </w:p>
    <w:p>
      <w:r>
        <w:t>机械设备进退场实行申报审批制度。每批次设备进场前，由设备管理部门填写《施工机械设备进场报审表》，附设备清单、出厂合格证、检验检测报告、操作人员资格证书等资料，报监理单位审批同意后方可进场。特种设备如路灯吊装车等需提供特种设备检验合格证和操作人员特种作业资格证书。机械设备进场后由项目部组织开箱检查、试运转验收和编号登记，建立机械设备台账和“一机一档”管理制度。设备退场时须完成该设备所涉工序的施工任务并通过验收，填写《机械设备退场申请单》，经施工负责人和监理确认后退场，退场前完成设备清理和场地恢复</w:t>
      </w:r>
    </w:p>
    <w:p>
      <w:pPr>
        <w:pStyle w:val="Heading2"/>
      </w:pPr>
      <w:r>
        <w:t>机械设备和检测资源计划：检测资源总体配置与检测计划</w:t>
      </w:r>
    </w:p>
    <w:p>
      <w:r>
        <w:t>本项目检测资源配置覆盖原材料检验、施工过程检测、功能性试验和竣工验收检测四个阶段，实行“第三方检测为主、自检配合”的检测模式。项目检测工作委托具有相应资质的第三方检测机构承担，项目部配备现场检测员和必要的自检设备，建立“施工单位自检、监理见证取样、第三方平行检测”的三级检测体系。所有检测项目和检测频次严格依据施工图纸、设计说明、《城镇道路工程施工与质量验收规范》（CJJ 1-2008）及相关专业标准确定，检测参数设定不编造确定性数值，当图纸或规范要求不明确时按技术复核和监理确认的检测方案执行</w:t>
      </w:r>
    </w:p>
    <w:p>
      <w:r>
        <w:t>原材料检测资源配置方面，道路工程主要检测原材料包括沥青（A级70号道路石油沥青）、改性沥青、粗集料、细集料、矿粉、沥青稳定碎石ATB-30级配料、水泥、混凝土配合比材料、侧石和人行道铺装材料等，检测项目涵盖针入度、软化点、延度、集料压碎值、磨耗值、粘附性、筛分、含泥量等指标。照明工程主要检测电缆绝缘电阻、接地电阻、灯具防护等级（不低于IP65）、LED初始光效（设计要求≥150lm/W）等电气性能参数。所有原材料进场后先检验后使用，未经检验或检验不合格的材料不得用于工程，检测结果形成原材料检验报告和进场验收记录</w:t>
      </w:r>
    </w:p>
    <w:p>
      <w:r>
        <w:t>施工过程检测资源配置方面，重点开展路基路面弯沉值检测、压实度检测、厚度检测、平整度检测、沥青混合料温度检测、配合比验证试验等。路面弯沉检测采用落锤式弯沉仪或贝克曼梁弯沉仪，对各路段现状路面和基层进行弯沉值测定，弯沉值不满足设计要求的路段按图纸所示的局部基础补强措施进行处治，处治完成后复测弯沉值。沥青混合料施工温度采用红外测温仪或插入式温度计逐车检测，摊铺温度、初压温度、终压温度按经审批的施工方案控制。路面压实度采用核子密度仪或钻芯取样法检测，频率按规范要求和监理批准的检测计划执行</w:t>
      </w:r>
    </w:p>
    <w:p>
      <w:r>
        <w:t>功能性试验检测资源配置方面，道路照明系统功能性试验包括灯具通电试验、单灯控制功能调试、远程控制系统联调、照明度测试、接地电阻和防雷接地检测，测试结果必须满足设计图纸和规范要求。排水管道功能性试验按图纸要求的管径规格和检查井类型，进行闭水试验或闭气试验，测试方法、保持时间和允许渗水量按批准方案执行。交通工程设施功能性试验包括交通标志牌面反光系数检测、标线厚度和逆反射亮度系数检测等，检测设备和频次按监理确认的试验计划组织实施</w:t>
      </w:r>
    </w:p>
    <w:p>
      <w:r>
        <w:t>竣工验收检测资源配置方面，竣工验收检测在分部分项工程完成后由建设单位组织或委托进行，项目部提供完整的自检资料和第三方检测报告作为支撑资料。竣工验收检测内容涵盖路面厚度、压实度、弯沉值、抗滑性能、平整度、路面标线厚度和逆反射系数、路灯照度均匀度、接地系统阻值等关键指标。检测结果作为竣工资料归档并作为工程移交的依据，具体检测项目、抽样比例和评定标准按竣工验收规范和合同约定执行</w:t>
      </w:r>
    </w:p>
    <w:p>
      <w:pPr>
        <w:pStyle w:val="Heading2"/>
      </w:pPr>
      <w:r>
        <w:t>机械设备和检测资源计划：检测仪器设备配置与检定管理</w:t>
      </w:r>
    </w:p>
    <w:p>
      <w:r>
        <w:t>检测仪器设备配置分为项目部自检仪器和第三方检测机构委托检测设备两个层次。项目部自检仪器主要配置水准仪、全站仪、钢卷尺、3m直尺、塞尺、温度计、混凝土坍落度仪、混凝土试模、砂浆试模、沥青混合料取样器、灌砂筒、环刀、压实度检测仪、接地电阻测试仪、绝缘电阻测试仪、游标卡尺、数显高度尺等常规检测工具，满足日常工序质量控制和自检需求。所有自检仪器设备建立管理台账，实行定期检定和校准制度，检定证书由具备资质的计量检定机构出具，检定有效期覆盖整个施工周期</w:t>
      </w:r>
    </w:p>
    <w:p>
      <w:r>
        <w:t>委托第三方检测机构配置的检测设备涵盖沥青及沥青混合料检验设备、集料检验设备、无机结合料检验设备、钢筋及金属构件检验设备、土工试验设备、混凝土试验设备、现场路面检测设备和电气检测设备等。第三方检测机构须具有省级及以上质量技术监督部门颁发的计量认证合格证书（CMA资质）和建设行政主管部门颁发的检测资质证书，检测人员持证上岗，检测设备档案齐全、检定有效。项目部在委托合同中明确检测项目清单、检测标准、检测频次、取样送样流程、报告出具时限和数据真实性责任等条款</w:t>
      </w:r>
    </w:p>
    <w:p>
      <w:r>
        <w:t>检测仪器设备检定管理实行“清单化”动态管理。设备管理部门建立《检测仪器设备检定/校准台账》，列明每台仪器设备的名称、型号、编号、检定日期、检定周期、有效期和检定机构等信息，每月更新一次。临近检定有效期的仪器设备提前1个月安排检定，不得使用未经检定或检定过期的仪器设备。施工现场使用的计量仪器在搬运或使用过程中发生异常或对其准确性产生怀疑时，立即停止使用并重新送检校准。仪器设备使用环境符合说明书要求的温湿度和振动条件，精密仪器存放在专用仪器箱或仪器室内，由专人保管和借用登记</w:t>
      </w:r>
    </w:p>
    <w:p>
      <w:r>
        <w:t>现场检测资料管理按照“即时记录、即时签认、即时归档”的原则执行。每次现场检测完成后，检测人员即时填写《现场检测记录表》，记录检测日期、检测部位、检测方法、检测仪器编号、检测数据、检测结论和检测人员签名。需要监理旁站或见证的检测项目，监理人员在记录表上签认。检测数据不得涂改，确需更正时采用杠改并签名。检测记录表、检测报告和照片影像资料分类整理，作为施工过程质量控制的证明资料，纳入竣工文件档案管理</w:t>
      </w:r>
    </w:p>
    <w:p>
      <w:pPr>
        <w:pStyle w:val="Heading2"/>
      </w:pPr>
      <w:r>
        <w:t>机械设备和检测资源计划：主要材料设备供应计划与进场验收</w:t>
      </w:r>
    </w:p>
    <w:p>
      <w:r>
        <w:t>主要材料设备供应计划紧扣施工进度安排，按路基路面、照明、弱电及交通设施四大专业分别编制供应清单和进场时间表。路面工程主要材料包括A级70号道路石油沥青、改性沥青（SBS改性）、粗集料（玄武岩或石灰岩碎石）、细集料（机制砂）、矿粉、沥青稳定碎石ATB-30级配料、水泥混凝土、侧石、平石、人行道铺装材料、交通标线涂料和玻璃珠等。照明工程主要设备和材料包括6米特色景观型路灯灯杆、LED灯具（初始光效≥150lm/W，防护等级≥IP65）、VV-1多芯电缆、BVR-3×2.5软铜线、BVVB-3×2.5护套线、不锈钢线槽、橡胶减速板、照明配电柜、检查井及球墨铸铁四防井盖、接地干线材料等。弱电下地工程主要材料包括电缆排管、护套线、电缆人（手）孔井材料、弱电管线等</w:t>
      </w:r>
    </w:p>
    <w:p>
      <w:r>
        <w:t>材料供应采取“大宗材料集中采购、零星材料就近补充、特殊材料提前定制”的供应组织模式。沥青混合料、水泥混凝土等大宗材料优先选择距离项目所在地合理运距范围内且具备相应生产资质的拌和站供应，签订供应合同明确供应量、质量标准和供应保障措施。沥青混合料供应前由试验检测机构对目标配合比和生产配合比进行设计验证，经监理审批后用于生产。路灯灯杆、灯具等专用设备由具有相应生产许可和质量保证能力的生产厂家供应，供货前提供产品合格证、出厂检验报告、安装使用说明书等资料</w:t>
      </w:r>
    </w:p>
    <w:p>
      <w:r>
        <w:t>所有材料设备进场执行“计划申报—准入检验—报验审批—入库登记”的准入流程。材料进场前由使用班组或施工员根据施工进度提报《材料设备需求计划表》，经材料管理部门审核汇总后编制采购或进场通知单。材料设备运抵现场后，材料员会同质检员和监理工程师共同验收，核对品种、规格、数量、质量保证资料，并按规定见证取样送检。图纸显示步行街后街部分区段铣刨13cm后新铺沥青面层，侧石和铺装材料更换，进场验收时严格核对这些路段所需材料的规格类型和设计参数匹配性。验收合格的材料填写《材料设备进场验收记录表》并办理入库登记，不合格材料当场标识退场并记录处理结果</w:t>
      </w:r>
    </w:p>
    <w:p>
      <w:r>
        <w:t>沥青混合料和水泥混凝土实行“逐车检验、逐车记录”的进场控制制度。每车沥青混合料进场时检测出厂温度和外观质量，记录运输车号、出厂时间和到场时间，确保摊铺温度满足设计要求。当施工现场环境温度低于规范要求值或出现降雨天气时，暂停沥青混合料运输和摊铺作业，已到场材料按应急预案处理。水泥混凝土进场时检测坍落度和和易性，留取抗压强度试块，试块养护条件和检测龄期按批准方案执行。关键材料设备的供应计划与施工进度计划联动调整，当施工进度发生变更时及时修正材料进场计划，避免材料供应滞后或提前占用场地</w:t>
      </w:r>
    </w:p>
    <w:p>
      <w:pPr>
        <w:pStyle w:val="Heading2"/>
      </w:pPr>
      <w:r>
        <w:t>机械设备和检测资源计划：资金资源计划与使用管理</w:t>
      </w:r>
    </w:p>
    <w:p>
      <w:r>
        <w:t>项目资金资源计划依据合同约定、工程进度和资源投入安排进行编制，实行月度资金需求申报和动态平衡调控制度。项目部商务合约部门在开工前根据中标合同金额、施工组织设计、资源配备计划和进度计划编制《项目资金使用总体计划》，分解至月度资金需求计划，明确各期施工生产、材料采购、设备租赁、检测试验、劳务工资和管理费用等资金用途占比。资金计划随施工进度和工程变更情况实行动态调整，每季度进行一次全面复核修编，确保资金供应与施工需求匹配，防止因资金缺口导致材料断供或设备停工</w:t>
      </w:r>
    </w:p>
    <w:p>
      <w:r>
        <w:t>资金管理执行“专款专用、按实拨付、分级审批、动态监控”的制度。项目建立资金审批流程，日常办公和生活保障性支出按项目部规定的限额和流程签批，大额材料和设备采购款项按合同付款条款和监理计量确认的工程进度支付，支付前完成发票审核、合同核对和入库验收确认。劳务人员工资实行实名制管理和专用账户代发制度，按月编制工资发放表，经劳务班组确认、项目部审核后由银行专用账户直接发放至个人账户，确保工资按月足额支付并留存发放记录</w:t>
      </w:r>
    </w:p>
    <w:p>
      <w:r>
        <w:t>资金动态监控采用“月度资金平衡分析”机制。项目部财务部门每月编制资金收支报表，对比月度实际收支与计划收支，分析偏差原因。当实际支出超出当月计划支出一定幅度时，启动资金异常审批程序，由项目经理组织商务合约和物资部门共同分析原因并制定调整措施。施工高峰期的沥青混合料、路灯灯具、侧石等大宗材料集中采购阶段，提前进行资金储备和支付安排，必要时向公司申请短期流动资金支持，确保关键节点不因资金问题受影响。资金使用和调整情况形成月度资金分析报告，纳入项目部经营例会通报内容，作为项目成本控制和资源调配的决策依据</w:t>
      </w:r>
    </w:p>
    <w:p>
      <w:pPr>
        <w:pStyle w:val="Heading2"/>
      </w:pPr>
      <w:r>
        <w:t>机械设备和检测资源计划：管理人员配置与岗位职责</w:t>
      </w:r>
    </w:p>
    <w:p>
      <w:r>
        <w:t>项目管理团队配置遵循“专业齐全、精干高效、责权明确”的原则，组建项目部管理班子涵盖项目经理、技术负责人、生产经理、商务经理、安全总监、质量负责人和资料负责人等核心岗位，下设工程技术部、质量管理部、安全环保部、物资设备部、商务合约部和综合办公室等职能部门。项目管理团队人员配备数量和分工依据合同额、工程特点和施工组织需求确定，报公司审批后组建到位，管理人员在投标承诺的合同签订后规定时限内全部进驻现场，关键岗位人员未经建设单位同意不得更换</w:t>
      </w:r>
    </w:p>
    <w:p>
      <w:r>
        <w:t>项目经理作为项目第一责任人，统筹管理施工组织、资源调配、技术质量、安全生产、成本控制和合同履约等各项工作，负责对外协调与建设单位、监理单位、设计单位和属地政府部门的工作关系。技术负责人主持施工组织设计和专项施工方案编制审核、施工图纸会审、技术交底、设计变更论证和重大技术问题决策，组织施工测量复核、沉降观测和竣工验收资料编制。生产经理负责日常施工生产组织调度，将劳动力、机械和材料按计划分配到各作业面，协调各施工班组间的穿插作业和工序衔接</w:t>
      </w:r>
    </w:p>
    <w:p>
      <w:r>
        <w:t>质量管理负责人和质量员独立行使质量否决权，组织材料设备进场验收、工序质量检查、隐蔽验收报验、不合格品处置和质量问题调查整改，收集整理质量保证资料。安全管理负责人和安全员独立行使安全否决权，组织危险源辨识评估、安全技术交底、安全巡检和专项检查、安全隐患排查整治、应急演练和事故调查处理。物资设备负责人负责材料设备供应商选择评价、采购合同管理、材料设备进场验收、库存管理和机械设备调度维护等。专业工长（道路工长、照明工长、弱电工长）按各自专业负责本专业施工的组织实施、劳动力协调和工序质量自检，配合质检和监理完成工序报验</w:t>
      </w:r>
    </w:p>
    <w:p>
      <w:r>
        <w:t>项目部实行“一岗双责”安全管理和质量责任制，每一位管理人员在履行本职管理职责的同时承担安全管理责任和质量管理责任。项目部建立周例会制度，每周召开生产例会分析进度完成情况、资源投入偏差、质量问题整改和安全检查情况，形成会议纪要并跟踪落实。月度开展管理人员绩效考核，考核内容包括工作完成率、资源管控成效、安全质量达标情况和协同配合表现，考核结果与绩效收入挂钩。项目管理人员配置和岗位职责详见《项目组织机构图》和《项目管理人员配备表》，与项目组织管理章节中的组织体系保持一致并形成互补关系</w:t>
      </w:r>
    </w:p>
    <w:p>
      <w:pPr>
        <w:pStyle w:val="Heading2"/>
      </w:pPr>
      <w:r>
        <w:t>材料设备供应与进场验收衔接：材料设备供应总体部署与分类控制</w:t>
      </w:r>
    </w:p>
    <w:p>
      <w:r>
        <w:t>本工程材料设备供应涵盖道路工程、照明工程、交通标志标线、弱电下地及附属配套设施等专业，根据图纸目录及设计说明，主要材料设备类别包括：沥青混凝土（含4cm细粒式SBS改性沥青AC-13罩面及沥青稳定碎石ATB-30基层恢复料）、水泥混凝土、道路石油沥青（A级70号）、抗裂贴及密封胶、侧石及平石、交通标线材料（热熔型）、交通标志板及支撑件、中央护栏、路灯灯杆及灯具（6m特色景观型路灯）、电缆（VV-1多芯电缆、BVR-3x2.5软铜线、BVVB-3x2.5护套线）、不锈钢线槽及橡胶减速板、配电柜及控制箱、球墨铸铁四防井盖、检查井标准构件、弱电管线及附属设施等。材料设备供应总体部署按“分类采购、分批进场、集中验收、动态调度”原则执行：道路结构层主要材料按路段分段组织供应，照明及电气设备按系统回路集中配送，交通标志及标线材料在面层施工完成后按施划段落分批进场。材料设备进场计划与施工进度横道图对应，按路基处治、路面铣刨加铺、照明安装、交通设施恢复四大阶段编制分时段进场清单，进场时间节点精确到天，每批材料进场前完成供应商资质核验、出厂合格证收集及首批进场复试委托</w:t>
      </w:r>
    </w:p>
    <w:p>
      <w:r>
        <w:t>各专业材料设备进场前，项目部物资管理部门须提前向监理单位报审《材料/设备进场报验单》，附供应商营业执照、生产许可证、型式检验报告、出厂合格证、材质证明书等资料复印件加盖供应商公章。沥青混凝土供应采用就近商品沥青拌和站生产配送，拌和站距离现场运输时间不得超过规范要求的保温时限，每车沥青混合料出厂时须附带出厂温度、配合比、运输车号等电子信息标签，到场后立即测温并抽检马歇尔稳定度。路灯灯杆及灯具到货后应逐件核对外观、防腐涂层、法兰盘尺寸、灯具IP65防护等级标识、LED初始光效≥150lm/W的技术参数，并抽检绝缘电阻和等电位连接端子。电缆进场应核对规格型号（VV-1、BVR-3x2.5、BVVB-3x2.5、KVV22-3×2.5mm²等）与设计回路是否一致，测量线径并检查绝缘层完好性。配电柜到场后核对系统图回路编号、主要元器件品牌型号，查验出厂试验报告，并做绝缘电阻和工频耐压抽检。进场验收记录、检验报告及影像资料随材料批次归档，形成可追溯的材料设备进场台账</w:t>
      </w:r>
    </w:p>
    <w:p>
      <w:r/>
      <w:r>
        <w:t>根据图纸证据中已提取的材料设备清单与工程数量表信息，材料设备供应计划应按各路段（步行街后街、福临街、衣铺巷、广厦新村出入口、谢家冲巷、苏家巷、652仓库路段、新城路北段、状元坡巷）逐路段编制材料需用计划，并结合每条路段的路面处治方式（铣刨4cm罩面、铣刨13cm后铺沥青面层、混凝土路面加铺沥青面层、局部基础补强开窗处理等）对应计算沥青混合料用量、沥青稳定碎石ATB-30用量、粘层乳化沥青用量及抗裂贴铺贴面积。材料数量以工程量清单和图纸技术复核值为准，正式供应前由项目工程部根据实测纵断面标高、横坡放样数据及铣刨后基层实际情况进行材料提量复核，经技术负责人和商务经理会签后形成批次进场通知单，避免材料超供或短缺。各路段材料供应计划与备用资源方案中设定的安全库存量联动，当现场库存低于预设警戒线时自动触发补货流程，补货指令须经项目经理审批后执行</w:t>
      </w:r>
    </w:p>
    <w:p>
      <w:pPr>
        <w:pStyle w:val="Heading2"/>
      </w:pPr>
      <w:r>
        <w:t>材料设备供应与进场验收衔接：材料设备进场验收组织与检验流程</w:t>
      </w:r>
    </w:p>
    <w:p>
      <w:r>
        <w:t>材料设备进场验收实行“两级验收、三方确认”制度：即项目物资部初验、专业工程师复验，建设单位代表或现场监理工程师见证确认。进场验收不得在无监理见证的情况下单独完成并进入使用环节。每批次材料到达现场后，物资部首先核对送货单与采购合同、进场计划的一致性，检查包装完好性和标识清晰度，确认无误后安排卸入待检区。随后由专业工程师对照材料技术标准、设计图纸和规范要求进行复验，重点检查：沥青混合料出厂温度和到场温度、集料级配目视均质性、粘层乳化沥青破乳状态；侧石外观尺寸及表观质量；路灯灯杆壁厚和防腐涂层附着力、灯具密封结构和光源参数；电缆绝缘电阻和线径；球墨铸铁井盖标识和尺寸；抗裂贴宽度和粘接性能。复验合格后填写《进场材料/设备验收记录》，监理工程师见证签字确认，方可办理入库登记并移入合格品区</w:t>
      </w:r>
    </w:p>
    <w:p>
      <w:r>
        <w:t>涉及规定取样复试的材料，必须在监理工程师见证下按规范要求的批次、数量和取样方法现场取样，封样后送具有相应资质的检测机构检验。本工程必须取样复试的材料至少包括：沥青混凝土（每台班、每品种、每规格一批次检测马歇尔稳定度、流值、空隙率、矿料间隙率、沥青饱和度等指标）；道路石油沥青（A级70号每批次检测针入度、延度、软化点、闪点、溶解度、密度等）；水泥混凝土（弯拉强度试件每台班不少于2组）；路面用集料（每批次检测压碎值、磨耗值、含泥量、针片状含量等）；抗裂贴（粘结强度、低温柔性）；电缆（绝缘电阻、耐压试验）；路灯灯具（电气强度、绝缘电阻、防护等级验证）。复试报告未出具或结论不合格的材料，必须挂“禁用”标识并立即退场，严禁以任何理由先行使用后补报告。复试报告由资料员同步归档至材料验收卷宗，作为分项工程验收的前置证明文件</w:t>
      </w:r>
    </w:p>
    <w:p>
      <w:r>
        <w:t>电气设备及照明系统专项验收衔接应严格按照图纸中给出的技术要求执行：配电柜到场后，除进行外观和元器件复核外，还须对照状元坡配电系统图、地柜系统图等回路图纸核对进出线回路编号，测量保护导体连续性，验证TN-S接地系统接线完整性；路灯成套灯杆到场后，应核查法兰盘螺栓孔间距与基础预埋螺栓的匹配性，随机抽取不少于每批次的10%进行试拼装，并检测灯头支架调节灵活性、光源室与电气室的隔离密封情况；电缆穿不锈钢线槽及橡胶减速板组合敷设系统组件进场时，须检查不锈钢线槽壁厚、槽体直线度和焊缝饱满度，橡胶减速板的抗压强度和防滑性能。所有电气设备进场验收完成后，在入库前须按回路编号和安装部位进行标识，防止施工阶段混用或错装。材料和设备进场验收中发现的不合格品，应在24小时内清退出场，并记录退场时间、退场原因和退场去向，形成不合格品处置台账</w:t>
      </w:r>
    </w:p>
    <w:p>
      <w:pPr>
        <w:pStyle w:val="Heading2"/>
      </w:pPr>
      <w:r>
        <w:t>材料设备供应与进场验收衔接：检测资源配置与试验检测计划衔接</w:t>
      </w:r>
    </w:p>
    <w:p>
      <w:r>
        <w:t>本工程检测资源配置分为外委检测和现场检测两大板块。外委检测主要委托具备市政道路工程检测资质的第三方检测机构承担，委托检测项目包括：沥青混凝土配合比设计及性能验证、道路石油沥青全项检测、集料碱活性及坚固性试验、水泥混凝土配合比设计、钢筋及钢结构连接件力学性能、电缆及电气设备型式试验等。现场检测由项目部试验室配置的便携式检测设备完成，包括但不限于：沥青混合料测温仪、路面弯沉仪（贝克曼梁）、平整度检测尺、钻芯取样机、渗水系数测定仪、构造深度测定仪、标线测厚仪、绝缘电阻测试仪、接地电阻测试仪、电缆故障测试仪等。项目部应根据检测仪器设备配置表建立《检测仪器设备台账》，每台仪器设备须张贴检定/校准状态标识，在检定有效期内使用，到期前15天安排送检</w:t>
      </w:r>
    </w:p>
    <w:p>
      <w:r>
        <w:t>检测资源投入与工序检测需求紧密结合，在以下关键工序设置强制检测节点：原路面弯沉及密实度检测（根据图纸设计说明中“对原道路上基层进行弯沉及密实度检测”的要求，在路基处治前实测每条路段的弯沉代表值和基层密实度，判定是否满足设计弯沉值和压实度要求）；路面铣刨后基层面验收检测（铣刨完成后用平整度尺和3m直尺检查基层平整度，复测标高和横坡）；沥青面层摊铺温度及压实度检测（摊铺过程中每车测温，压实完成后钻芯取样检测压实度和厚度）；标线施划后厚度和逆反射系数检测；路灯安装后的灯具端电压（额定电压90%～105%范围验证）、接地电阻（≤1Ω）和绝缘电阻检测。所有检测数据必须当场记录在专用检测记录表中，注明检测时间、部位、仪器编号、环境条件和检测人员，不得事后补填或转抄</w:t>
      </w:r>
    </w:p>
    <w:p>
      <w:r>
        <w:t>检测资源调度与施工进度计划协同管理，在项目总进度计划中单独设置检测工作专项计划，明确每个检测节点的前置条件、检测资源投入数量和检测结论出具时限。对于检测周期较长的复试项目（如沥青混凝土配合比设计需提前15天送样），物资进场计划须预留足够的检测等待时间，确保材料在正式使用前获得合格检测报告。检测所需的标准物质、基准试块和比对样品由项目部检测试验室统一管理，标准物质须在有效期内使用并按规定条件储存。外委检测机构的选择应在本项目中标后正式开工前完成比选并报监理和建设单位审批，签订检测服务合同，明确检测范围、时限要求和违约责任。检测费用纳入项目资金资源计划，在材料设备供应预算中单独列支，按月度检测任务量拨付，避免因检测资金不到位影响施工进度</w:t>
      </w:r>
    </w:p>
    <w:p>
      <w:pPr>
        <w:pStyle w:val="Heading2"/>
      </w:pPr>
      <w:r>
        <w:t>材料设备供应与进场验收衔接：资金资源计划与材料采购保障</w:t>
      </w:r>
    </w:p>
    <w:p>
      <w:r>
        <w:t>本项目资金资源计划围绕材料设备采购、劳动力工资、机械设备租赁及运转费、检测试验费、分包工程款和现场管理费六大支出板块编制，以120日历天总工期和施工进度横道图为资金投入节奏基准。材料设备采购资金实行“集中管理、分项控制、额度预警”的管控模式：在项目开工前由商务经理牵头编制《项目月度资金收支计划表》，依据各路段分项工程计划起止时间、材料需用量和合同约定付款方式，测算每个月的材料采购资金峰值；开工当月重点保障基层处治材料（沥青稳定碎石ATB-30、抗裂贴、密封胶）和施工现场临建及临时工程资金；施工高峰期（第45～第90日历日），针对多条路段同步进入铣刨罩面和照明安装阶段，材料采购资金达到峰值，优先安排沥青混凝土批量订购预付款、电缆及灯具采购款和检测试验费；收尾阶段资金集中于交通标线材料、护栏及标志标牌采购以及竣工资料整理归档费用</w:t>
      </w:r>
    </w:p>
    <w:p>
      <w:r>
        <w:t>材料采购资金保障措施按照“三金一承诺”机制执行：材料预付款按采购合同约定比例在进场前支付，到货款在材料验收合格后7个工作日内结清，质量保证金在缺陷责任期满后返还；项目部承诺不在施工期内挪用材料款用于非采购类支出。对于大宗材料（沥青混凝土、水泥混凝土、路灯灯杆及灯具、电缆）采购合同，由公司财务部提供履约担保函，增强供应商持续供货信心，避免因付款延迟导致供应中断。资金支付审批流程设置三级审签：物资部提请→商务经理复核→项目经理审批，单笔超过公司授权额度的支付还需报公司财务总监加签。每月末由商务经理编制资金执行情况报表，与资金计划对比分析偏差原因，在下月资金计划中滚动调整，确保资金供应与施工进度同步不脱节</w:t>
      </w:r>
    </w:p>
    <w:p>
      <w:r>
        <w:t>备用资金储备按月度资金计划总量的10%设置机动额度，专项用于应对材料价格波动、供应商临时断供应急采购或检测不合格退场后的紧急补货。机动资金动用须经项目经理书面批准并报公司备案，动用后在下月资金计划中及时补回。在施工高峰期和节假日前后，还应预留足额应急采购现金储备，以应对材料临时追加和物流受阻的突发情况。资金资源计划与材料设备进退场计划联动，在每批次大宗材料进场前3天，由物资部发出资金拨付预警，商务经理提前调度资金到位，确保材料车到现场即能卸车、验收、入库，不会因资金不到位导致待检车辆占道拥堵，影响五一商圈周边交通组织。资金资源计划不得用于与本项目无关的费用支出，项目单独设置银行账户和财务账套，由公司内审部门每季度进行资金专项审计，确保专款专用可追溯</w:t>
      </w:r>
    </w:p>
    <w:p>
      <w:pPr>
        <w:pStyle w:val="Heading2"/>
      </w:pPr>
      <w:r>
        <w:t>材料设备供应与进场验收衔接：管理人员配置与材料设备管理职责</w:t>
      </w:r>
    </w:p>
    <w:p>
      <w:r>
        <w:t>项目部材料设备管理人员配置按照“物资部专业管理、专业工程师技术把关、项目经理总协调”的责任矩阵设置。项目部设置物资设备部，由1名物资设备部长统筹负责，下设材料计划员1名、设备调度员1名、验收及库管员2名，共5人组成专职材料设备管理团队。材料计划员的主要职责是：根据施工进度计划编制材料需用总计划、月度计划和批次进场通知单；跟踪供应商生产排产和物流运输计划；收集并更新材料合格证、检测报告和供应商资质文件。设备调度员的主要职责是：编制机械设备进退场计划，调度摊铺机、铣刨机、压路机、挖掘机等主要机械的日常任务安排；建立机械设备台班记录和维修保养台账。验收及库管员的主要职责是：组织材料进场初验，核对质量证明文件；管理材料待检区、合格品区和不合格品区的分区存放；登记材料入库出库台账；监督库存安全量和材料有效期</w:t>
      </w:r>
    </w:p>
    <w:p>
      <w:r>
        <w:t>专业工程师（道路工程师、电气工程师）在材料设备管理中承担技术把关职责：道路工程师负责沥青混凝土配合比复核、路面结构层材料技术指标审查、铣刨厚度和摊铺温度的过程抽检，以及路基处治材料（抗裂贴、密封胶、ATB-30）的施工适用性判断；电气工程师负责路灯灯具、电缆、配电柜等电气设备的技术参数校核，对照照明供电回路图纸核对设备选型，见证电气设备进场绝缘测试和接地电阻测试。专业工程师应在材料进场复验单上签署“规格型号及性能参数符合设计要求”的明确结论，方可进入下一步验收程序。材料设备验收中发现的技术争议，由项目技术负责人组织专题评审，必要时邀请设计单位确认替代方案或工艺调整，形成会议纪要后执行，不得擅自放行存在技术质疑的材料</w:t>
      </w:r>
    </w:p>
    <w:p>
      <w:r>
        <w:t>项目经理在材料设备管理中承担最终审批和协调责任：审批材料需用总计划和月度供应计划，签批单笔超过5万元的采购支付凭证，主持大宗材料供应商的进场约谈和履约评价，协调材料堆放场地与施工运输通道的冲突矛盾。技术负责人对涉及设计指标、规范强条和图纸会审要求的材料技术参数负审核责任，组织材料进场后的首件适用性验证，如沥青混合料摊铺首件段质量评定、路灯杆首次吊装定位精度检验等。材料设备管理岗位实行AB角互补制度，物资设备部长和材料计划员互为AB角，验收库管员之间互为AB角，保障施工高峰期和节假日期间材料设备管理不出现真空。每月由项目经理主持召开1次材料设备管理专题会，通报材料进场及时率、验收合格率、库存周转率和资金占用率四项指标，对低于公司考核标准红线的指标制定专项整改措施并限期达标</w:t>
      </w:r>
    </w:p>
    <w:p>
      <w:pPr>
        <w:pStyle w:val="Heading2"/>
      </w:pPr>
      <w:r>
        <w:t>材料设备供应与进场验收衔接：材料设备进退场计划与运输组织</w:t>
      </w:r>
    </w:p>
    <w:p>
      <w:r>
        <w:t>材料设备进退场计划按分路段、分专业的施工流水顺序编制，在施工总进度计划中标注每类材料和每台主要设备的进场时间点、退场时间点和在场周期。道路施工材料进退场以路段为基本单元：步行街后街（K0+000～K0+244.676，长度245m）、福临街（长度100m）、衣铺巷（长度143m）先行启动路面处治，基层处治材料（ATB-30、密封胶、抗裂贴）最早进场；随后对应路段的沥青面层材料按铣刨→粘层→加铺的时间顺序分日分批进场，完成面层施工后施工设备退场，装饰型井盖、侧石修整料等收尾材料于面层施工后3日内退场或消耗完毕。谢家冲巷、苏家巷、652仓库路段等以混凝土路面加铺沥青面层为主的路段，材料进场时间按混凝土路面病害处治完成后再安排沥青材料进场，避免材料积压待用。每条路段材料进场前，由材料计划员提前24小时通知监理单位见证员，确保验收及时性</w:t>
      </w:r>
    </w:p>
    <w:p>
      <w:r>
        <w:t>运输组织重点考虑五一商圈交通管制、周边道路限行和施工段通行能力的约束。大中型材料运输车辆（沥青混凝土保温运输车、钢筋笼运输车、路灯杆超长运输车）避开商圈人流高峰时段（早7:00～9:00、晚17:00～20:00）进出场，安排在夜间（21:00～次日6:00）或非节假日的白天非高峰时段运输。运输路线根据交警部门批准的施工期交通组织方案确定，在车厢明显位置张贴本项目名称标志，提前办理道路占道施工运输车辆临时通行证。沥青混凝土运输车辆须保温严密，到现场后30分钟内完成卸料，超过温度下限设定值的混合料禁止卸入摊铺机。路灯灯杆运输采用专用支架车，杆体包裹柔性防护材料，卸车时采用吊带或尼龙绳吊装，严禁直接使用钢丝绳刮伤防腐涂层。电缆线盘运输时须固定牢靠，线盘严禁平放叠压，电缆端头防潮封堵。所有进场运输车辆的行驶路线和停靠位置须提前告知作业班组，在商圈狭窄街巷卸车时由专职信号工指挥，防止碰撞周边建（构）筑物和架空线缆</w:t>
      </w:r>
    </w:p>
    <w:p>
      <w:r>
        <w:t>机械设备进退场根据各路段施工工序的先后搭接关系编制作业机群进退场表：铣刨机、清扫机、洒布机在面层铣刨清扫和粘层洒布阶段依次进场，完成该路段工序后立即退场或转场至下一路段；沥青混凝土摊铺机、钢轮压路机、胶轮压路机群在面层摊铺碾压阶段配套进场，摊铺完毕碾压终了温度符合要求后完成压实作业，压实机械退场时间不早于终了温度降至环境温度后1小时；路灯安装采用的汽车式起重机、高空作业车按路灯杆吊装和灯具安装日计划分日调度，每基灯杆吊装完成后起重机退场，高空作业车可多杆位连续作业后集中退场。机械设备退场前须由设备调度员会同现场监理工程师确认该设备已完成的施工部位质量合格，并办理设备退场签认手续，同时记录设备退场时间以便台班结算和设备周转调配。备用机械设备（1台备用铣刨机、1台备用摊铺机、1台备用发电机组）停放在指定备用设备停放区，保持热备状态，按应急调度预案在接到指令后2小时内投入替换作业</w:t>
      </w:r>
    </w:p>
    <w:p>
      <w:pPr>
        <w:pStyle w:val="Heading2"/>
      </w:pPr>
      <w:r>
        <w:t>材料设备供应与进场验收衔接：材料库存管理、限额领料与备用资源调度</w:t>
      </w:r>
    </w:p>
    <w:p>
      <w:r>
        <w:t>现场材料库存实行分区分类管理，在施工总平面布置中划定场内材料堆放区、大宗材料周转区和备用材料储备区。道路基层材料（ATB-30碎石、砂、水泥等）堆放区划设在新城路北段或广厦新村出入口等相对宽裕路段的路侧指定场地，地面经硬化并设置排水坡和围挡；袋装密封胶和抗裂贴卷材存放在防雨棚内，离地架空存放，避免受潮失效。沥青混凝土随到随用不设场内库存，必要时在拌和站设置应急自备冷料堆场，不占用施工区场地。路灯灯杆和电缆等电气设备存放于项目部设置的封闭仓库内，仓库设货架分类存放，灯具易碎件单独入箱标识，电缆分回路编号盘放在电缆货架上并挂回路标签。库存物资按先进先出原则发放，材料入库单上标注生产日期和有效期，超过保质期的密封胶、乳化沥青等材料必须报废退场不得使用。库管员每日更新库存台账，当库存量降至安全库存量的60%时发出进货预警，降至30%时启动紧急采购程序</w:t>
      </w:r>
    </w:p>
    <w:p>
      <w:r>
        <w:t>限额领料制度覆盖所有主材和周转材料，由商务经理依据工程量清单和施工预算编制各路段、各分项工程的材料消耗限额量，作为领料单审批的依据。作业班组凭《限额领料单》到仓库领料，库管员核实领料数量不超过限额量后方可出库，领料单须经工长和专业工程师双签确认。超额领料需填写《超额领料审批单》，注明超耗原因（如铣刨厚度超出设计、基层病害范围扩大等），经生产经理、技术负责人和商务经理联合会签后，在库存余量能满足的条件下批准调拨。限额领料执行情况每周汇总一次，形成《周材料消耗与限额对比报表》，超耗率超过5%的分项工程立即停止供料，由技术负责人现场核验超耗原因并制定纠偏措施后再恢复供料。材料消耗数据同步录入项目施工成本管理系统，作为工程结算和商务变更的基础支撑依据</w:t>
      </w:r>
    </w:p>
    <w:p>
      <w:r>
        <w:t>备用资源与应急调度机制确保施工连续性：主要材料（沥青混合料、粘层乳化沥青、密封胶、抗裂贴、电缆）设置合同约定供应量的3%～5%作为项目级安全库存，另与两家以上后备供应商签订框架供货协议，在主供商出现产能不足或运力中断时，24小时内启动后备供货并锁定价格。主要施工机械（铣刨机、摊铺机、压路机）各备用1台，停放在50公里半径内的公司设备租赁站，应急情况下2小时内调运到场，调运指令由项目经理批准后执行。备用电源涵盖施工照明和路灯调试用电，配置1台功率匹配移动式柴油发电机组，确保市政电网临时停电时关键工序不间断作业。备用资源动用后应在48小时内补充恢复安全库存水平，应急调度全过程须形成专题记录，报公司工程管理部备案。所有备用资源信息每月更新一次，录入项目资源管理信息系统，现场可实时查询可用备份资源数量和调拨责任岗位</w:t>
      </w:r>
    </w:p>
    <w:p>
      <w:pPr>
        <w:pStyle w:val="Heading2"/>
      </w:pPr>
      <w:r>
        <w:t>资金、备用资源与动态调度：资金资源配置与使用计划</w:t>
      </w:r>
    </w:p>
    <w:p>
      <w:r>
        <w:t>本项目为长沙市天心区五一商圈老旧街区配套设施改造工程，工程资金资源管理以“专款专用、阶段控制、动态平衡”为原则，建立项目专用资金账户，实行资金封闭运行管理。根据施工进度计划和资源投入曲线，将总工期120日历天划分为前期准备阶段（第1～15天）、道路病害处治与基层施工阶段（第16～50天）、沥青罩面摊铺阶段（第51～80天）、照明及弱电设施安装阶段（第61～110天）、交通标线与附属设施完善阶段（第91～115天）及竣工验收移交阶段（第116～120天）六个资金使用周期。各阶段资金需求额度依据工程量清单、劳务分包合同、材料采购合同和机械租赁合同分项测算，形成《项目资金使用计划表》，经项目经理审核后报公司财务部审批备案，确保各阶段资金到位率不低于计划需求的100%</w:t>
      </w:r>
    </w:p>
    <w:p>
      <w:r>
        <w:t>在资金使用管控层面，实行月度资金预算申报制度和资金支付审批制度。每月25日前，由各专业工程师根据下月施工计划和物资采购计划编制《月度资金需求计划》，经生产经理汇总审核、项目经理审批后报送公司财务部，财务部于当月30日前完成资金调度并将月度备付金拨付至项目专用账户。资金支付实行“三级审批制”：单笔支付5万元以下由项目经理审批；5万元至20万元由项目经理审核后报公司分管副总审批；20万元以上须经公司总经理审批。大宗材料采购、专业分包工程款支付严格按合同节点支付比例执行，杜绝超付现象。针对本工程涉及的沥青混合料、SBS改性沥青、道路石油沥青A级70号、电缆线(KVV22-3*2.5mm2)、LED路灯灯具（初始光效≥150lm/W）等大宗材料和设备，其采购款支付与材料设备进场验收、取样复试合格证明挂钩，验收不合格材料一律不得进入支付程序</w:t>
      </w:r>
    </w:p>
    <w:p>
      <w:r>
        <w:t>建立现金流预警与应急资金保障机制。在项目资金账户中单独设置不低于合同总价5%的风险储备金，用于应对施工期间可能出现的路基病害范围扩大、管线迁改增加、暴雨停工损失等突发事件。当月度资金余额低于下一支付节点所需资金的150%时，启动资金预警，由项目经理立即组织专题资金调度会，明确延期支付顺序、筹措方案及备用资金来源，并在三个工作日内形成书面调整方案报公司审批。同时与公司合作银行建立应急信贷额度，按合同总价的10%申请授信，确保在主合同工程款拨付滞后的情况下仍能维持正常施工支付。施工过程中所有资金收付凭证按月装订成册，同步录入项目财务管理系统，实时生成现金流量表，为资金动态调控提供数据支撑</w:t>
      </w:r>
    </w:p>
    <w:p>
      <w:pPr>
        <w:pStyle w:val="Heading2"/>
      </w:pPr>
      <w:r>
        <w:t>资金、备用资源与动态调度：管理人员配置与岗位责任体系</w:t>
      </w:r>
    </w:p>
    <w:p>
      <w:r>
        <w:t>本项目管理人员配置以“精干高效、专业覆盖、责任到人”为原则，建立项目经理负责制下的直线职能式管理组织。项目部设项目经理1名、技术负责人1名、生产经理1名，下设工程技术部、质量安全部、物资设备部、合同成本部和综合办公室五个职能部门。工程技术部配置道路工程师2名、给排水工程师1名、电气工程师1名和测量员2名，负责施工方案编制、技术交底、现场技术指导和测量放线复核；质量安全部配置质量工程师1名、安全工程师1名、试验检测员1名，负责工序质量检查、材料取样复试、安全巡查和隐患整改跟踪；物资设备部配置材料员2名、设备管理员1名，负责材料设备采购进场、库房管理和机械设备调度；合同成本部配置造价工程师1名、合同管理员1名，负责计量支付、变更签证和成本核算；综合办公室配置资料员1名、后勤管理员1名，负责文件收发归档、劳务实名制管理和现场保障</w:t>
      </w:r>
    </w:p>
    <w:p>
      <w:r>
        <w:t>针对本工程九个路段分散、同步施工点位多的特点，在项目部下设三个片区管理组：第一片区组负责步行街后街、福临街、衣铺巷三条五一商圈核心路段，派驻片区负责人1名（由生产经理兼任）、道路工程师1名、质量员1名和安全员1名；第二片区组负责谢家冲巷、652仓库路段、新城路北段和广厦新村出入口四条路段，派驻片区负责人1名、道路工程师1名、质量员1名和安全员1名；第三片区组负责状元坡巷和苏家巷，派驻片区负责人1名、道路工程师1名、电气工程师1名（兼管照明施工）、质量员1名和安全员1名。各片区负责人对本片区进度、质量、安全和资源调配负总责，每日向项目经理书面汇报当日工作完成情况和次日工作计划。项目部每周六召开管理例会，各片区、各部门汇报本周进展、存在问题及下周计划，形成会议纪要并跟踪落实</w:t>
      </w:r>
    </w:p>
    <w:p>
      <w:r>
        <w:t>管理人员到位实行“先审后进、持证上岗”制度。项目经理、技术负责人、专职安全员等关键岗位人员必须持有效建造师注册证书、安全生产考核合格证书，在投标承诺人员基础上不得随意更换；如确需更换，必须经建设单位书面同意并办理变更备案手续。所有管理人员进场前须完成劳动合同签订、岗位责任书签署和安全教育培训三项前置程序，由综合办公室建立一人一档管理档案。施工期间实行管理人员考勤制度，项目经理、技术负责人、生产经理和专职安全员离开现场一天以上须向建设单位现场代表和监理单位书面请假。各岗位管理人员职责分工写入《项目部岗位职责手册》，印发至全体管理人员，并作为绩效考核依据。考核实行月度评分制，由项目经理打分，考核结果与绩效工资挂钩，连续两月考核不合格者调离项目岗位</w:t>
      </w:r>
    </w:p>
    <w:p>
      <w:pPr>
        <w:pStyle w:val="Heading2"/>
      </w:pPr>
      <w:r>
        <w:t>资金、备用资源与动态调度：机械设备进退场计划与动态管理</w:t>
      </w:r>
    </w:p>
    <w:p>
      <w:r>
        <w:t>本工程机械设备进退场计划以施工进度网络计划为基准，按“按需进场、及时退场、动态调配”的原则编制。根据各路段施工工序和工程量分布，机械设备进场按四个批次组织实施。第一批次为施工准备期（第1～10天）进场设备：配置全站仪2台、水准仪3台、GPS测量仪1套，用于控制网复测和原始地面测量；配置路面铣刨机2台、液压破碎锤2台、切割机4台，用于路面铣刨和局部开窗破除施工；配置空压机2台、吹风机4台，用于裂缝清洁干燥作业，对应图纸要求的“粘贴前需使用刷子、吹风机对选择使用抗裂贴的裂缝进行清洁干燥”。第二批次为基层处治高峰期（第16～50天）进场设备：增加路面铣刨机1台（总数达3台）、轮胎式装载机2台、振动压路机2台、胶轮压路机1台、沥青稳定碎石摊铺设备1套，用于局部基础补强ATB-30基层施工和路面基层恢复，同步配置洒水车1辆用于降尘。第三批次为沥青罩面施工期（第51～80天）进场设备：配置沥青混凝土摊铺机2台、双钢轮振动压路机2台、胶轮压路机2台、小型振动压路机1台、沥青洒布车1辆、同步碎石封层车1辆，用于4cm铣刨罩面和沥青面层施工。第四批次为照明及附属设施安装期（第61～110天）进场设备：配置汽车式起重机1台、升降作业车2台、电缆穿线机2台、绝缘电阻测试仪和接地电阻测试仪各1套，用于路灯杆基础施工、灯杆吊装、电缆敷设及照明系统调试</w:t>
      </w:r>
    </w:p>
    <w:p>
      <w:r>
        <w:t>设备进退场实行申请审批制。各专业工程师根据周施工计划提前三天填写《机械设备进退场申请单》，注明设备名称、规格型号、进退场时间、作业路段和操作人员信息，经物资设备部审核、生产经理审批后执行。设备进场后，物资设备部会同质量安全部在24小时内完成设备核验，重点查验设备出厂合格证、定期检验报告、安全防护装置完好性和操作人员特种作业资格证书，核验合格的设备张贴“准用标识”并建立《设备进场台账》；核验不合格的设备严禁进入施工现场，要求租赁单位更换或退场。设备退场前由物资设备部组织检查设备外观完好性和随机工具完整性，与租赁单位办理退场交接手续并签字确认，同步更新《设备退场台账》。本工程所有机械设备严格执行《建筑机械使用安全技术规程》JGJ33-2012要求，特种设备操作人员持证率必须达到100%</w:t>
      </w:r>
    </w:p>
    <w:p>
      <w:r>
        <w:t>针对本项目九个路段分散施工和五一商圈交通压力大的特点，在设备调配中实行“共享资源池”管理模式。项目部物资设备部建立《每日施工机械设备分布图》，标注各路段在用设备类型、数量和作业内容，每日18时前更新并传至片区负责人微信群。当某一路段因天气、交通管制或材料供应等因素停工或进度滞后时，物资设备部根据设备分布图在2小时内完成闲置设备调配方案，报生产经理审批后将设备调入急需路段，避免设备闲置浪费。对于铣刨机、摊铺机、压路机等关键设备，各路段之间的转场时间控制在4小时以内，转场前由设备管理员带队完成设备清洁、燃油加注和关键部件检查，确保到达新作业点后即可投入使用。夜间施工期间（如步行街后街、福临街等商业密集路段），配置2台移动照明灯塔和4套低噪声备用发电机组，保证夜间施工照明和供电需求，同时满足噪声控制环保要求</w:t>
      </w:r>
    </w:p>
    <w:p>
      <w:pPr>
        <w:pStyle w:val="Heading2"/>
      </w:pPr>
      <w:r>
        <w:t>资金、备用资源与动态调度：备用资源储备与应急保障方案</w:t>
      </w:r>
    </w:p>
    <w:p>
      <w:r>
        <w:t>备用资源储备方案涵盖劳动力备用、机械设备备用、材料备用和资金备用四个维度，按照“预防为主、分类储备、快速补充”的原则建立资源应急保障体系。劳动力备用方面，在公司层面与2家有长期合作关系的劳务分包企业签订《劳动力应急调配协议》，约定在项目施工高峰期或出现突发性劳动力缺口时，劳务企业能在48小时内增援道路作业班组20人、电气安装班组5人，增援人员必须完成三级安全教育和岗位技术交底后方可上岗。项目部每月25日结合进度计划编制下月《劳动力需求预测和备用预案》，当月度实际出勤人数低于计划需求的90%时，立即启动备用劳动力调拨程序。机械设备备用方面，与3家设备租赁公司签订《施工设备应急租赁框架协议》，确定振动压路机、沥青摊铺机、路面铣刨机、汽车式起重机各1台为备用设备资源，备选设备在协议期内不得调离长沙市区范围，接到应急调用通知后8小时内到达指定施工现场。同时在项目现场常备1台200kW柴油发电机组和2台备用污水泵，用于突发停电和局部积水的应急供电和排水</w:t>
      </w:r>
    </w:p>
    <w:p>
      <w:r>
        <w:t>材料备用资源重点考虑沥青混合料、SBS改性沥青、抗裂贴、电缆和路灯灯具五大关键材料。沥青混合料由合同约定供应沥青拌和站保障，项目部与供应站签订《沥青混合料保供协议》，明确在摊铺作业期间拌和站为项目预留日产量不低于300吨的产能，且项目周边50公里范围内设置2个备用沥青混合料供应点，当主供应站设备故障或产能不足时，4小时内完成备用供应点切换。抗裂贴和道路石油沥青A级70号等材料按设计消耗量的15%设置现场安全库存，库存量低于安全库存的60%时，物资设备部立即组织补库，从下单到进场时间控制在48小时以内。电缆线(KVV22-3*2.5mm2)和LED路灯灯具（防护等级IP65、初始光效≥150lm/W）等电气主材按各路段安装总量的10%设置备用库存，灯具备用件按不同功率和规格各储备3～5套，存储于项目现场封闭库房，定期检查防潮包装完好性，确保需要时可立即使用</w:t>
      </w:r>
    </w:p>
    <w:p>
      <w:r>
        <w:t>建立应急响应组织机制与调度流程。项目部成立应急资源调度领导小组，组长由项目经理担任，副组长由生产经理和物资设备部负责人担任，成员包括各片区负责人和专业工程师。当发生下列任一类情况时，应急资源调度领导小组在1小时内启动应急响应：一是某路段实际进度滞后于计划进度超过3天，经分析确认系资源投入不足所致；二是关键设备突发故障且预计修复时间超过24小时；三是供货商延迟交付关键材料超过48小时；四是遭遇暴雨、大风等不利天气造成停工，需集中资源抢回工期。应急响应启动后，由物资设备部在2小时内提出《应急资源调配方案》，明确调配资源类型、数量、来源、到位时限和费用估算，经项目经理审批后执行。调配资源到位后，由接收路段片区负责人组织技术交底并立即投入现场作业。应急调配过程全程书面记录，事后72小时内形成《应急资源调配总结报告》，分析原因、评估效果并提出改进措施，纳入项目月度管理总结</w:t>
      </w:r>
    </w:p>
    <w:p>
      <w:pPr>
        <w:pStyle w:val="Heading2"/>
      </w:pPr>
      <w:r>
        <w:t>资金、备用资源与动态调度：资源投入曲线与动态调度控制</w:t>
      </w:r>
    </w:p>
    <w:p>
      <w:r>
        <w:t>资源投入曲线以施工进度网络计划中的关键线路和非关键线路时差分析为依据，按劳动力、主要机械设备和资金三个维度分别绘制S型曲线，实施“计划投入曲线、实际投入曲线、偏差预警曲线”三线对比控制。劳动力投入曲线显示：施工准备期（第1～15天）劳动力投入约30～40人，主要为测量班组、旧路面铣刨班组和临时设施搭建人员；道路基层处治高峰期（第25～45天）劳动力投入达到峰值约80～100人，集中投入路面铣刨、开窗补强、ATB-30基层摊铺和裂缝处治四类作业班组；沥青罩面摊铺期（第55～75天）劳动力投入约60～70人，以沥青摊铺班组、压路机操作手和交通疏导人员为主；照明及弱电安装高峰期（第70～100天）劳动力投入约50～60人，以电气安装班组和电缆敷设班组为主；附属设施完善和收尾期（第105～120天）劳动力投入阶梯式减至20～30人</w:t>
      </w:r>
    </w:p>
    <w:p>
      <w:r>
        <w:t>机械设备投入曲线按铣刨机、摊铺机、压路机和起重机四类关键设备绘制。铣刨机投入在第20～55天达到峰值3台，覆盖步行街后街、福临街、衣铺巷、谢家冲巷、苏家巷等路段的4cm铣刨和13cm深度铣刨作业面；沥青摊铺机投入在第55～75天达到峰值2台，分别负责五一商圈核心路段（步行街后街、福临街）和外围路段（谢家冲巷、652仓库路段等）的罩面摊铺；汽车式起重机在第70～95天达到峰值1台，用于路灯杆吊装和配电柜就位；压路机在第25～80天持续投入2～3台，与铣刨、摊铺作业同步匹配。资金投入曲线按照月度计划产值的80%～90%作为资金需求峰值月，集中在第25～75天的道路病害处治和沥青罩面摊铺阶段，该阶段资金投入占合同总价的50%～60%</w:t>
      </w:r>
    </w:p>
    <w:p>
      <w:r>
        <w:t>动态调度控制实行“周统计、旬分析、月调整”制度。每周一由物资设备部和合同成本部联合统计上周实际资源投入数据，包括各工种出勤人工日、各类机械作业台班、各主要材料消耗量和资金实际支出，与计划投入曲线进行逐项对比分析，计算偏差率。当某一资源实际投入连续两周低于计划投入的85%或高于计划投入的115%时，认定为资源投入异常，由生产经理在周例会上组织专题分析，查明原因（工期调整、工作面变更、施工效率波动、材料延误等），并在三个工作日内提出资源投入调整方案。每旬由技术负责人组织一次进度-资源匹配分析，核对剩余工程量和剩余工期，计算后续施工资源配置系数（资源配置系数=剩余资源计划投入量/剩余工期×日进度产出率），当系数低于0.9时，视为资源投入不足，立即补充劳动力或增加机械台班；当系数高于1.1时，视为资源超配，适当缩减投入以避免窝工浪费。每月25日前，项目经理主持对下月资源投入计划进行全面调整确认，同步更新劳动力投入曲线、机械投入曲线和资金投入曲线，经建设单位代表和监理单位审核后作为下月资源管控基线</w:t>
      </w:r>
    </w:p>
    <w:p>
      <w:pPr>
        <w:pStyle w:val="Heading2"/>
      </w:pPr>
      <w:r>
        <w:t>资金、备用资源与动态调度：进退场计划与交通组织协同控制</w:t>
      </w:r>
    </w:p>
    <w:p>
      <w:r>
        <w:t>本工程位于长沙市天心区五一商圈核心区，现状道路均为已通车运行的城市支路，施工期间的资源进退场和交通组织必须一体化协同，按照“分段围挡、自身消化、分流疏解”的原则编制进退场协同控制方案。根据设计说明第7页明确的施工阶段交通组织原则，结合9条改造路段的位置分布和交通流量特征，将施工区域划分为三个进退场管控区：第一管控区为步行街后街—福临街—衣铺巷围合区，毗邻万达购物广场和长沙中心印象城，人流量和车流量极大，该区施工材料运输和机械进退场统一安排在夜间22:00至次日06:00进行，运输车辆按规定路线单向通行，进场和退场均从人民西路方向进出，坡子街和解放西路方向禁止施工车辆通行；第二管控区为谢家冲巷—652仓库路段—新城路北段—广厦新村出入口外围区，交通压力相对较小，材料运输和机械进退场安排在白天9:00至16:00和夜间20:00至23:00两个时段，避开早晚上下班高峰（7:30—9:00和17:00—19:00），运输路线按规定标志引导行驶；第三管控区为状元坡巷—苏家巷混合区，紧邻韶山南路和税务局宿舍，施工车辆进出安排在夜间和周末时段，韶山南路方向严禁占道卸料</w:t>
      </w:r>
    </w:p>
    <w:p>
      <w:r>
        <w:t>人员进退场实行实名制管理和分时段集散控制。施工人员每日上下班一律通过项目部统一设置的实名制通道刷卡进出，通道位置避开主路交叉口和商业广场出入口。第一管控区施工人员早班进场时间提前至06:30—07:00，晚班退场时间为22:30—23:00，避免与商圈人流高峰重叠；第二管控区和第三管控区施工人员按正常作息时间进场退场，但必须统一穿着反光背心和工作服，由班组长带队集体进出，严禁分散穿行机动车道。各路段当日施工结束后，由片区安全员和班组长共同清点退场人数，确认全部人员退出围挡区后方可封闭围挡大门，并在退场签到表上签字确认。外来检查、检测和供货人员进场一律实行登记制度，由接待人员至大门引领进入，佩戴访客证并在指定区域活动</w:t>
      </w:r>
    </w:p>
    <w:p>
      <w:r>
        <w:t>材料设备供应与交通疏导的协同通过《占道施工与材料运输审批单》实现管控。各片区在需占道进行材料装卸或机械转场作业前48小时，向项目部生产经理提交占道申请，注明占道时间、占道区间、占用车道数和交通疏导措施，由生产经理审查后报监理单位批准，同时知会交警部门和街道城管。占道作业期间，必须设置不少于2名专职交通疏导员，穿戴反光背心、配备手持停止牌和对讲机，引导过往车辆和行人安全通过。夜间占道作业区前后各50米设置施工警示灯和导向标志，作业区与行人通行区之间用移动式围挡和水马隔离。材料运输车辆严格按照规定时间和规定路线行驶，在场内指定位置卸料后立即驶离，严禁长时间占道停放。沥青混合料运输车辆在罩面摊铺期间须连续供应，项目部在第一管控区外1公里处设置沥青运输车临时等候区，车辆按摊铺指令分批次驶入，每次在场内同时停留车辆不超过2辆，其余车辆在等候区待命，以此缓解商圈交通压力</w:t>
      </w:r>
    </w:p>
    <w:p>
      <w:r>
        <w:t>各路段施工完工并具备开放交通条件后，按“完成一段、清理一段、验收一段、开放一段”的原则有序退场。退场前由片区负责人组织现场清理，清除所有剩余材料、废弃渣土、临时围挡和施工机具，恢复路面标线、侧石和检查井盖，经监理单位和建设单位现场联合验收合格后，办理《施工退场与交通恢复确认单》。第一管控区中步行街后街和福临街等商业密集路段退场时间安排在凌晨01:00至05:00，退场施工机械和运输车辆在05:00前全部撤离，确保早间商圈营业不受施工影响。所有退场记录纳入工程竣工资料归档，同步报送交警部门和辖区街道办备案</w:t>
      </w:r>
    </w:p>
    <w:p>
      <w:pPr>
        <w:pStyle w:val="Heading2"/>
      </w:pPr>
      <w:r>
        <w:t>机械设备进退场计划总则与管控体系</w:t>
      </w:r>
    </w:p>
    <w:p>
      <w:r>
        <w:t>本项目机械设备进退场计划以长沙市天心区五一商圈老旧街区配套设施改造工程的施工部署和进度计划为依据，结合步行街后街、福临街、衣铺巷、谢家冲巷、652仓库路段、新城路北段、广厦新村出入口、状元坡巷、苏家巷共9条路段的改造内容、平面布局和交通组织条件，按“分街巷、分阶段、分专业”三层次组织进退场管控。道路专业主要投入路面铣刨机、沥青摊铺机、双钢轮压路机、轮胎压路机、沥青洒布车、裂缝开槽机、灌缝机、吹风机、路面清扫机、自卸汽车等设备；照明专业主要投入路灯安装起重设备、电缆敷设牵引机、绝缘电阻测试仪、接地电阻测试仪、照明配电柜安装工具套件；弱电及交通设施专业主要投入标线施划设备、标志牌安装升降车、电子警察及违停抓拍设备安装调试工具。所有机械设备的进退场均执行“申请—核查—批准—进场—登记—退场—销项”闭环管理流程，进场前由项目设备管理工程师逐台核验合格证、检定报告、维保记录和操作人员资格，退场时完成工作界面移交和设备状态确认，并同步更新机械设备台账和动态资源曲线</w:t>
      </w:r>
    </w:p>
    <w:p>
      <w:r/>
      <w:r>
        <w:t>机械设备进退场计划的编制投入清单依据招标图纸中已识别的路面处治方式、照明设备安装要求、电缆敷设路径和交通设施点位进行分项细化。图纸《道路施工图设计说明》明确了步行街后街、福临街、衣铺巷、广厦新村出入口需对现状沥青路面进行“铣刨13cm后重新铺设沥青面层”或“铣刨4cm后罩面”等不同处治深度，谢家冲巷、苏家巷则对现状混凝土路面基础处治合格后加铺沥青面层，652仓库路段对现状混凝土路面基础处治合格；图纸《照明供电回路清单》明确了状元坡路照明设置单独照明配电柜、配电柜电源引自邻近变压器，路灯线路采用VV-1多芯电缆，由路灯井至灯杆断路器采用BVR-3x2.5软铜线，电缆穿不锈钢线槽外加橡胶减速板组合敷设。据此，路面铣刨机和沥青摊铺机按不同处治深度和罩面面积分批次进场，照明施工设备则在电缆敷设路径贯通、路灯基础达到养护龄期后按计划调入。对于图纸未明确具体桩号或设备安装参数的局部段落，进退场时间节点和机械配置暂按技术复核结果值执行，实际调度时结合现场复核和监理指令动态调整</w:t>
      </w:r>
    </w:p>
    <w:p>
      <w:r>
        <w:t>为避免机械设备无序集中进场造成场内拥堵或设备闲置，项目部设置机械设备调度中心，由生产副经理兼任调度长，配备2名设备调度员和1名设备状态巡检员。该调度中心统筹所有设备的进场申请、场内调拨、跨路段转场和退场审批，每日17:00前汇总次日设备使用计划，与施工日计划同步发布至各施工班组和路段负责人。对于沥青路面铣刨重铺和照明路灯安装等对机械连续作业要求高的工序，明确“进场即投入、投入即连续、完工即清退”的刚性原则，严禁设备完成单段作业后长时间在场内滞留等待下一施工段；但需连续转场作业的设备，如铣刨机在完成步行街后街铣刨后直接转场至福临街继续作业，转场运输方案必须提前一天报交警、街道和监理备案，并在转场前完成设备清洗和道路保护措施检查，详见交通组织与安全文明施工对应章节</w:t>
      </w:r>
    </w:p>
    <w:p>
      <w:pPr>
        <w:pStyle w:val="Heading2"/>
      </w:pPr>
      <w:r>
        <w:t>机械设备进退场计划：路面施工设备进退场安排与分街巷调度</w:t>
      </w:r>
    </w:p>
    <w:p>
      <w:r>
        <w:t>路面施工设备是本项目资源配置的重中之重，主要涉及沥青路面铣刨机、沥青混凝土摊铺机、双钢轮振动压路机、轮胎压路机、沥青洒布车、裂缝开槽机和灌缝设备、吹风机、路面清扫机和自卸汽车。根据图纸设计说明和道路工程数量表，步行街后街车行道铣刨4cm后罩面面积约400㎡、铣刨13cm后铺设沥青面层面积约2367㎡，福临街、衣铺巷和广厦新村出入口分别对应不同的铣刨深度和罩面范围，谢家冲巷和652仓库路段则涉及混凝土路面处治后加铺沥青层。基于此工程量分布，路面铣刨机（带自动找平控制系统和除尘装置）计划分两个批次进场：第一批次铣刨机1台、配套清扫机1台和自卸汽车3辆于路面处治施工开始前3天进场，优先投入步行街后街和福临街的大面积铣刨作业；第二批次铣刨机1台（作为备用和进度追赶机型）在广厦新村出入口和652仓库路段同步施工窗口开启前5天进场。铣刨机在完成各自划定路段的沥青面层铣刨后，经设备管理员检查刀头磨损、输送带张紧和除尘滤芯状态，满足转场条件的直接转入下一个路面处治段，不再退场后再进场</w:t>
      </w:r>
    </w:p>
    <w:p>
      <w:r>
        <w:t>沥青摊铺机和压路机组合的进退场时机严格匹配沥青混合料供应和运输节奏。沥青摊铺机（配熨平板加热装置和自动纵坡横坡控制系统）于粘层洒布完成且验收合格后进场，不提前进入施工区域待命；双钢轮振动压路机和轮胎压路机组成碾压编组，与摊铺机同批进退场，确保摊铺后初压、复压和终压各碾压阶段连续衔接、温度损失控制在规范允许范围内。针对步行街后街、福临街、衣铺巷等单幅路面宽度较窄（4m～8.5m）的城市支路特点，选用熨平板伸缩式小型摊铺机，避免超宽设备无法在狭窄街巷内正常作业；谢家冲巷、状元坡巷路面宽度稍大（6m～15m），可采用中幅摊铺机以提升摊铺效率。各路段沥青面层摊铺完成后，碾压设备在路面温度降至50℃以下且经监理确认压实度、平整度满足要求后，方可退场或转场至下一施工段，严禁在未冷却或未验收路面通行重型设备</w:t>
      </w:r>
    </w:p>
    <w:p>
      <w:r>
        <w:t>路面处治所用的裂缝处理设备——裂缝开槽机、灌缝机和吹风机——投入方式与铣刨设备错峰安排。图纸设计说明书要求对路面裂缝进行清缝处理后压力灌入密封胶，并在裂缝两侧拖成一定宽度与厚度的封层，抗裂贴粘贴前需使用刷子和吹风机对裂缝进行清洁干燥。为此，开槽机和灌缝机在路面整体铣刨前至少7天进场，集中完成步行街后街、福临街等路段内已查明的裂缝病害处治；吹风机按每个裂缝处治班组1台配置，并额外备用1台作为气温低或潮湿天气下加速干燥的补充。裂缝处治完毕后，开槽机和灌缝机随即退场或转为其他路段的零星修补，不占用路面主体设备施工作业面。这些裂缝处治设备的进退场记录须与施工日志中的裂缝定位、处治长度、灌缝材料用量一一对应，形成台账备查，为后续路面基层和面层施工的质量追溯提供设备作业证据</w:t>
      </w:r>
    </w:p>
    <w:p>
      <w:pPr>
        <w:pStyle w:val="Heading2"/>
      </w:pPr>
      <w:r>
        <w:t>机械设备进退场计划：照明及弱电施工设备进退场控制</w:t>
      </w:r>
    </w:p>
    <w:p>
      <w:r>
        <w:t>照明专业施工设备进退场计划围绕路灯基础施工、电缆敷设、路灯安装、配电柜安装和系统调试五个阶段展开。图纸《照明供电回路清单》和《道路大样图》显示，步行后街对街道已有路灯进行更换，采用6米特色景观型路灯，状元坡路则对现有灯具进行拆除并新建，状元坡路照明设置单独照明配电柜，电缆穿不锈钢线槽外加橡胶减速板组合敷设，路灯控制采用计算机控制系统实现遥控遥测遥信，深夜关闭半夜式回路节能运行。基于此，基础施工阶段投入小型挖掘机（配破碎锤）和混凝土振捣设备，用于旧路灯基础破除和新基础浇筑，设备在基础定位放线审核后进场，单个路灯基础完成混凝土浇捣并达到初期养护强度后退场；配电柜基础施工同步投入相应的小型混凝土施工设备，同一施工段的路灯基础和配电柜基础尽量统筹在一次进退场周期内完成</w:t>
      </w:r>
    </w:p>
    <w:p>
      <w:r>
        <w:t>电缆敷设设备进退场计划以电缆路径贯通和不锈钢线槽安装完成为先决条件。电缆敷设牵引机、电缆输送机和电缆裁剪工具在照明配电柜至灯具出线段的线槽安装验收合格后进场，按图纸明确的VV-1多芯电缆规格和路由分段穿放，进入路灯灯杆的BVR-3x2.5软铜线和BVVB-3x2.5护套线随灯杆安装同步敷设。电缆敷设设备在同一回路的所有电缆敷设完成、绝缘电阻测试通过后即刻退场，避免设备滞留影响后续不锈钢线槽盖板扣合和橡胶减速板安装作业。绝缘电阻测试仪和接地电阻测试仪作为伴随式检测设备，从电缆敷设开始至系统调试结束全程在场，但不作为大型进退场设备管理，纳入检测资源计划控制，详见同章检测资源配置与试验检测计划衔接部分</w:t>
      </w:r>
    </w:p>
    <w:p>
      <w:r>
        <w:t>路灯安装起重设备进退场实行“一组一街巷、装完即撤”的调度方式。每套路灯安装起重班组配备汽车起重机（或随车吊）1台，用于吊装6米灯杆和标志牌共杆结构，起重机在灯杆基础混凝土强度达到设计值且预埋地脚螺栓位置复测合格后进场，完成该街巷全部路灯及交通标志杆件的吊装和垂直度校正后，1个工作日内退场。状元坡路因需拆除原有灯杆及基础并新建路灯，额外增加1台小型破碎设备和1台叉车用于旧灯杆拆除和转运，该拆除设备在新路灯基础施工前独立进场，不与其他安装设备混合作业。照明配电柜和计算机路灯控制系统的控制柜安装所需的手动液压搬运设备和配电柜吊装工具，在建筑电气安装班组进场时随队携带，不单列为独立进退场设备。灯具备件和调试用临时电源等小型资源，均列入安装班组随队工具和材料供应计划管理</w:t>
      </w:r>
    </w:p>
    <w:p>
      <w:pPr>
        <w:pStyle w:val="Heading2"/>
      </w:pPr>
      <w:r>
        <w:t>机械设备进退场计划：分段交错进退场与动态调配机制</w:t>
      </w:r>
    </w:p>
    <w:p>
      <w:r>
        <w:t>针对本项目9条路段分散于五一商圈不同街巷、各路段之间不具备直接全幅连通条件、施工作业面需要逐段交出和逐段推进的特点，机械设备进退场采用“分段交错进退”模式，即同一类设备在不同路段间交错安排进场和清退，形成前后衔接的设备投入流，避免所有设备集中进退场造成施工节奏断层或社会交通冲击。实际操作中，第一条路段（如步行街后街）的路面铣刨机、摊铺机压路机编组在完成铣刨和摊铺主体作业后，仅保留压路机编组进行终压和养护期保护，铣刨机提前转入第二条路段（如福临街）同步开展铣刨，摊铺机在第一条路段沥青面层养护验收合格后即转至第二条路段的粘层洒布完成面进行摊铺。这种交错过场方式可缩短路段间设备等待空窗期，使主要设备的在场时间与有效工作时间之比最大化</w:t>
      </w:r>
    </w:p>
    <w:p>
      <w:r>
        <w:t>动态调配机制的触发条件设定为三个层级：第一层级，因现场病害调查发现某路段基层损坏范围和深度超出图纸预估，导致原定铣刨和处治工程量大幅增加时，设备调度中心在收到项目技术负责人签认的“工程量变更提醒单”后4小时内调整该路段和下序路段的铣刨机、材料运输车配置，必要时从备用资源库中提前激活备用铣刨机；第二层级，因交通导改方案临时调整、夜间施工受限或特殊天气导致可利用作业窗口缩短时，摊铺和碾压设备在相应路段实行“晚进场、早收工、多台作业编组压缩单段时长”的柔性进退调整；第三层级，当照明专业的路灯基础施工进度与路面罩面施工进度产生局部交叉冲突时，照明起重机与路面摊铺设备在同一街巷的作业日错开至少24小时，由调度中心统一协调两专业设备进退场时间戳，相关横向协调记录写入设备调度日报</w:t>
      </w:r>
    </w:p>
    <w:p>
      <w:r>
        <w:t>为动态掌握各设备的实时在场状态和转场位置，每一台大型移动式机械（铣刨机、摊铺机、压路机、起重机、自卸汽车）均安装定位与工时采集终端，数据实时回传设备调度中心并投射在项目施工总平面布置图的电子化版本上。设备进退场审批由调度中心在信息平台中完成电子化签批，涉及市政道路占道作业的起重机、铣刨机进退场，还需在线同步知会交警和街道管理部门（具体协调职责详见交通组织章节）。每日调度中心根据设备工时采集数据绘制“机械设备实际资源曲线”，并与计划资源曲线对比偏离度，偏离率连续2日超过15%时，启动资源纠偏会议并形成纠偏措施记录，内容包括调整进退场时间、启用备用设备或协调相邻路段设备机动支援</w:t>
      </w:r>
    </w:p>
    <w:p>
      <w:pPr>
        <w:pStyle w:val="Heading2"/>
      </w:pPr>
      <w:r>
        <w:t>机械设备进退场计划：备用机械资源配置及应急调度</w:t>
      </w:r>
    </w:p>
    <w:p>
      <w:r>
        <w:t>本项目备用机械资源配置按“路面处治与摊铺碾压设备”、“照明安装起重设备”、“应急发电与排水设备”三个类别分别设立储备池。路面处治与摊铺碾压设备的备用池储备1台同型号铣刨机（刀头新更换、已调试）、1台沥青摊铺机（熨平板和自动控制系统已在仓库完成冷调试）和1台双钢轮压路机，存放于项目指定的设备周转停放场地（场地位置根据施工总平面布置经建设单位和监理确认），备用设备不经日常施工调度直接调用，仅在以下任一条件触发时启用：主力设备发生机械故障且修复时间预估超过24小时；某路段因抢修或进度追赶需临时增加工作面且主力设备无法调剂；因交通管制或气候原因导致可用作业窗口大幅收窄，必须多机同时作业以压缩单段工期。启用备用设备须经项目经理和技术负责人联合签认，并在启用后2小时内更新资源曲线和人员排班表</w:t>
      </w:r>
    </w:p>
    <w:p>
      <w:r>
        <w:t>照明安装起重设备备用池储备1台汽车起重机（额定起重量满足本工程6米灯杆吊装要求），在以下场景激活：主力起重机因故障或维保停用；因路灯基础养护进度集中释放，同一时段出现2条及以上路段需要同时吊装路灯，而主力起重机无法在两个点位间高效转场。备用起重机不长期驻留现场，平时存放于租赁单位基地并在合同中约定应急响应到场时限，实际到场时限按“通知发出后4小时内抵达指定路段”作为控制指标，具体响应时效根据租赁合同和预备场地距离在施工准备期测试并书面确认。应急发电设备储备1台移动式柴油发电机组（功率按照明系统调试和临时用电需求配置），用于现场突发停电情况下确保交通信号临时保通、路灯调试不停工，以及暴雨后临时排水泵供电，该发电机组在施工准备期即进场并与临时用电系统接驳待命</w:t>
      </w:r>
    </w:p>
    <w:p>
      <w:r>
        <w:t>应急设备调度的审批权限和流程在设备管理制度中予以明确：常规工作时间内的备用设备调配由设备调度长审批；夜间和节假日期间由项目值班经理先行调配、次日补办审批记录；涉及社会交通安全的设备应急调度（如占道起重作业、夜间发电机组布置）需同步电话通报监理和交警值班室，并以短信或即时通讯软件留存通报时间戳。所有备用资源的调用、启用和归位过程，必须在设备管理台账中形成“备用资源启用报告单”，详细记载启用原因、激活时间、作业内容、现场安全措施和退场归位时间，按月汇总报监理备查。备用资源设备在归位后，由设备管理员进行全套技术状况检查和保养，恢复至待命状态，相关检查记录纳入下次进退场申请时的核验资料</w:t>
      </w:r>
    </w:p>
    <w:p>
      <w:pPr>
        <w:pStyle w:val="Heading2"/>
      </w:pPr>
      <w:r>
        <w:t>机械设备进退场计划：机械设备进退场资源曲线控制</w:t>
      </w:r>
    </w:p>
    <w:p>
      <w:r>
        <w:t>机械设备进退场资源曲线是资源配备计划的图形化管理工具，以时间为横轴、某类或某系列机械设备在场数量为纵轴，绘制计划曲线与实际曲线，用于整体掌控机械资源投入节奏和峰值。本工程按“路面铣刨设备组”、“沥青摊铺碾压设备组”、“照明安装设备组”和“裂缝处治及辅助设备组”四个系列分别编制资源曲线。路面铣刨设备组计划曲线呈“双峰阶跃”形态：第一峰出现在施工启动后第1周至第3周，步行街后街、福临街、衣铺巷同步或流水铣刨，铣刨机在场数量1～2台，自卸汽车3～6辆；第二峰出现在第3周至第5周，谢家冲巷、652仓库路段和广厦新村出入口进入铣刨作业，铣刨机在场数量最高达到2台，自卸汽车按运输距离经计算后保持在合理数量，两峰之间铣刨机短暂回到1台巡检和局部处治状态，形成计划的“峰—谷—峰”节奏</w:t>
      </w:r>
    </w:p>
    <w:p>
      <w:r>
        <w:t>沥青摊铺碾压设备组计划曲线呈“多峰连序”形态，第2周末至第3周为步行街后街、福临街的沥青层摊铺压实习期，摊铺机1台、压路机编组2～3台在场；第4周至第5周为衣铺巷、广厦新村出入口、652仓库路段摊铺期，摊铺机1台、压路机编组维持；第5周至第6周为谢家冲巷、苏家巷、状元坡巷的路面加铺收尾阶段，摊铺机1台、压路机编组在场；各峰之间由设备调度中心通过计划和实际曲线的比对监控日平均在场设备数量，当实际曲线任一点的在场设备数超出计划曲线同名点的30%以上时，触发设备冗余预警，由调度长组织原因分析并决定是否推迟后续设备进场或提前安排部分设备退场</w:t>
      </w:r>
    </w:p>
    <w:p>
      <w:r>
        <w:t>照明安装设备组资源曲线呈“前锋后延”形态，起重机和路灯安装工具投入集中在路面罩面完成后的第6周至第8周，曲线在该时段到达1台汽车起重机加1个完整安装班组配套设备的高峰，电缆敷设工具在第4周至第7周与路面施工局部平行，资源曲线前期维持较低水平。裂缝处治及辅助设备组曲线贯穿施工准备至路面主体施工全过程，前期裂缝处治阶段（第1周至第2周）处于峰值，随后曲线逐步回落至小修小补水平。所有资源计划曲线的编制和执行，以每周施工周报中的设备工时统计为数据源，项目经理在周例会上对照计划与实际情况的偏差进行通报，并要求调度中心给出下周的进退场调整预测，将资源曲线的波动控制在可接受区间。计划资源曲线和实际资源曲线的对比图表作为施工月报附件，随月报一并提交监理和建设单位审查，确保设备进退场全过程的透明和可控</w:t>
      </w:r>
    </w:p>
    <w:p>
      <w:pPr>
        <w:pStyle w:val="Heading2"/>
      </w:pPr>
      <w:r>
        <w:t>主要材料设备供应计划总体部署与管控体系</w:t>
      </w:r>
    </w:p>
    <w:p>
      <w:r>
        <w:t>本项目主要材料设备供应计划围绕长沙市天心区五一商圈老旧街区配套设施改造工程的九条街巷施工组织需求编制，涵盖道路工程材料（沥青混合料、沥青稳定碎石ATB-30、水泥混凝土、侧平石、抗裂贴、灌缝密封胶等）、照明工程设备材料（6米特色景观型路灯、VV-1多芯电缆、BVR-3x2.5软铜线、BVVB-3x2.5护套线、不锈钢线槽、橡胶减速板、LED灯具、配电柜、箱变等）、弱电下地管线材料以及交通设施材料（标线涂料、标志板、护栏、球墨铸铁井盖等）四大类。根据图纸中提取的材料设备线索，各类材料设备的技术参数、规格型号均以设计文件为准，供应计划以满足120天合同工期为控制节点，按“分街巷、分段、分专业”的原则逐批组织进场。材料设备供应总体管控采用“计划—采购—验收—仓储—配送—核销”闭环管理流程,所有进场材料设备必须取得出厂合格证、质量证明文件和型式检验报告，涉及结构安全和功能的材料须经见证取样复验合格后方可使用</w:t>
      </w:r>
    </w:p>
    <w:p>
      <w:r>
        <w:t>在供应计划与进度计划的衔接上，项目部将依据施工进度网络计划倒排材料设备需求节点，形成《材料设备供应总控计划表》，明确每类材料最早进场时间、最晚到位时间和高峰期日供应量。由于项目地处五一商圈核心景区，街巷狭窄且人流密集，大宗材料无法大量囤积于现场，供应计划必须以“小批量、高频次、夜间配送”为主要组织方式。为此，项目部将提前与沥青拌合站、商品混凝土站、电缆供货商、灯具厂商等签订供货意向协议，锁定产能和优先供应权，并在开工前完成供货商生产能力和运输路线的实地核查。供应计划中预留至少7天的供货缓冲期，以应对商圈交通管制、重大活动交通限行等突发事件，确保不因材料断供导致施工中断</w:t>
      </w:r>
    </w:p>
    <w:p>
      <w:r>
        <w:t>图纸证据中已提取出明确的材料设备清单和技术要求，包括道路工程数量表中所列各街巷铣刨面积、罩面面积、侧石更换量等工程量信息，以及照明回路清单中的灯杆、灯具、电缆规格和数量。项目部将在中标后立即组织图纸会审和工程量复核，依据复核结果编制《主要材料设备采购计划明细表》，逐项核对规格、数量、技术标准与现行规范（CJJ 1-2008、CJJ 45-2015、GB50217-2018、GB50168-2018等）的符合性。对涉及见证取样和第三方检测的材料（如沥青、水泥、钢筋、电缆），在采购合同中明确约定供货方提供初检报告并在进场时配合取样检测的义务。材料设备供应计划的执行情况将纳入项目部周例会和进度协调会固定议程，由物资部和工程部联合通报到货率、合格率和异常事项，实现供应计划与施工进度的动态联动调控</w:t>
      </w:r>
    </w:p>
    <w:p>
      <w:pPr>
        <w:pStyle w:val="Heading2"/>
      </w:pPr>
      <w:r>
        <w:t>主要材料设备供应计划：路面工程材料分街巷供应与质量预控</w:t>
      </w:r>
    </w:p>
    <w:p>
      <w:r>
        <w:t>路面工程材料是本次提质改造的最大宗消耗资源，主要包括AC-13细粒式SBS改性沥青混合料、沥青稳定碎石ATB-30、A级70号道路石油沥青、粘层快裂乳化沥青、透层乳化沥青、水泥混凝土、侧平石及抗裂贴等。根据施工图设计说明和各街巷平面图中明确的改造内容，步行街后街、福临街、衣铺巷、广厦新村出入口对现状沥青路面采用“基础处治合格后铣刨罩面”方案，其中步行街后街铣刨4cm后罩面面积约400㎡，铣刨13cm后铺设沥青面层面积约2367㎡；谢家冲巷和苏家巷在混凝土路面基础处治合格后加铺沥青面层；652仓库路段对现状混凝土路面基础处治合格。沥青混合料的供应将委托距离项目工地运距合理、具备相应生产资质的沥青拌合站集中生产，项目部提前向拌合站提交各街巷施工段的沥青用量计划、配合比设计要求和供货时序表，要求拌合站按天提供计量数据和质量检验报告，项目部驻站质检员对每批次出料进行温度检测和外观检查</w:t>
      </w:r>
    </w:p>
    <w:p>
      <w:r/>
      <w:r>
        <w:t>针对图纸中明确的路面局部基础补强要求（处理至上面层、处理至上基层、处理至下基层三种方式），项目部将按各街巷病害调查和弯沉检测成果，分街巷、分段精确计算沥青稳定碎石ATB-30、水泥稳定碎石上基层和下基层材料的需用量。其中，652仓库路段和谢家冲巷因原路面为混凝土路面，铣刨和基层恢复所需的ATB-30用量需按现场开窗后实测的基层损坏范围由技术复核后调整。路面工程材料的供应计划采取“分段申报、按需配送”模式，即每段施工前7天由工程部提交《材料领用申请单》，物资部核实库存后向供货商下达补货指令；每批材料到场后，在指定堆场内分区堆放并设置标识牌，注明材料名称、规格、批号、产地、进场日期和检验状态，避免不同批次混用或误用</w:t>
      </w:r>
    </w:p>
    <w:p>
      <w:r>
        <w:t>路面材料供应的质量预控贯穿整个供应链。沥青材料进场时逐车检查针入度、软化点、延度指标，并每50t取样一组进行全套性能复验；粗集料和细集料按每400m³或600t为一个检验批进行筛分含泥量、压碎值、针片状含量试验；抗裂贴和灌缝密封胶必须提供耐高温、低温抗裂和粘结强度检测报告并现场见证取样复试。项目部将建立“路面材料质量追溯台账”，将每批次材料的使用部位、施工日期、试验报告编号和责任作业队一一对应登记，确保任意一段沥青路面出现质量缺陷后能追溯到供货商、生产批次、运输过程和施工班组。该台账在工程验收时作为质量追溯资料同步移交建设单位和质量监督机构备案</w:t>
      </w:r>
    </w:p>
    <w:p>
      <w:pPr>
        <w:pStyle w:val="Heading2"/>
      </w:pPr>
      <w:r>
        <w:t>主要材料设备供应计划：照明及弱电设备材料订货、加工与进场控制</w:t>
      </w:r>
    </w:p>
    <w:p>
      <w:r>
        <w:t>照明工程设备材料供应围绕步行街后街更换6米特色景观型路灯、状元坡路拆除新建路灯、以及各街巷照明设施完善展开，主要设备包括灯杆（含基础法兰盘）、LED灯具（要求防护等级IP65、防触电保护等级I级、初始光效≥150lm/W）、配电柜（TN-S接地系统，接地电阻≤1Ω）以及电缆线路材料（VV-1多芯电缆、BVR-3x2.5软铜线、BVVB-3x2.5护套线、不锈钢线槽、橡胶减速板）。根据照明供电回路清单图纸中提取的参数，步行街后街路灯总功率约1.8kW，负荷等级为三级，电源引自街道已有路灯回路；状元坡路设置单独照明配电柜，电源引自邻近变压器并单独设表计量。路灯控制系统采用计算机控制系统实现遥控遥测遥信，深夜关闭半回路节能运行。这些技术要求在设备订货合同中逐项列明并作为出厂检验依据</w:t>
      </w:r>
    </w:p>
    <w:p>
      <w:r>
        <w:t>灯杆和灯具属于非标定制构件，供应计划必须预留加工制作周期。灯杆（含基础法兰盘、灯头支架和可调节灯头套件）在中标后立即向具备相应产能的金属构件加工厂下达制作订单，要求厂家在签订合同后7天内提供深化加工图报审，审批通过后方可批量生产。每根灯杆和每盏灯具出厂前必须进行防护涂层厚度检测、电气绝缘试验和通电试运行，随箱提供出厂检验报告；起运前由项目部派出驻厂监造人员或委托第三方进行出厂前抽检，抽检比例不低于每批次20%，重点检查防尘防水密封性、电气安装牢固性和金属件等电位连接完整性。灯具运至现场后，在开箱验收时复验防护等级和电气安全参数，与出厂报告核对无误并形成《设备开箱验收记录》后方可移交安装</w:t>
      </w:r>
    </w:p>
    <w:p>
      <w:r>
        <w:t>电缆及配电设备供应按“分批到货、分段敷设”原则组织。VV-1多芯电缆和BVR/BVVB导线根据各街巷照明平面图中的回路长度和线径规格提前计算各规格电缆的米数，按需订货并在电缆订货清单中注明“按卷定尺供货、每卷标注长度和起始计量标记”。电缆到场后在临时仓库内分类上架存放，严禁露天堆放；通电前必须进行绝缘电阻测试和耐压试验，不合格电缆就地退换不得进入安装工序。配电柜和箱变属于成套电气设备，由具备相应资质的成套厂按系统图组装并完成出厂调试，到场后由电气工程师对照一次二次接线图逐回路核验元器件型号、整定值和保护接地连接，形成《设备进场验收记录》报监理签字确认。弱电线路下地所需的通信光纤、线缆等材料参照电气材料供应流程管理，其规格型号以弱电下地专项设计文件为准</w:t>
      </w:r>
    </w:p>
    <w:p>
      <w:pPr>
        <w:pStyle w:val="Heading2"/>
      </w:pPr>
      <w:r>
        <w:t>主要材料设备供应计划：交通设施及附属构件材料供应与加工周期衔接</w:t>
      </w:r>
    </w:p>
    <w:p>
      <w:r>
        <w:t>交通设施及附属构件材料供应覆盖中央护栏、标志标牌、标线、电子监控设备及杆件、球墨铸铁井盖等。根据图纸目录中列出的施工图类别，交通标线大样图（路施-08）、中央护栏大样图（路施-09）、标志结构大样图（路施-10）、电视监控附着式（路施-11）和附着式电视监控柜（路施-12）均已纳入本次设计范围。标志板材料应符合GB/T23827-2021的要求，交通标线材料执行GB 51038-2015和GB5768-2022规定。新城路北段和状元坡巷增设的违停抓拍球机及禁停标志标牌属于电子监控设备，其采购需对接公安交通管理部门和城管部门的技术要求</w:t>
      </w:r>
    </w:p>
    <w:p>
      <w:r>
        <w:t>标志结构杆件和小型交通标志按照设计文件可与路灯共杆安装，这要求在路灯灯杆订货时将共杆标志的安装夹具、连接件和预留孔位一并纳入深化图设计。项目部在组织灯杆订货时，将编制《灯杆共杆交通标志明细表》，逐杆标注标志类型、安装高度、夹具规格和受力复核结论，提交设计代表确认后编入加工技术协议。中央护栏和标志标牌供应采取“厂家制作+现场拼装”方式，制作周期约15—20天，项目部将在路面层施工前30天下单，确保路面罩面施工完成时护栏和标志已到场待装，避免因附属设施滞后影响全线竣工通车</w:t>
      </w:r>
    </w:p>
    <w:p>
      <w:r>
        <w:t>检查井井盖根据照明图纸要求采用球墨铸铁四防（防盗、防坠落、防位移、防异响）圆形井盖，井盖上印有长沙路灯相关标识及抢修电话，该项为专属定制件。项目部在订制井盖前向路灯管理单位确认现有井盖标识样式和抢修电话号码，确保与长沙路灯维护体系一致并取得书面确认。侧石、平石等预制构件原则上在本地预制构件厂就近加工，减少长途运输损耗；订货前项目部制作标准样品送监理组确认外观色泽和尺寸偏差，合格后方可批量生产。所有交通设施和附属构件的进场均按《城镇道路工程施工与质量验收规范》CJJ 1-2008相关规定进行外观质量、尺寸偏差和结构强度抽检，并形成检验批验收记录</w:t>
      </w:r>
    </w:p>
    <w:p>
      <w:pPr>
        <w:pStyle w:val="Heading2"/>
      </w:pPr>
      <w:r>
        <w:t>主要材料设备供应计划：材料设备进退场管控与仓储配送协调</w:t>
      </w:r>
    </w:p>
    <w:p>
      <w:r>
        <w:t>材料设备进退场计划以“进场即用、减少堆存、退场闭环”为目标，在商圈施工条件下尽可能压缩现场堆放周期。大宗道路材料（沥青混合料、ATB-30、水泥混凝土）的进退场按日调度：当天施工用的热拌沥青混合料于施工前2小时由拌合站直接运至施工段，随到随卸随摊铺，现场不设热料堆场；ATB-30和水泥混凝土进料控制在当日计划用量基础上增加不超过10%的调剂余量，多余的少量余料在当日完工后立即转运至指定备用存放点或返回供货商。照明设备和弱电材料进退场采用“订单式集批进场”：按每条街巷的安装工作面准备到位的材料设备一次性集中进场并堆放在临时仓库或围挡内指定区域，安装开始后逐日消耗，安装完成24小时内清场，余料统一回收入库并登记入《退场材料台账》，区分合格退库料和报废料分别处置</w:t>
      </w:r>
    </w:p>
    <w:p>
      <w:r>
        <w:t>由于项目涉及9条街巷，且各街巷长度、宽度和施工内容不同，材料进退场必须与分段施工的交通导行方案高度协调。项目部在编制《材料进退场计划表》时逐街巷标注允许进场时间窗口、运输车吨位限制和卸料点位。步行街后街、福临街等位于商圈核心区的街巷，材料进场安排在夜间22:00至次日6:00，运输车辆从指定路口进入，沿已围挡区域单向通行，卸料后即时驶离，不占用社会通行车道。对于沥青路面铣刨产生的废旧沥青料，按照环保要求分类收集并当日清运至具备资质的建筑废弃物资源化利用企业处理，退场记录注明清运量、运距和接收单位签章，作为绿色施工管理资料归档</w:t>
      </w:r>
    </w:p>
    <w:p>
      <w:r>
        <w:t>仓储管理方面，项目部在施工总平面中设置一处集中材料库房，负责存放电缆、灯具、线槽、小型机具和检测仪器等不宜露天堆放的材料设备。库房内分区设置电气材料区、弱电材料区、交通设施配件区和应急物资区，配备温湿度监测和防潮防尘措施，库房管理实行“日清点、周盘点”制度，账实必须一致。散状材料（砂石、水泥）在符合环保要求的密闭或覆盖条件下露天堆存，堆放区周边设排水沟和防尘网，并控制堆高不超过2m以防倾覆。材料发放严格执行限额领料制度，由施工员依据施工任务单开具《材料领用单》，库管员核对规格数量后出库，并将出库信息同步录入《材料消耗管理台账》，实时反馈至当周工程量完成报表，实现材料消耗与工程进度的精细化关联</w:t>
      </w:r>
    </w:p>
    <w:p>
      <w:pPr>
        <w:pStyle w:val="Heading2"/>
      </w:pPr>
      <w:r>
        <w:t>主要材料设备供应计划：备用资源储备与应急供应保障方案</w:t>
      </w:r>
    </w:p>
    <w:p>
      <w:r>
        <w:t>备用资源储备是应对施工过程中不可预见因素的底线保障。项目部按路面材料、照明设备、辅材配件三个类别建立备用资源储备清单。路面材料备用储备以路面病害扩大处理为场景：在分段铣刨揭开后，若发现基层损坏范围超出设计预估，所需增加的沥青稳定碎石ATB-30备用量按每条街巷常规施工段面积的15%配货，由沥青拌合站提前预留原料和产能，确保下达应急补货指令后2小时内可加急生产配送。改性沥青AC-13混合料在每一施工段备有当日计划量10%的应急补充供应权，供货合同约定供货商在施工季须保证一条生产线常备原料以待应急调用</w:t>
      </w:r>
    </w:p>
    <w:p>
      <w:r>
        <w:t>照明设备备用储备包括每种规格电缆各预留不少于50m的备用品、断路器、接触器及末端接线端子按每种型号5%比例储备备用件、LED灯具预留2套同型号备品在现场库房存储。电缆敷设过程中若因意外损伤或长度变更需要增加线缆，备用品即取即用并在当日报物资部补订。路灯灯杆因属非标定制，无法大量储备，但项目部要求加工厂在合同约定中保留至少2根各规格灯杆的应急备产能力，紧急情况下可在48小时内完成组对和表面防腐处理后发货至现场</w:t>
      </w:r>
    </w:p>
    <w:p>
      <w:r>
        <w:t>资源曲线管理是备用资源动态调整的数据支撑。项目部将按周统计材料消耗量、库存量、到货量和计划需求量，绘制“材料资源累计供给—累计消耗双曲线图”，以累计供给曲线和累计消耗曲线的差值反映实时库存水平；当差值曲线出现偏离计划库存安全线（最低库存保障值）的趋势时，系统自动预警并触发补货流程。资源曲线每月更新并纳入项目部月报，在进度协调会议上对照施工进度横道图复核资源供需匹配度。一旦因现场条件变化或设计变更导致材料设备需求大幅增加，项目部立即启动“资源配备调整审批程序”，由工程部提出调整方案，物资部确认供货渠道和到货时间，项目技术负责人和项目经理联签后执行，并将调整记录归入施工日志和资源台账备查。应急预案中明确，遇极端天气、交通管制或供货商产能异常时，可启动备选供货商名录中的第二顺位供货方，确保关键材料供应不中断</w:t>
      </w:r>
    </w:p>
    <w:p>
      <w:pPr>
        <w:pStyle w:val="Heading2"/>
      </w:pPr>
      <w:r>
        <w:t>主要材料设备供应计划：主要材料设备供应管理检查与资料闭环</w:t>
      </w:r>
    </w:p>
    <w:p>
      <w:r>
        <w:t>主要材料设备供应管理的全过程均需形成可追溯、可复核、可移交的完整资料链条。项目部在物资部设置专职资料员岗位，负责材料设备相关检验报告、合格证、供货清单、进场验收记录、见证取样记录、复试报告、限额领料单、退场单、资源曲线图表和供应商评价记录的收集、整理和归档。每次材料设备进场时，同步完成“一批一档”资料收集：每一批沥青混合料的拌合温度记录、运输时间签认单、到场温度检测记录和摊铺质量检查记录按照施工日期和桩号归入同一档案盒；每一批电缆的出厂检验报告、绝缘电阻测试记录和安装验收记录对应归档</w:t>
      </w:r>
    </w:p>
    <w:p>
      <w:r>
        <w:t>项目部每月组织一次材料设备供应管理专项检查，检查内容包括供货商合同履约率、进场验收执行率、见证取样和复试频次达标率、限额领料制度执行偏差、库存账实差错率和资料归档完整性六个维度。检查结果形成《材料设备供应管理月度检查评分表》，各维度得分低于80%的项次立即下达整改通知单并限期一周内整改闭环，整改完成后项目总工复核并在检查记录上签认。在工程竣工验收阶段，项目部将材料设备供应资料汇编成册，按照单位工程和分部分项工程分类编目，与施工记录和质量验收记录同步移交建设单位和城建档案馆，确保日后道路运维和扩建改建时能查询到完整的材料性能参数和供应来源记录</w:t>
      </w:r>
    </w:p>
    <w:p>
      <w:pPr>
        <w:pStyle w:val="Heading2"/>
      </w:pPr>
      <w:r>
        <w:t>检测、测量与试验资源配置：检测、测量与试验资源总体配置框架</w:t>
      </w:r>
    </w:p>
    <w:p>
      <w:r>
        <w:t>本项目检测、测量与试验资源配置以“全过程覆盖、分街巷独立组网、关键参数双控复核”为原则，围绕步行街后街、福临街、衣铺巷、谢家冲巷、苏家巷、652仓库路段、新城路北段、广厦新村出入口、状元坡巷共9条路段的道路提质改造、照明设施完善、弱电线路整治及排水设施改造内容，组建检测测量试验资源体系。检测资源配置与质量管理体系（详见第2章）衔接，测量资源与施工测量及管线复核方案（详见施工方案章节）联动，试验资源覆盖原材料进场复验、过程试验和竣工验收检测全链条，形成独立、闭合、可追溯的资源台账</w:t>
      </w:r>
    </w:p>
    <w:p>
      <w:r>
        <w:t>根据本项目120日历天工期（计划开工2026-08-03，计划完工2026-12-01）和9条街巷分段分片施工的总体部署，检测测量试验资源按“准备期集中投入、施工高峰期饱和配置、收尾期有序撤离”三阶段控制。准备期（开工前7天）完成仪器设备检校、试验室临时设施搭设、基准点复核布设和首批材料见证取样计划编报；施工高峰期（各街巷路面处治、照明管线敷设、排水管道安装同步展开时段）配置不少于2个独立测量班组和1个中心试验室流动检测组，确保每条作业街巷当日具备检测测量响应能力；收尾期（标线恢复、照明调试、竣工验收阶段）保留关键仪器设备和核心检测人员直至竣工资料移交</w:t>
      </w:r>
    </w:p>
    <w:p>
      <w:r>
        <w:t>本资源配置计划中所有检测频率、取样数量和试验方法均按《城镇道路工程施工与质量验收规范》（CJJ 1-2008）《城市道路照明工程施工及验收规程》（CJJ 89-2012）及设计说明中引用的检测要求执行；图纸未明确具体检测参数的，以现场取样后按批准配合比设计和监理确认的试验方案控制，不擅自确定未经审批的检测数值</w:t>
      </w:r>
    </w:p>
    <w:p>
      <w:pPr>
        <w:pStyle w:val="Heading2"/>
      </w:pPr>
      <w:r>
        <w:t>检测、测量与试验资源配置：检测资源配置与试验检测计划衔接</w:t>
      </w:r>
    </w:p>
    <w:p>
      <w:r>
        <w:t>检测资源分为原材料检测组、现场实体检测组和功能性试验组三类，实行统一调度、分组作业。原材料检测组配置万能材料试验机、沥青针入度仪、软化点仪、延度仪、马歇尔稳定度仪等沥青及沥青混合料检测设备各不少于1台套，并配备集料筛分设备、砂当量测定仪、压碎值试验仪等集料检测装置。根据图纸设计说明，本项目沥青面层采用A级70号道路石油沥青，面层采用SBS改性沥青，沥青混合料必须在配合比基础上进行车辙试验、浸水马歇尔试验，因此检测资源必须包含车辙试验机和恒温水浴设备，进场前完成设备精度校核并出具检定合格证书</w:t>
      </w:r>
    </w:p>
    <w:p>
      <w:r>
        <w:t>现场实体检测组配置落锤式弯沉仪或贝克曼梁弯沉仪不少于1台、核子密度仪或灌砂法压实度检测设备2套、路面取芯机至少1台、平整度尺和3m直尺不少于4把。图纸设计说明明确要求对原道路上基层进行弯沉及密实度检测，路面弯沉达不到规范要求的板块必须检测原道路基层是否满足设计要求，并据此确定病害处治范围（面层铣刨、上下基层清除等）；水泥混凝土面板弯拉强度fm≥4.5MPa、混凝土板弯沉值应小于0.2mm且相邻板块弯沉差小于0.06mm。因此现场实体检测组必须在每一处开窗补强区域完成弯沉和密实度双指标检测，检测频次按每段街巷每100m不少于2个测点布置，测点位置以监理现场确认后执行</w:t>
      </w:r>
    </w:p>
    <w:p>
      <w:r>
        <w:t>功能性试验组配置管道闭水试验气囊及加压装置、绝缘电阻测试仪、接地电阻测试仪、电压降测试设备各不少于1套，专项用于排水管道严密性试验和照明电气系统绝缘、接地和电压指标检测。图纸照明供电回路清单显示路灯总功率约1.8kW，供电电压380V/220V，道路照明配电系统接地型式采用TN-S系统，接地电阻要求不大于1Ω，灯具端电压为额定电压的90%~105%。功能性试验组在照明系统安装完成后逐回路测量接地电阻、绝缘电阻和末端电压，每个路灯回路均形成独立试验记录，检测结果不符合设计要求的回路不得送电调试</w:t>
      </w:r>
    </w:p>
    <w:p>
      <w:r>
        <w:t>试验检测计划与材料进场批次一一对应。每批次沥青、集料、混凝土、电缆、灯具、球墨铸铁井盖等主要材料到场后24小时内完成见证取样送检，检测报告未出前材料暂不投入使用但可隔离存放；检测不合格批次立即标识退场并在台账中注明去向。沥青混合料生产期间实行出站温度、到场温度、摊铺温度和碾压终了温度四温控制，每车检测并记录，温度超标混合料按废弃处理，废弃批次和方量记入当日质量日报</w:t>
      </w:r>
    </w:p>
    <w:p>
      <w:pPr>
        <w:pStyle w:val="Heading2"/>
      </w:pPr>
      <w:r>
        <w:t>检测、测量与试验资源配置：测量资源配置与基准复核体系</w:t>
      </w:r>
    </w:p>
    <w:p>
      <w:r>
        <w:t>测量资源按“1个主控测量组+2个流动测量组”架构配置，主控测量组负责全线首级控制网布设、各街巷控制点联测和关键结构物定位复核，流动测量组跟随路面铣刨、基层补强、沥青摊铺、路缘石安装、灯杆基础和管线敷设等工序实时放样。主控测量组配置全站仪不少于1台（测角精度不低于2″级）、S1级水准仪不少于1台、RTK定位设备不少于1套；每组流动测量组配置S3级水准仪和经纬仪各1台，辅以钢尺、靠尺、墨线等常规量具。所有测量仪器在进场前和施工过程中按检定周期送计量检定机构校准，校准证书复印件随仪器携带备查</w:t>
      </w:r>
    </w:p>
    <w:p>
      <w:r/>
      <w:r>
        <w:t>测量基准复核以图纸中步行街后街道路平面图、福临街道路平面图、状元坡照明平面图等各专业平面图给定的控制点标注和高程数据为依据，开工前7天内完成全线首级控制点复测。图纸DWG证据中显示道路桩号范围覆盖K0+000~K0+244.676（步行街后街）等段落，测量组依据设计提供的里程桩号、坐标点（如gc097、GC200等图纸标注点）和设计高程进行现场验算和闭合导线测量；图纸坐标和高程若与现状存在偏差，按技术复核结果后的调整值执行，调整记录经监理和设计签字后作为测量放样依据</w:t>
      </w:r>
    </w:p>
    <w:p>
      <w:r>
        <w:t>本项目9条街巷均为既有道路提质改造，测量放样的重点不在于新建道路的轴线定位，而在于现状路面高程复测、铣刨深度控制、加铺层厚度控制和横坡控制。图纸设计说明明确要求：施工之前须对道路纵断面标高进行复测，对现状道路横断面进行放样，确定道路横坡，路面保证1.5%的横坡以利于排水；原路面平整度无法满足设计要求时应结合道路原状地面标高，采用增加沥青调平层来满足设计平整度及横坡要求。因此测量资源配置中必须包含每断面标高加密测量能力，纵断面每10m设一个测点，横断面每车道不少于3个测点，各区段横坡偏差按设计值±0.3%控制，超出允许范围的通过铣刨或调平层调整，调整量以实测数据为准并报监理审批</w:t>
      </w:r>
    </w:p>
    <w:p>
      <w:r>
        <w:t>照明管线定位测量与道路测量同步进行，流动测量组按照明平面图标注的路灯间距、电缆路径和灯杆基础位置逐杆放样。图纸显示状元坡路照明设置单独照明配电柜、电源引自邻近变压器，步行后街路灯电源顺接已有路灯回路；景观型路灯杆高6m。灯杆基础定位偏差要求不大于±20mm，基础地脚螺栓预埋位置复测合格后方可浇筑，复测记录归档至隐蔽验收资料。排水管道改造测量依据管径DN100等设计参数和检查井定位图放样，管道流水面高程和检查井盖板标高双控，偏差按规范允许值执行</w:t>
      </w:r>
    </w:p>
    <w:p>
      <w:pPr>
        <w:pStyle w:val="Heading2"/>
      </w:pPr>
      <w:r>
        <w:t>检测、测量与试验资源配置：试验资源配置与工地试验室设置</w:t>
      </w:r>
    </w:p>
    <w:p>
      <w:r>
        <w:t>本项目工地试验室分中心试验室和现场检测站两级配置，中心试验室设在项目部驻地，承担原材料物理力学性能检测、沥青混合料配合比验证、混凝土试件养护和强度检测等标准试验，现场检测站随作业面流动设置，承担弯沉、压实度、平整度、标高、绝缘电阻等现场快速检测。中心试验室面积按不少于40m²配置，分设力学室、水泥及混凝土室、沥青及沥青混合料室、集料室和标准养护室，各室相对独立且满足温湿度控制要求</w:t>
      </w:r>
    </w:p>
    <w:p>
      <w:r>
        <w:t>试验资源配置的具体设备名录和数量按以下标准配置：沥青及沥青混合料室配备沥青针入度仪、软化点仪（环球法）、延度仪、马歇尔稳定度仪、沥青混合料理论最大相对密度仪、沥青抽提仪或燃烧炉各1台；集料室配备标准方孔筛全套、电子天平（感量0.01g和0.1g各1台）、烘箱、砂当量测定仪、压碎值试验仪各1台；水泥及混凝土室配备压力试验机（量程不小于2000kN）1台、混凝土搅拌机、振动台、坍落度筒、试模（150mm立方体和150×300mm圆柱体各不少于12组）和混凝土标准养护设备；力学室配备万能材料试验机（量程不小于1000kN）1台，用于钢筋、螺栓等金属件力学试验。所有设备进场前须提供计量检定合格证，检定证书建档备查</w:t>
      </w:r>
    </w:p>
    <w:p>
      <w:r>
        <w:t>试验检测人员配置与设备匹配，中心试验室设试验室主任1人（持有交通运输或住建领域检测工程师资格）、试验检测员不少于2人，现场检测组每班组不少于1名持证检测员配合施工班组实施快速检测。试验室主任负责试验检测计划的编制、配合比设计验证、检测报告签发和不合格材料处理审核，检测员负责日常取样、试验操作、数据记录和设备维护</w:t>
      </w:r>
    </w:p>
    <w:p>
      <w:r>
        <w:t>沥青混合料生产及施工期间的试验频次严格按规范和设计要求执行。图纸设计说明中列明的A级70号道路石油沥青、SBS改性沥青、沥青稳定碎石ATB-30基层恢复材料、细粒式SBS改性沥青AC-13加铺层材料，每批次到场后须进行针入度、软化点、延度、马歇尔稳定度等关键指标检测；沥青混合料施工期间每日至少取样2次进行抽提筛分和马歇尔试验，并制作车辙试样检验动稳定度；路面基层恢复采用ATB-30时，基层分层施工压实度每100m每层检测不少于2处。现场检测站配备核子密度仪或灌砂筒，配合路面碾压过程实时反馈压实度，碾压不足的区段及时补压并对补压后的压实度复测</w:t>
      </w:r>
    </w:p>
    <w:p>
      <w:pPr>
        <w:pStyle w:val="Heading2"/>
      </w:pPr>
      <w:r>
        <w:t>检测、测量与试验资源配置：各路段分项检测测量资源分解与衔接</w:t>
      </w:r>
    </w:p>
    <w:p>
      <w:r>
        <w:t>针对9条路段不同的改造内容和设计工况，检测测量资源实施“一街巷一方案”的资源匹配策略，不搞平均分配。步行街后街（长度245m，宽度7~8.5m）和福临街（长度100m，宽度7~8m）改造内容为现状沥青路面基础处治合格后铣刨罩面，并更换侧平石；检测重点在于旧路面铣刨前弯沉普查、铣刨后基层顶面弯沉和密实度复测，以及加铺沥青面层厚度和平整度检测。图纸显示步行街后街车行道铣刨4cm后罩面面积400㎡、铣刨13cm后铺设沥青面层面积2367㎡，班组据此不同铣刨深度分段标注测点编号，按每50㎡不少于1个弯沉测点的密度布置，并编制分区检测台账</w:t>
      </w:r>
    </w:p>
    <w:p>
      <w:r>
        <w:t>谢家冲巷（长度320m，宽度7.5~15m）和苏家巷（长度33m，宽度4m）为现状混凝土路面基础处治合格后加铺沥青面层，检测测量资源需增加混凝土板脱空和接缝传荷能力检测设备（落锤式弯沉仪或声振检测仪），逐板评定后方可确定灌浆、压浆或换板处治范围。图纸要求混凝土板弯拉强度fm≥4.5MPa、弯沉值小于0.2mm、相邻板弯沉差小于0.06mm，检测组必须逐板编号记录并在平面图上标注检测数值，板号与设计图纸编号一一对应</w:t>
      </w:r>
    </w:p>
    <w:p>
      <w:r>
        <w:t>652仓库路段（长度100m，宽度5.5~6m）仅对现状混凝土路面基础处治合格，检测内容聚焦基础密实度和弯沉，不再配置沥青摊铺厚度检测资源；新城路北段和状无坡巷增设非机动车道、违停抓拍球机、禁停标志标牌，照明设施完善，相应增加电视监控和标志杆基础定位测量、电缆绝缘和接地检测资源；广厦新村出入口改造仅涉及铣刨罩面和更换侧平石，检测资源按步行街后街标准配置</w:t>
      </w:r>
    </w:p>
    <w:p>
      <w:r>
        <w:t>各路段检测数据汇总至中心试验室统一分析，形成分街巷质量检测报告和全项目检测统计表，作为分项工程验收和最终竣工验收的核心支撑资料。检测报告归档前须经试验室主任审核和项目技术负责人审批，审批后的报告在交工资料中对应分部分项工程位置归档</w:t>
      </w:r>
    </w:p>
    <w:p>
      <w:pPr>
        <w:pStyle w:val="Heading2"/>
      </w:pPr>
      <w:r>
        <w:t>检测、测量与试验资源配置：备用检测测量资源与应急检测机制</w:t>
      </w:r>
    </w:p>
    <w:p>
      <w:r>
        <w:t>备用检测测量资源按“同类备用、就近调配、24小时响应”原则配置，确保关键检测设备故障或检测任务突增时不出现资源断档。备用设备清单如下：备用全站仪1台（与主控设备同精度等级）、备用S3级水准仪1台、备用贝克曼梁弯沉仪1套、备用核子密度仪1台、备用马歇尔稳定度仪1台、备用标准养护室温湿度自动控制器1套。备用设备平时存放于中心试验室专用储存间，每月进行一次通电检查或空载运行，确认功能正常后记录维护台账，不得挪用至常规施工检测</w:t>
      </w:r>
    </w:p>
    <w:p>
      <w:r>
        <w:t>应急检测机制针对以下场景启动：现场检测发现弯沉、压实度、横坡或接地电阻等关键指标异常且需加密复测；图纸会审或设计变更导致新增检测项目或检测频率大幅提升；暴雨、连续高温或低温天气影响路面施工质量需加密温度监测和压实度跟踪检测；照明系统调试阶段绝缘电阻或接地电阻不达标需逐段排查等。应急检测启动由项目技术负责人签发应急检测通知单，明确应急检测项目、加密频次、资源调配方案和截至时间，中心试验室据此调动备用设备和后备检测人员，并在应急检测任务完成后48小时内编写专项检测报告</w:t>
      </w:r>
    </w:p>
    <w:p>
      <w:r>
        <w:t>后备检测人员储备不少于2人，从公司本部检测中心纳入统一调配，在项目开工前签订内部支援协议，明确响应时限（接到通知后不迟于48小时到岗）和检测资格要求。备用设备检定证书后备人员上岗前统一核验，确保应急状态下的检测资源与常规资源配置标准和精度等级一致，检测数据不因应急预案而降低质量</w:t>
      </w:r>
    </w:p>
    <w:p>
      <w:pPr>
        <w:pStyle w:val="Heading2"/>
      </w:pPr>
      <w:r>
        <w:t>检测、测量与试验资源配置：检测测量资源曲线与阶段投入分析</w:t>
      </w:r>
    </w:p>
    <w:p>
      <w:r>
        <w:t>检测测量资源的投入强度随施工阶段起伏，资源曲线呈现“前高后稳、尾期收敛”特征。准备阶段资源投入以测量仪器进场检校、控制网复测和中心试验室搭建为主，投入全站仪1台、水准仪2台、RTK设备1套、万能材料试验机和压力试验机等试验设备陆续进场，检测人员到岗率不低于60%。该阶段资源投入峰值出现在开工前第5天至第3天，期间完成全线控制点联测、试验设备调试和首批进场材料取样送检</w:t>
      </w:r>
    </w:p>
    <w:p>
      <w:r>
        <w:t>施工高峰期（第7天至第100天左右）各类路面铣刨、基层补强、沥青摊铺、侧平石安装、照明管线敷设、排水管道安装等作业同步穿插进行，检测测量资源呈满负荷配置：2个流动测量组全部出动，中心试验室配合比验证和日常质量检测并行运转，现场检测组每日完成压实度、弯沉、平整度等快速检测不少于20个测点/组，功能性试验组按排水管段和照明回路逐段试验。该阶段检测测量人员到岗率100%，备用设备处于热备用状态随时可投入应急检测</w:t>
      </w:r>
    </w:p>
    <w:p>
      <w:r>
        <w:t>收尾期（第100天至竣工验收）现场主体施工基本完成，检测测量资源逐步调出，保留1个测量组负责竣工标高和平面位置复测，保留中心试验室核心人员负责试件后期强度检测和检测资料整理归档。功能性试验组在照明全负荷调试和排水系统最终通水试验完成后撤场，时间节点不晚于计划完工日期前10天。资源曲线由施工进度横道图（详见第5章）对应生成，项目部每月更新一次检测测量资源实际投入统计表，与计划曲线对比偏差超过±15%时分析原因并调整下月资源计划</w:t>
      </w:r>
    </w:p>
    <w:p>
      <w:pPr>
        <w:pStyle w:val="Heading2"/>
      </w:pPr>
      <w:r>
        <w:t>管理人员与专业接口配置：管理人员配置与专业接口体系总体架构</w:t>
      </w:r>
    </w:p>
    <w:p>
      <w:r>
        <w:t>本项目为长沙市天心区五一商圈老旧街区配套设施改造工程，施工范围涵盖步行街后街、福临街、衣铺巷、谢家冲巷、652仓库路段、新城路北段、广厦新村出入口、状元坡巷、苏家巷共九条街巷，涉及道路路面铣刨加铺、混凝土路面基础处治、侧石更换、交通标线恢复、路灯更换与新建、弱电下地整治、排水设施完善等多个专业工程内容。项目管理团队配置按照“项目经理负责制、专业分工协作、接口责任到人”的原则组建，设置项目总工、生产副经理、安全总监、质量总监和各专业工程师岗位，形成覆盖土建、市政、机电、交通设施、检测测量五大专业的管理网络。管理人员配置总数和到岗时序根据各街巷分段施工计划动态调整，具体配置计划详见本章劳动力计划对应部分，本分层重点展开管理人员专业职责划分和跨专业接口协调机制</w:t>
      </w:r>
    </w:p>
    <w:p>
      <w:r>
        <w:t>根据图纸证据，本项目识别出道路工程平面图、交通工程平面图、路面结构大样图、钢筋混凝土结构大样图、抗裂贴处理示意图、侧石大样图、交通标线大样图、中央护栏大样图、标志结构大样图、电视监控及附着式电视监控柜等十三类专项图纸，照明供电回路清单中明确涉及路灯基础图、状元坡配电系统图、黄兴后街照明平面图、谢家冲巷照明平面图等电气专项图纸，弱电下地专项图纸也已纳入施工范围。因此，项目管理团队必须设置道路与路面工程管理组、照明与电气工程管理组、弱电与管线工程管理组、交通设施与附属工程管理组、测量与试验检测组五个专业管理组，每组配备专业工程师和专职质检员，由项目总工统一协调技术接口，由生产副经理统筹施工时序和作业面交接</w:t>
      </w:r>
    </w:p>
    <w:p>
      <w:r>
        <w:t>每个专业管理组与项目经理部之间建立三级接口协调制度：第一级为每日作业面交接碰头会，由各专业组现场工程师在作业开始前30分钟完成上道工序接收检查和下道工序条件确认，并在《作业面交接记录表》上签字确认；第二级为每周专业接口协调例会，由项目总工主持，各专业组长汇报接口偏差、设计矛盾、管线冲突和方案调整需求，形成会议纪要并纳入施工日志；第三级为阶段性综合接口审核，在每完成一个街巷或一个施工段后，由项目经理组织各专业组对照图纸、清单和施工记录逐项核查接口部位施工质量、功能实现和成品保护情况，形成《分段接口验收报告》。该三级接口制度的具体执行记录和验收闭环要求详见质量管理体系与措施章节，本章不展开质量验收细节</w:t>
      </w:r>
    </w:p>
    <w:p>
      <w:pPr>
        <w:pStyle w:val="Heading2"/>
      </w:pPr>
      <w:r>
        <w:t>管理人员与专业接口配置：项目经理与总工专业接口统筹职责</w:t>
      </w:r>
    </w:p>
    <w:p>
      <w:r>
        <w:t>项目经理作为本项目资源配置和外部协调的第一责任人，负责统筹管理人员投入、材料设备供应、分包队伍协调和建设单位、监理单位、设计单位、各管线产权单位的外部接口管理。针对本项目九条街巷分散布局、现状地下管线复杂、交通疏导要求高的特点，项目经理须在开工前组织完成各街巷现状管线探测成果复核、交通疏导方案报批、沿线商户和居民协调通告、各管线产权单位施工配合协议签订等外部接口工作。图纸证据中照明供电回路清单明确状元坡路照明配电柜电源引自邻近变压器，步行后街路灯电源顺接街道已有路灯电源回路，项目经理须在电气施工前协调电力部门确认接引点位置、计量方式和停电计划，避免因外部接口未闭合导致施工停滞</w:t>
      </w:r>
    </w:p>
    <w:p>
      <w:r>
        <w:t>项目总工作为技术管理和专业接口协调的核心，负责组织图纸会审与深化设计、施工方案编制与交底、各专业施工图技术接口梳理、设计变更管理和技术复核审批。针对本项目道路、照明、弱电、交通设施多专业交叉的特点，项目总工须在施工准备阶段组织各专业工程师完成《专业接口矩阵表》编制，逐条梳理每条街巷的施工工序交接顺序、共用作业面冲突时段、管线平面和竖向交叉位置、交通标线与路灯杆位置共杆要求等接口信息。图纸证据显示部分小型交通标志可与路灯共杆安装，项目总工须协调道路照明专业和交通设施专业确认共杆标志类型、安装高度、杆体预留孔位和防雷接地连接方式，在路灯基础施工时同步预留交通标志安装条件，避免后期在已完工路灯杆上二次开孔或补焊</w:t>
      </w:r>
    </w:p>
    <w:p>
      <w:r>
        <w:t>项目总工还须对图纸中未明确或存在矛盾的技术参数组织深化复核。例如，图纸证据中道路施工图设计说明第四条明确新建路段路面结构设计年限为10年，其余路段按原道路设计年限，但未对“原道路设计年限”的具体取值做出统一规定，项目总工须在设计交底时请设计单位明确各街巷原道路设计年限取值，并在技术交底记录中形成书面确认。又如，照明图纸中要求灯具防尘防水等级不低于IP65、LED初始光效≥150lm/W，配套镇流器、触发器、电容器与灯具采用一体化设计，项目总工须在材料设备采购技术规格书中逐项锁定上述参数，并组织电气工程师编制《灯具及配套电器进场复验技术标准》，明确复验抽检比例、检测项目和合格判定值。质量验收的具体标准和检查表格详见质量管理体系与措施章节</w:t>
      </w:r>
    </w:p>
    <w:p>
      <w:pPr>
        <w:pStyle w:val="Heading2"/>
      </w:pPr>
      <w:r>
        <w:t>管理人员与专业接口配置：道路与路面工程管理组专业接口配置</w:t>
      </w:r>
    </w:p>
    <w:p>
      <w:r>
        <w:t>道路与路面工程管理组负责步行街后街、福临街、衣铺巷、谢家冲巷、652仓库路段、新城路北段、广厦新村出入口、状元坡巷、苏家巷九条街巷的道路路面铣刨、基层处治、沥青面层加铺、侧石更换和交通标线恢复施工管理。该管理组配置道路专业工程师1名、沥青路面施工技术员2名、专职质检员1名，下设铣刨作业班组、裂缝处治班组、基层补强班组、沥青摊铺班组和侧石安装班组，各班组班组长纳入管理组日常调度范围。道路与路面工程管理组的核心接口对象为照明与电气工程管理组、弱电与管线工程管理组和交通设施与附属工程管理组，接口内容包括路灯基础与道路基层的施工先后顺序协调、弱电线缆埋地保护管与道路铣刨界面的搭接处理、检查井井盖标高与加铺后路面标高的衔接控制</w:t>
      </w:r>
    </w:p>
    <w:p>
      <w:r>
        <w:t>图纸证据中道路施工图设计说明对路面病害处治明确了三种处理方式：方式一为铣刨现状13cm厚面层后恢复；方式二在处理至下基层损坏严重区域时对原道路基层采取开窗换填；方式三针对严重网裂、龟裂、沉陷区域进行局部基础补强，采用沥青稳定碎石ATB-30分层施工。道路工程师须在铣刨作业展开前，会同测量工程师完成各街巷路面弯沉检测和破损调查，依据实测数据绘制《路面病害分布图》和《处治方式分区图》，明确每种处治方式的起止桩号和工程量，并将该成果同步发送至照明电气组和弱电管线组，以便两组提前安排该区段内路灯基础施工或管线预埋是否需要在路面处治前完成。严禁道路铣刨后发现路灯基础或管线未埋设而返工开挖</w:t>
      </w:r>
    </w:p>
    <w:p>
      <w:r>
        <w:t>道路与路面工程管理组在沥青面层加铺环节与照明电气组、弱电管线组的接口控制尤为关键。沥青面层施工前，道路工程师须组织照明电气组和弱电管线组联合检查新铺面层范围内的所有路灯基础预埋件、电缆穿线管引上口、检查井井盖、弱电手孔井井盖的安装标高是否满足沥青加铺后面层设计标高要求，检查组形成《沥青面层摊铺前隐蔽工程交接检查记录》，各方签字后方可启动摊铺作业。摊铺过程中沥青混合料不得污染路灯基础法兰面、电缆引上管口和井盖铰链，如有污染须在热料温度降至50摄氏度前清理完毕。上述隐蔽验收和成品保护措施的具体记录表式和质量判定标准详质量管理体系与措施章节</w:t>
      </w:r>
    </w:p>
    <w:p>
      <w:pPr>
        <w:pStyle w:val="Heading2"/>
      </w:pPr>
      <w:r>
        <w:t>管理人员与专业接口配置：照明与电气工程管理组专业接口配置</w:t>
      </w:r>
    </w:p>
    <w:p>
      <w:r>
        <w:t>照明与电气工程管理组负责步行街后街、状元坡巷及其他街巷的照明灯具更换与新建、照明配电柜安装、电缆线路敷设、防雷接地系统施工和照度调试管理。该管理组配置电气专业工程师1名、电气施工技术员1名、专职质检员1名，下设电缆敷设班组、灯杆吊装班组、配电柜安装班组和调试班组。照明与电气工程管理组的核心接口对象为道路与路面工程管理组、弱电与管线工程管理组、交通设施与附属工程管理组和外部供配电接口单位</w:t>
      </w:r>
    </w:p>
    <w:p>
      <w:r>
        <w:t>根据照明供电回路清单图纸证据，状元坡路照明设置单独照明配电柜，配电柜电源引自邻近变压器并单独设表计量；步行后街路灯电源顺接街道已有路灯电源回路。电气工程师须在施工准备阶段与供电部门完成接引点现场确认、计量表安装审批和停电接引时间窗口协商，形成《外部电源接引确认单》并由供电部门盖章确认，并将确定的停电接引日期提前书面通报道路路面管理组，确保接引施工不安排在沥青面层摊铺的养生期内。路灯基础施工时间与道路基层处治工序的协调已在上一节道路工程管理组接口中说明，本节不再重复</w:t>
      </w:r>
    </w:p>
    <w:p>
      <w:r>
        <w:t>灯具安装后的专业接口调试主要涉及灯杆位置与交通标志共杆的协调、路灯配电回路与弱电线路的平行间距控制、防雷接地干线引出点与道路面层和基层的穿越密封处理。图纸证据显示部分小型交通标志可与路灯共杆安装，电气工程师须在灯杆订货前与交通设施管理组核对共杆杆位编号、标志安装高度、标志板尺寸和重量，并在灯杆加工图技术确认环节书面确认杆体预留孔位位置、孔径、加强肋板和防雨水渗入措施。电缆敷设专业接口方面，图纸明确室外埋地敷设的电力线缆不应平行布置在地下管道正上方或正下方，电缆穿不锈钢线槽外加橡胶减速板组合敷设，在线路转角、分支处及变更敷设方式处设置电缆人（手）孔井。电气工程师须在电缆路径放线时会同弱电管理组现场共同确认电力电缆与弱电光缆的平行间距、交叉角度和交叉点保护措施，形成《电气弱电管线协同敷设确认表》，避免因间距不足导致信号干扰或后期维修互相破坏</w:t>
      </w:r>
    </w:p>
    <w:p>
      <w:pPr>
        <w:pStyle w:val="Heading2"/>
      </w:pPr>
      <w:r>
        <w:t>管理人员与专业接口配置：弱电与管线工程管理组专业接口配置</w:t>
      </w:r>
    </w:p>
    <w:p>
      <w:r>
        <w:t>弱电与管线工程管理组负责沿线弱电线路下地整治、管线迁改协调和新建管线预埋施工管理。该管理组配置市政管线专业工程师1名、施工技术员1名，根据管线迁改涉及产权单位数量适时增配对外协调员。弱电与管线工程管理组的核心接口对象涵盖所有专业管理组，因为弱电管线埋设路径与道路铣刨范围、路灯基础位置、检查井布置、交通标志基础存在大量交叉和并行关系，接口管理不到位极易造成二次开挖和成品破坏</w:t>
      </w:r>
    </w:p>
    <w:p>
      <w:r>
        <w:t>图纸证据中弱电下地专项图纸已纳入设计范围，弱电管线工程师须在开工前会同道路工程师、电气工程师和测量工程师完成全路段的综合管线排摸，利用管线探测仪和人工探挖相结合的方法，查明各街巷现有电力、通信、燃气、给水、排水管线的平面位置、埋深和管径，将探测成果绘制成《现状管线综合布置图》，并由各管线产权单位书面确认。对于图纸中未明确管线规格和埋设位置的路段，弱电管线工程师须组织探挖验证，探挖点间距不大于50米，转弯处和交叉处加密探挖，探挖成果纳入施工日志和技术交底记录</w:t>
      </w:r>
    </w:p>
    <w:p>
      <w:r>
        <w:t>弱电管线敷设与道路沥青面层施工存在严格的时序约束关系。原则上弱电管线主管和分支过路管应在道路基层处治完成、面层摊铺前敷设完毕并回填压实，回填密实度检测合格后方可进行面层施工。弱电管线工程师须在道路工程师启动基层处治前提交该施工段《管线预埋完成确认单》，列明预埋管段平面位置、管径、埋深、保护层厚度和两端引上手孔井编号，由道路工程师现场核验确认后签收。对于确因外部管线迁改时序不可控而无法在面层前完成的过路管段，须报请项目总工批准采用非开挖定向钻进或微顶管工艺实施，避免破坏已完工沥青面层。弱电管线与电力电缆同沟敷设或交叉穿越时，须严格按照图纸要求控制间距并设置隔离保护措施，具体保护做法和材料规格按批准施工方案执行，不在本章赘述工艺细节</w:t>
      </w:r>
    </w:p>
    <w:p>
      <w:pPr>
        <w:pStyle w:val="Heading2"/>
      </w:pPr>
      <w:r>
        <w:t>管理人员与专业接口配置：管理人员进退场与动态调配计划</w:t>
      </w:r>
    </w:p>
    <w:p>
      <w:r>
        <w:t>项目管理人员的进退场时序严格匹配各施工阶段的资源需求峰值和管理颗粒度要求，避免管理人员过早进场造成管理冗余或过晚进场导致专业接口空档。管理人员进场分为四个阶段：第一阶段为施工准备期，项目经理、项目总工、技术质量部负责人、安全总监、测量工程师和资料员首批进场，完成现场踏勘复核、图纸会审、施工组织设计和专项方案编制、测量控制网建立和各产权单位协调工作，该阶段持续约15天；第二阶段为道路主体施工期，各街巷分段展开路面铣刨、基层处治和沥青面层施工，道路工程师、电气工程师、弱电管线工程师和全部专职质检员、施工技术员按各街巷开工时序分三批进场，每批间隔5至7天，保证每个新开工街巷有对应专业工程师和质检员驻点管理；第三阶段为照明与附属工程施工期，在道路面层施工进入收尾阶段时，电气工程师、交通设施工程师和调试人员增补进场，集中完成路灯安装、电缆敷设、交通标线施划和系统联调；第四阶段为竣工收尾期，各专业工程师逐步撤出，保留项目总工、质量总监、资料员和一名专职整修管理人员负责问题整改、资料归档和竣工移交，所有管理人员撤出时间不得早于竣工验收合格后7天</w:t>
      </w:r>
    </w:p>
    <w:p>
      <w:r>
        <w:t>管理人员的动态调配审批由项目经理签署《管理人员进退场审批表》，明确进场人员签认信息、岗位职责、进场时间、计划退场时间和交接对口人员，并存档备查。若施工过程中出现某街巷进度提前或滞后、某专业工作量陡增等偏差，项目经理有权在24小时内从已完成作业面的管理人员中调剂支援，并在调配后48小时内补报调配审批记录。管理人员的备用资源方案详见本章备用资源与动态调度对应分层</w:t>
      </w:r>
    </w:p>
    <w:p>
      <w:pPr>
        <w:pStyle w:val="Heading2"/>
      </w:pPr>
      <w:r>
        <w:t>管理人员与专业接口配置：资源曲线与管理效能评估</w:t>
      </w:r>
    </w:p>
    <w:p>
      <w:r>
        <w:t>本章涉及的劳动力、机械设备、材料供应和检测资源的投入计划在本章前序分层中已分别编制详细计划表和进退场安排，本分层以管理人员配置和专业接口运转效能为基础，将各类资源的投入强度和作业面分布进行时间维度整合，形成以主要管理里程碑为节点的综合资源投入曲线。资源曲线横轴按施工准备、路面基层处治、沥青面层摊铺、照明电气安装、交通附属设施安装、系统联调和竣工收尾六个阶段设置，纵轴分别表示劳动力人数、主要机械设备台数、材料进场批次和检测试验组数，同一横轴节点设置四个纵轴数据标签，直观展示各阶段资源叠加状态和峰值时段</w:t>
      </w:r>
    </w:p>
    <w:p>
      <w:r>
        <w:t>根据各街巷工程量分布和分段流水施工安排，本项目劳动力峰值预计出现在第三阶段沥青面层摊铺与照明电气安装并行期，期间步行街后街、谢家冲巷、状元坡巷、福临街等主要街巷的铣刨加铺作业和路灯安装作业同步展开，劳动力总投入人数达到各阶段最高值，机械台班和材料供应频次也同步进入高位区间。项目经理须在该峰值时段前7天组织资源协调专题会，逐条确认劳动力班组到位情况、沥青拌合站产能和运输车辆调度计划、灯具及电缆到货批次安排和备用发电机组、备用摊铺机等应急资源配置状态，确保高峰期资源供给不出现断档。各阶段资源投入的具体数量和型号详见本章劳动力计划、机械设备计划和材料设备供应计划对应分层</w:t>
      </w:r>
    </w:p>
    <w:p>
      <w:r>
        <w:t>资源曲线的管理效能评估在每阶段完成后进行，由项目经理组织各专业管理组对照实际投入与计划投入的偏差率、接口问题发生的频次和处置时效、材料设备供货准时率和质量一次验收合格率四项指标进行评估，评估结果纳入项目月度绩效分析报告。若某阶段实际资源投入与计划偏差超过15%或某专业接口问题重复发生超过3次，须在评估报告中提出专项纠偏措施，并在下一阶段资源投入计划中予以调整。管理效能评估的具体指标体系和管理评审程序不属于本章资源计划范畴，详管理保障措施对应章节</w:t>
      </w:r>
    </w:p>
    <w:p>
      <w:pPr>
        <w:pStyle w:val="Heading2"/>
      </w:pPr>
      <w:r>
        <w:t>管理人员与专业接口配置专项措施</w:t>
      </w:r>
    </w:p>
    <w:p>
      <w:r>
        <w:t>本项目地处长沙市天心区五一商圈核心景区，街巷两侧商业密集，人流车流交织频繁，施工场地狭窄，九条街巷为独立施工单元但共用施工资源和外部协调接口，因此管理人员配置须增设专职外围协调员岗位，负责施工期间沿线商户、居民、社区和交通管理部门的日常沟通、施工告示发布、临时通行便道引导和施工投诉处理。外围协调员归项目经理直管，每日施工前巡查各施工作业面临时围挡、警示标识和行人导引设施设置情况，施工后复查围挡完好性和路面清洁状况，发现问题直接调度保洁班组和围挡维护班组在2小时内整改闭合。外围协调岗位不替代安全文明施工管理体系的职责，安全巡查和整改闭环机制详安全管理体系与措施章节</w:t>
      </w:r>
    </w:p>
    <w:p>
      <w:r>
        <w:t>针对图纸中路面病害处治范围、处治方式和处治深度需根据现场开挖后实际基层状况动态调整的特点，项目总工授权道路工程师和测量工程师在铣刨揭除面层后30分钟内完成基层状况拍照、弯沉复测和处治深度初步判定，将数据通过移动端实时上传项目技术管理群组，项目总工在15分钟内做出是否调整处治方式的决策指示，决策记录截屏存档并纳入当日施工日志。对于处治深度超过原设计30cm以上的开窗补强区域，须停止后续作业，由项目总工组织设计代表和监理工程师现场踏勘并签署《基层处治方案变更确认单》后方可继续施工。该快速决策机制有效压缩了图纸不确定性导致的管理等待时间，减少了专业组之间的作业面交接僵持</w:t>
      </w:r>
    </w:p>
    <w:p>
      <w:r>
        <w:t>管理人员与各专业作业班组的接口控制依托每日“班前会”制度落实。班前会由各专业管理组的现场工程师主持，在作业开始前20分钟召集当日当班全体作业人员，逐项交底当日作业内容、质量控制要点、安全风险点、上道工序接收条件、下道工序交付标准和与其他专业组的协调配合要求。道路铣刨班组班前会须明确铣刨深度控制范围、避开的路灯基础和检查井位置、与弱电管线组的避让协调信号约定；沥青摊铺班组班前会须明确摊铺温度控制区间、粘层油涂刷范围、接缝处理方式和与电气组在灯杆周围操作的配合要求。班前会内容形成《班前会记录》并归档备查，记录须包括交底人、接受人签字和交底日期。该制度的长期执行力和检查频次与质量管理体系挂钩，不在本章展开细节</w:t>
      </w:r>
    </w:p>
    <w:p>
      <w:pPr>
        <w:pStyle w:val="Heading2"/>
      </w:pPr>
      <w:r>
        <w:t>周转材料与临设资源配置：周转材料资源配置总体部署与管控体系</w:t>
      </w:r>
    </w:p>
    <w:p>
      <w:r>
        <w:t>本项目周转材料资源配置围绕步行街后街、福临街、衣铺巷、广厦新村出入口、谢家冲巷、苏家巷、652仓库路段、新城路北段、状元坡巷共9条路段的路面铣刨罩面、基础处治、侧石更换、交通标线恢复等施工内容展开。依据施工图设计说明明确的局部基础补强开窗处理、裂缝灌缝、抗裂贴粘贴、沥青面层铣刨加铺等工序组合，周转材料配置以模板体系、支撑加固件、围挡防护设施和成品保护材料为主体，按各街巷施工区段分批次投入、分阶段周转。所有周转材料进场前统一编号登记，建立周转材料台账，逐批次记录进场时间、拟使用部位、预计退场时间和周转流向，确保全生命周期可追溯</w:t>
      </w:r>
    </w:p>
    <w:p>
      <w:r>
        <w:t>周转材料投入总量依据各街巷工程数量表和路面结构分层方案进行估算，以铣刨面积、基层恢复面积、侧石更换延米和标线恢复长度为基本计算参数，按现浇混凝土基层、沥青面层摊铺、路缘石安装等工序的模板支设面积、围挡封闭长度和成品保护覆盖面积反推周转材料需求量。其中，针对步行街后街245m车行道铣刨13cm后铺设沥青面层2367㎡、铣刨4cm罩面400㎡等分段工程量，以及谢家冲巷320m混凝土路面加铺沥青面层的开窗补强范围，分别编制钢模板、木模板、钢支撑、钢管围栏和塑料薄膜养护覆盖材料的周转计划。由于五一商圈核心景区施工场地受限、周边商铺密集、行人流量大，周转材料堆场不得侵占人行通道和消防车通道，所有周转材料执行“进场即上工作面、拆模即退出、退场即清运”的快速流转原则，周转材料的现场临时存放点按各街巷施工区段动态调整，每个存放点占地面积经现场踏勘后由技术负责人和监理单位共同确认，并纳入施工总平面布置动态管理</w:t>
      </w:r>
    </w:p>
    <w:p>
      <w:r>
        <w:t>周转材料的质量管控以重复使用前的检查验收为核心控制环节。模板使用前逐块检查面板平整度、肋板焊缝和脱模剂涂刷状态，对变形超限或面板锈蚀严重的模板立即剔除并标识报废。钢支撑和扣件式钢管脚手架每批次进场时抽检壁厚、锈蚀深度和扣件扭矩，抽检频次和合格标准按《建筑施工扣件式钢管脚手架安全技术规范》JGJ130相关条款执行，并形成检测记录报监理核验。围挡防护设施采用长沙市标准市政围挡，各街巷施工区段围挡封闭长度根据铣刨范围外扩安全缓冲区确定，围挡面板破损或骨架变形的立即更换，不得带缺陷重复支设。所有周转材料在完成一个施工区段后清污、整修、分类码放并办理内部交接手续，方可向下一施工区段调拨</w:t>
      </w:r>
    </w:p>
    <w:p>
      <w:pPr>
        <w:pStyle w:val="Heading2"/>
      </w:pPr>
      <w:r>
        <w:t>周转材料与临设资源配置：临时设施资源配置与分街巷布置方案</w:t>
      </w:r>
    </w:p>
    <w:p>
      <w:r>
        <w:t>临时设施资源配置遵循“最小化占用、最大化利用既有市政设施、分段滚动布置”的原则。本项目为提质改造工程，施工作业面分布在已建成商圈街巷内，不具备建设大型生活区和集中加工场的条件。临时设施配置以现场临时办公点、材料临时中转堆场、小型机具存放间和交通导改设施为主体，不再单独设置生活区宿舍和集中式食堂，施工人员食宿依托周边既有社会资源解决或在租赁民房内适度保障，具体方案在中标后按建设单位审批意见实施。临时办公点选址优先利用各街巷施工区段附近的空闲场地或租赁临街铺面临时使用，每个办公点配备集装箱式活动板房1~2间，内部设置施工图会审台、材料样品展示架、工序检查记录台和班组交底区域，墙面张挂对应的分段施工平面图、工序控制要点和应急责任岗位联络要求</w:t>
      </w:r>
    </w:p>
    <w:p>
      <w:r>
        <w:t>根据图纸目录和各道路平面图所示K0+000~K0+244.676等桩号范围及街巷起止点，临时设施分三个集群配置。第一集群覆盖步行街后街（人民西路—坡子街，245m）和福临街（解放西路—坡子街，100m），在黄兴后街附近设置临时中转堆场1处，集中存放该集群所需的沥青混合料临时覆盖、基层恢复用ATB-30沥青稳定碎石、粘层乳化沥青桶、侧石预制件、交通标线涂料及预成型标线带等，堆场面积按最大单日供料需求量加20%安全余量估算，地坪铺设钢板或混凝土硬化并按1.5%横坡向市政雨水口排水，堆场四周设置临时围挡并挂牌标识材料名称、规格、进场日期和检验状态。第二集群覆盖谢家冲巷（湘江中路—谢家冲街，320m）、652仓库路段（望岳村街—仓库大门口，100m）和苏家巷（33m），在湘江中路附近利用既有道路退距设置中转堆场，堆场面层硬化处理并设置防雨篷布覆盖措施，重点存放铣刨机冷却水补给、废渣临时分类堆放袋和设备维修备件。第三集群覆盖状元坡巷（韶山南路—长沙商贸旅游职业技术学院老校区，350m）、新城路北段（80m）和广厦新村出入口（100m），在韶山南路侧适当位置设置中转堆场，同步配合照明配电柜基础施工和弱电下地管线迁改所需材料存放</w:t>
      </w:r>
    </w:p>
    <w:p>
      <w:r>
        <w:t>临时用水用电资源依托各街巷既有市政给水点和低压配电箱就近接入，每个施工区段设置移动式配电箱和电缆线槽敷设，电缆穿不锈钢线槽外加橡胶减速板组合敷设（图纸照明供电回路清单中已明确该敷设方式），临电系统采用TN-S接地型式，重复接地电阻不大于1Ω，配电箱、电缆接头和用电设备按《施工现场临时用电安全技术规范》JGJ46制定日巡检和雨后专项检查制度。临时照明利用既有路灯回路顺接或设置移动式LED投光灯，灯具防尘防水等级不低于IP65，施工结束后在调试阶段统一拆除临时用电设施并恢复原位。临时排水措施在各铣刨区段和基层开窗处设置临时截水沟和移动式污水泵，防止施工污水直排市政雨水管网，清污分流措施结合各街巷现状排水沟走向布设，详见环境保护管理体系对应章节中的施工污水处理方案</w:t>
      </w:r>
    </w:p>
    <w:p>
      <w:pPr>
        <w:pStyle w:val="Heading2"/>
      </w:pPr>
      <w:r>
        <w:t>周转材料与临设资源配置：周转材料分阶段周转与工序衔接控制</w:t>
      </w:r>
    </w:p>
    <w:p>
      <w:r>
        <w:t>周转材料的分阶段周转以各路段的工序流水步距为控制依据，实现模板、围挡和支撑体系在不同街巷之间高效接力。第一阶段由步行街后街和福临街先行启动路面铣刨和局部基础补强，两街共用一套钢模板和钢支撑体系，步行街后街基层开窗补强完成并浇筑ATB-30基层后，模板体系拆模周转至福临街，周转间隔控制在2个工作日内，拆模前基层混凝土强度须达到设计要求并由试验室出具同条件养护试块强度报告方可批准拆模。围挡设施跟随铣刨作业面推进逐步移动，每次移动长度按一个工作日铣刨面积外扩10m的安全缓冲距离控制，围挡移动前的空窗期必须有专职安全员值守，并设置临时警示锥和夜间警示灯，该做法已在安全管理体系章节交通组织专项方案中详细阐述，本章不展开</w:t>
      </w:r>
    </w:p>
    <w:p>
      <w:r>
        <w:t>第二阶段由谢家冲巷和苏家巷展开混凝土路面加铺沥青面层施工，在混凝土路面铣刨拉毛和粘层喷涂后，侧石更换所需的侧石模板体系与第一期周转下来的钢模板按先验后用原则整修后投入，侧石安装高度和直顺度经测量复核后方可浇筑靠背混凝土，模板拆除后立即用塑料薄膜覆盖养护，薄膜周转至652仓库路段水泥混凝土面板基础处治施工中作为养护覆盖材料二次利用。塑料薄膜的单次使用周期为7天保湿养护期，养护期满后揭除的薄膜如无破损且清洁后可重复覆盖使用，破损薄膜一律废弃并计入材料损耗台账。第三阶段集中于状元坡巷和新城路北段的路面铣刨罩面及交通标线恢复，所需路面铣刨厚度控制靠尺、沥青面层摊铺厚度控制导梁等周转工具在第一、二阶段使用后校准复验，变形超差的导梁和靠尺予以报废更换，校准合格的登记入库后再次调拨使用</w:t>
      </w:r>
    </w:p>
    <w:p>
      <w:r>
        <w:t>各阶段周转材料调拨须提前48小时办理内部调拨申请单，注明调出区段、调入区段、周转材料名称、规格、数量、检验状态和预计运输时间，经施工负责人和材料主管会签后执行。周转材料运输车辆选择小型货车，适应商圈狭窄街巷的通行条件，运输时段避开商圈客流高峰时段，按夜间23:00至次日6:00窗口期组织运输，减少对商户和行人通行的影响。每一批次周转材料完成调拨后，材料主管于当日更新周转材料分布图和台账，确保资源配置与施工进度横道图中的工序衔接同步，避免因周转材料不到位造成工序待料。周转材料资源占用曲线按各阶段最大同时使用量叠加10%备用系数绘制，该曲线与劳动力投入曲线、机械设备投入曲线一并纳入资源动态平衡分析，具体曲线图见本章资源曲线小节</w:t>
      </w:r>
    </w:p>
    <w:p>
      <w:pPr>
        <w:pStyle w:val="Heading2"/>
      </w:pPr>
      <w:r>
        <w:t>周转材料与临设资源配置：主要材料进场计划与检测资源衔接</w:t>
      </w:r>
    </w:p>
    <w:p>
      <w:r>
        <w:t>主要材料进场计划以“分期分路段、按需进场、减少二次转运”为基本原则，结合9条路段的施工顺序和材料加工周期，将沥青混合料、水泥稳定碎石、侧石预制件、路灯灯具及电缆、交通标线材料、检查井盖和弱电线缆等主要材料纳入分月供应计划。其中，沥青混合料由拌和站按每日摊铺计划量热拌供应，运输车配备保温帆布和温度记录仪，到场温度、摊铺温度和碾压温度按设计说明和《城镇道路工程施工与质量验收规范》CJJ 1-2008执行，该部分材料不设现场存量，按“即拌即运即铺”的JIT供应模式管控。ATB-30沥青稳定碎石基层材料按单次开窗补强面积计算用料量后分批进场，每批次进场量控制在当日摊铺量的1.2倍以内，进场后堆放在中转堆场防雨棚内，堆高不超过1.5m，不同粒径集料分仓堆放并设置隔板防止混料。侧石预制件和检查井井盖按对应路段图纸规格分批订购，井盖采用球墨铸铁四防圆形井盖，井盖上印有长沙路灯相关标识及抢修电话（图纸照明供电回路清单中有明确要求），侧石和井盖进场后逐件检查外观质量、几何尺寸和标识信息，形成进场验收记录报监理抽查</w:t>
      </w:r>
    </w:p>
    <w:p>
      <w:r>
        <w:t>照明及弱电材料设备进场计划与路面施工材料供应并行编排，路灯灯杆（含6米特色景观型路灯和状元坡巷新建灯具）、LED灯具、VV-1多芯电缆、BVR-3x2.5软铜线、BVVB-3x2.5护套线、不锈钢线槽、配电柜和单灯控制器等电气材料按供电回路分段进场。电缆进场时逐盘测试绝缘电阻和导通电阻，测试值按《电气装置安装工程电缆线路施工及验收规范》GB 50168-2018判定合格后方可切割敷设，测试记录与电缆盘号一一对应并归档。灯具进场时抽检防护等级IP65、防触电保护等级I级、LED初始光效≥150lm/W等关键技术指标，试验报告由供货商随货提供，现场抽检由项目试验室或委托第三方检测机构实施，抽检比例按同类灯具总数量的5%且每型号不少于3套执行。弱电线缆及监控设备（含违停抓拍球机）按新城路北段和状元坡巷图纸要求订货，加工周期较长的监控控制柜和通信机箱提前下单，避免设备到货滞后制约系统联调</w:t>
      </w:r>
    </w:p>
    <w:p>
      <w:r>
        <w:t>检测资源配置与本材料供应计划同步衔接，沥青混合料的马歇尔试验、车辙试验和浸水马歇尔残留稳定度试验在沥青拌和站驻站试验室完成，每工作日取样1组并出试验报告，项目部试验室同步留存平行试样，用于比对验证。基层材料和混凝土试块的抗压强度、弯沉检测由项目试验室在现场完成，回弹弯沉仪、取芯机和压力试验机在施工准备阶段全部检定合格并建立周期校准台账。电气材料的绝缘测试、接地电阻测试和灯具光效测试按道路照明工程施工及验收规程的检测批次执行，检测仪器包括绝缘电阻测试仪、接地电阻测试仪和照度计，所有检测仪器检定证书在开工前报监理核验，检测报表实行“试验员检测—试验室主任复核—项目总工审批”三级签认，检测结果不合格的材料立即标识隔离并在24小时内清退出场</w:t>
      </w:r>
    </w:p>
    <w:p>
      <w:pPr>
        <w:pStyle w:val="Heading2"/>
      </w:pPr>
      <w:r>
        <w:t>周转材料与临设资源配置：劳动力计划与班组资源配置</w:t>
      </w:r>
    </w:p>
    <w:p>
      <w:r>
        <w:t>劳动力计划以各街巷施工区段为单位配置作业班组，实行“固定班组+机动劳力”的混合组织模式。固定班组按5个专业划分：路面铣刨与基层处治班组、沥青面层摊铺班组、混凝土及侧石安装班组、照明电气安装班组和交通标线施划班组。路面铣刨与基层处治班组下分铣刨机操作组、清扫清渣组和裂缝处治组，裂缝处治组专项执行裂缝清洁干燥（使用刷子、吹风机）、抗裂贴粘贴和密封胶压力灌缝工艺，吹风机和灌缝机的操作人员须经实操考核合格后上岗。沥青面层摊铺班组配置摊铺机操作手、碾压设备操作手、测温记录员和接缝处理工，测温记录员负责到场温度和碾压温度的全过程记录，摊铺温度低于规范下限值时立即停铺并报告技术负责人判定处置措施。混凝土及侧石安装班组负责局部基础补强段的ATB-30基层和水泥混凝土面板浇筑、侧石与平石拆除及更换安装，每班组配备木工2人、混凝土工3人、振捣工1人和养护工1人，养护工对塑料薄膜覆盖和定期洒水保湿养护承担直接责任</w:t>
      </w:r>
    </w:p>
    <w:p>
      <w:r>
        <w:t>照明电气安装班组按图纸供电回路分段负责灯杆基础浇筑、灯杆组立、电缆沟开挖与不锈钢线槽敷设、电缆穿管接线、配电柜安装、防雷接地和单灯控制系统联调工序，电气安装作业人员全部持特种作业操作证（电工作业类别），证书复印件纳入劳务实名制管理档案，班前对作业人员进行当日工作任务、危险源和应急处置措施交底并签字确认。交通标线施划班组负责沥青罩面完成后的车道分界线、导向箭头和停车位标线恢复，标线材料按设计说明中的热熔型涂料或预成型标线带选用，施工前先在路面清洁干燥条件下预划基准线，经测量复核标线位置和宽度后正式施划，每个区段标线施划完成后即时设置锥桶防护，禁止车辆碾压未硬化标线</w:t>
      </w:r>
    </w:p>
    <w:p>
      <w:r>
        <w:t>各班组劳动力投入量按施工进度计划中的日工作量和劳动定额核算，各街巷劳动力峰值控制在同时开工区段数≤3个的条件下确定，避免因施工作业面过多导致劳动力分散和管理失控。步行街后街和福临街路面铣刨罩面期间为第一劳动力峰值，铣刨班组+摊铺班组+清扫班组总人数按铣刨面积、摊铺速度和当日允许作业时间计算得出，具体人数在施工组织设计阶段按批准方案细化，本章仅列配置原则和控制框架。谢家冲巷和状元坡巷阶段为第二劳动力峰值，增设照明安装班组和交通标线班组同时作业。机动劳力从后备劳务班组库中按工种储备20%的备用力量，当某班组出现减员或因工序抢工需要增援时，2小时内完成人员调配到场并组织岗前交底。劳动力投入曲线与施工进度横道图联动编制，各月劳动力分布图显示各工种进退场时间和人数，报项目经理审批后作为劳动力调度基准。劳务用工实名制管理、工资支付保障和安全教育培训要求见安全管理体系章节，本章仅就班组配置和进退场节奏进行资源层面表述</w:t>
      </w:r>
    </w:p>
    <w:p>
      <w:pPr>
        <w:pStyle w:val="Heading2"/>
      </w:pPr>
      <w:r>
        <w:t>周转材料与临设资源配置：主要机械设备选型与资源计划</w:t>
      </w:r>
    </w:p>
    <w:p>
      <w:r>
        <w:t>主要机械设备选型围绕路面铣刨、基层恢复、沥青面层摊铺碾压、照明安装和材料运输五大工序需求进行配置。铣刨设备选用冷铣刨机，铣刨深度调节范围涵盖4cm罩面铣刨和13cm面层铣刨两种工况（图纸步行街后街平面图中明确车行道铣刨4cm后罩面和铣刨13cm后铺设沥青面层两种处理层次），铣刨机配备洒水降尘装置和自动调平控制系统，保证铣刨面平整度和横坡符合设计要求，施工前对铣刨机的刀头磨损程度进行检查，刀头更换周期按铣刨面积累计值控制，更换记录载入设备台班日志。基层恢复用沥青稳定碎石ATB-30摊铺作业采用轮式摊铺机，双侧配置非接触式平衡梁控制摊铺厚度和平整度，钢轮振动压路机和轮胎压路机的组合碾压工艺按初压、复压、终压三阶段实施，压路机数量和吨位根据摊铺速度和碾压遍数匹配，单工作面摊铺机1台配合钢轮压路机2台、轮胎压路机1台，备用压路机1台在项目部统一调配</w:t>
      </w:r>
    </w:p>
    <w:p>
      <w:r>
        <w:t>沥青面层SBS改性沥青AC-13罩面摊铺设备与基层设备接力使用，粘层油喷洒采用乳化沥青洒布车，洒布量经试验路段标定后锁定参数，洒布车喷嘴堵塞时立即停机清洗，避免出现洒布不均匀导致粘层粘结力不足。照明安装设备包括小型汽车吊（吊装灯杆）、电缆穿线机、接地电阻测试仪、力矩扳手（灯杆地脚螺栓紧固力矩按设计值控制）和登高作业车，状元坡巷照明配电柜安装需协调邻近变压器停电接线窗口，具体停电计划在中标后与供电部门协调确定，配电柜安装和电缆头制作由电气专业技师操作，配备绝缘电阻测试仪和继电保护测试仪同步检测。弱电下地及监控设备安装使用线缆牵引机、光纤熔接机和监控系统调试平台，设备进场时提供校准证书和软件版本确认单</w:t>
      </w:r>
    </w:p>
    <w:p>
      <w:r>
        <w:t>所有主要机械设备在进场前完成维修保养和性能检测，形成“一机一档”的设备档案，档案包含设备合格证、年检报告、维保记录、操作人员资格证书和进场验收签认表。机械设备进退场时间与施工进度横道图节点联动，铣刨机在施工准备阶段第3天进场，配合测量放样和试验段铣刨，步行街后街和福临街铣刨完成后转移至谢家冲巷，转移时间控制在1个工作日内，转移前铣刨机彻底清渣、检查刀头并补充液压油和冷却液。压路机和摊铺机在每个区段沥青面层施工前24小时到位并完成预热和试运行，施工完毕12小时内退场转移至下一区段或返场维修。设备调度由项目机械设备主管统一负责，每日18:00前发布次日设备使用计划表，注明设备编号、使用部位、操作人员和安全交底确认，各班组按计划领取设备钥匙并填报设备运行记录，设备出现故障时备用设备20分钟内启动替补，同时启动故障设备应急维修流程。机械设备资源的月投入计划表和分路段进退场方案在本章其他分层已有详尽表格和说明，本小节重点就关键设备的选型依据、工况适应性和备机保障做出差异化阐述，避免与“机械设备进退场计划”分层内容重复</w:t>
      </w:r>
    </w:p>
    <w:p>
      <w:pPr>
        <w:pStyle w:val="Heading2"/>
      </w:pPr>
      <w:r>
        <w:t>周转材料与临设资源配置：备用资源与动态调整机制</w:t>
      </w:r>
    </w:p>
    <w:p>
      <w:r>
        <w:t>备用资源配置覆盖劳动力、机械设备、周转材料和关键材料四个类别，提供不同情景下的资源缺口快速补充能力。劳动力备用资源从后备劳务班组库中按各工种20%的比例储备，后备劳务人员完成入场安全教育和对应工序技能考核后列入备用名册，保持通讯畅通，当某区段施工因工序交叉或气候延误需要短期插入增援作业时，备用劳力在接到调令后2小时内携带个人工具和安全防护用品到达指定工作面，岗前由该区段技术负责人进行10分钟专项交底并签字确认，交底内容聚焦当前工序操作要点、安全防护要求和质量控制标准。机械设备备用原则为“关键设备一主一备”，铣刨机、摊铺机和主要压路机每类设备在项目部层面储备备用设备不少于1台，备用设备日常停放在中转堆场指定区域，燃油加满、液压系统处于待机状态，每周启动1次空载运行检查各系统是否正常并形成检查记录。当现场主用设备突发故障预计2小时内无法修复时，立即启动备用设备替换，同步通知维修班组进场抢修主用设备，修复后重新投入备用序列</w:t>
      </w:r>
    </w:p>
    <w:p>
      <w:r>
        <w:t>周转材料备用资源以模板、钢支撑和围挡面板为储备重点，按施工区段最大同时使用量的15%设置备用库存，备用周转材料与在用材料分区码放并悬挂“备用”标识牌，不得违规挪用。当某区段因基层破损范围超出图纸预估导致开窗面积增加、或模板周转过程中出现意外损耗时，优先从备用库存调拨补充，调出后24小时内由材料主管发起补库申请，按采购审批流程补充至备用库存量，确保备用库存不低于最低安全阈值。关键材料备用资源集中于沥青路面处治材料（如抗裂贴、密封胶、粘层乳化沥青）和照明电气辅材（如电缆接头附件、接地连接件、不锈钢线槽接头），每种材料按设计消耗量的5%额外备货，存放在项目部材料库房内上锁管理，领用须经技术负责人签字批准，注明使用部位和原因，领用记录按月汇总分析材料损耗率，为后续材料采购计划优化提供数据支撑</w:t>
      </w:r>
    </w:p>
    <w:p>
      <w:r>
        <w:t>动态调整机制依托每日施工碰头会和资源调度单运行。每日17:30由项目经理或项目总工主持施工碰头会，各班组汇报当日实际完成量、劳动力出勤人数、设备运行状态和材料消耗量，对照进度横道图和资源计划曲线识别偏差项，若某一资源偏离计划超过10%，由施工负责人和资源主管当场商定调整措施并签发次日的资源调度单，调度单明确劳动力增减人数、设备调拨台时或材料紧急补供量，并抄送质量、安全、材料等相关部门。资源调配后24小时内跟踪调整效果并在下次碰头会上反馈，形成“识别偏差—签发调度单—执行调整—效果验证”的闭环管理。当因雨天、交通管制、材料供应延误或地下管线冲突等原因导致某区段停工时，该区段的劳动力、设备和周转材料立即通过调度单调拨至未受限区段，调拨过程中优先保证关键工序和主节点工期的资源需求，非关键工序的资源可适度削减但不得低于最低作业配置。资源动态调整记录与施工日志对应归档，并在周生产例会上汇总分析调整频次和原因，提出改进措施纳入下阶段的资源计划编制依据，确保备用资源不成为静态库存，而成为嵌入施工全过程的弹性调节手段</w:t>
      </w:r>
    </w:p>
    <w:p>
      <w:pPr>
        <w:sectPr>
          <w:pgSz w:w="12240" w:h="15840"/>
          <w:pgMar w:top="1417" w:right="1361" w:bottom="1417" w:left="1474" w:header="720" w:footer="720" w:gutter="0"/>
          <w:cols w:space="720"/>
          <w:docGrid w:linePitch="360"/>
        </w:sectPr>
      </w:pPr>
    </w:p>
    <w:p>
      <w:pPr>
        <w:pStyle w:val="Heading1"/>
      </w:pPr>
      <w:r>
        <w:t>专项方案与图表化深化</w:t>
      </w:r>
    </w:p>
    <w:p>
      <w:pPr>
        <w:pStyle w:val="Heading2"/>
      </w:pPr>
      <w:r>
        <w:t>专项方案清单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专项方案</w:t>
            </w:r>
          </w:p>
        </w:tc>
        <w:tc>
          <w:tcPr>
            <w:tcW w:type="dxa" w:w="2351"/>
          </w:tcPr>
          <w:p>
            <w:r>
              <w:t>触发依据</w:t>
            </w:r>
          </w:p>
        </w:tc>
        <w:tc>
          <w:tcPr>
            <w:tcW w:type="dxa" w:w="2351"/>
          </w:tcPr>
          <w:p>
            <w:r>
              <w:t>编制范围</w:t>
            </w:r>
          </w:p>
        </w:tc>
        <w:tc>
          <w:tcPr>
            <w:tcW w:type="dxa" w:w="2351"/>
          </w:tcPr>
          <w:p>
            <w:r>
              <w:t>控制表/复核点</w:t>
            </w:r>
          </w:p>
        </w:tc>
      </w:tr>
      <w:tr>
        <w:tc>
          <w:tcPr>
            <w:tcW w:type="dxa" w:w="2351"/>
          </w:tcPr>
          <w:p>
            <w:r>
              <w:t>施工部署与现场组织方案</w:t>
            </w:r>
          </w:p>
        </w:tc>
        <w:tc>
          <w:tcPr>
            <w:tcW w:type="dxa" w:w="2351"/>
          </w:tcPr>
          <w:p>
            <w:r>
              <w:t>施工部署与现场组织方案用于响应本项目施工组织、质量安全、进度资源和现场约束要求，资料不足部分按复核深化后实施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施工部署与现场组织方案流程图；施工部署与现场组织方案检查表；自检；互检；专检；监理/建设单位验收确认</w:t>
            </w:r>
          </w:p>
        </w:tc>
      </w:tr>
      <w:tr>
        <w:tc>
          <w:tcPr>
            <w:tcW w:type="dxa" w:w="2351"/>
          </w:tcPr>
          <w:p>
            <w:r>
              <w:t>施工测量与管线复核方案</w:t>
            </w:r>
          </w:p>
        </w:tc>
        <w:tc>
          <w:tcPr>
            <w:tcW w:type="dxa" w:w="2351"/>
          </w:tcPr>
          <w:p>
            <w:r>
              <w:t>施工测量与管线复核方案用于响应本项目施工组织、质量安全、进度资源和现场约束要求，资料不足部分按复核深化后实施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施工测量与管线复核方案流程图；施工测量与管线复核方案检查表；自检；互检；专检；监理/建设单位验收确认</w:t>
            </w:r>
          </w:p>
        </w:tc>
      </w:tr>
      <w:tr>
        <w:tc>
          <w:tcPr>
            <w:tcW w:type="dxa" w:w="2351"/>
          </w:tcPr>
          <w:p>
            <w:r>
              <w:t>沟槽开挖、支护与降排水方案</w:t>
            </w:r>
          </w:p>
        </w:tc>
        <w:tc>
          <w:tcPr>
            <w:tcW w:type="dxa" w:w="2351"/>
          </w:tcPr>
          <w:p>
            <w:r>
              <w:t>沟槽开挖、支护与降排水方案用于响应本项目施工组织、质量安全、进度资源和现场约束要求，资料不足部分按复核深化后实施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沟槽开挖、支护与降排水方案流程图；沟槽开挖、支护与降排水方案检查表；自检；互检；专检；监理/建设单位验收确认</w:t>
            </w:r>
          </w:p>
        </w:tc>
      </w:tr>
      <w:tr>
        <w:tc>
          <w:tcPr>
            <w:tcW w:type="dxa" w:w="2351"/>
          </w:tcPr>
          <w:p>
            <w:r>
              <w:t>管道基础、安装与闭水试验方案</w:t>
            </w:r>
          </w:p>
        </w:tc>
        <w:tc>
          <w:tcPr>
            <w:tcW w:type="dxa" w:w="2351"/>
          </w:tcPr>
          <w:p>
            <w:r>
              <w:t>管道基础、安装与闭水试验方案用于响应本项目施工组织、质量安全、进度资源和现场约束要求，资料不足部分按复核深化后实施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管道基础、安装与闭水试验方案流程图；管道基础、安装与闭水试验方案检查表；自检；互检；专检；监理/建设单位验收确认</w:t>
            </w:r>
          </w:p>
        </w:tc>
      </w:tr>
      <w:tr>
        <w:tc>
          <w:tcPr>
            <w:tcW w:type="dxa" w:w="2351"/>
          </w:tcPr>
          <w:p>
            <w:r>
              <w:t>阀门井、检查井及附属构筑物施工方案</w:t>
            </w:r>
          </w:p>
        </w:tc>
        <w:tc>
          <w:tcPr>
            <w:tcW w:type="dxa" w:w="2351"/>
          </w:tcPr>
          <w:p>
            <w:r>
              <w:t>阀门井、检查井及附属构筑物施工方案用于响应本项目施工组织、质量安全、进度资源和现场约束要求，资料不足部分按复核深化后实施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阀门井、检查井及附属构筑物施工方案流程图；阀门井、检查井及附属构筑物施工方案检查表；自检；互检；专检；监理/建设单位验收确认</w:t>
            </w:r>
          </w:p>
        </w:tc>
      </w:tr>
      <w:tr>
        <w:tc>
          <w:tcPr>
            <w:tcW w:type="dxa" w:w="2351"/>
          </w:tcPr>
          <w:p>
            <w:r>
              <w:t>道路破除、基层处理与路面恢复方案</w:t>
            </w:r>
          </w:p>
        </w:tc>
        <w:tc>
          <w:tcPr>
            <w:tcW w:type="dxa" w:w="2351"/>
          </w:tcPr>
          <w:p>
            <w:r>
              <w:t>道路破除、基层处理与路面恢复方案用于响应本项目施工组织、质量安全、进度资源和现场约束要求，资料不足部分按复核深化后实施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道路破除、基层处理与路面恢复方案流程图；道路破除、基层处理与路面恢复方案检查表；自检；互检；专检；监理/建设单位验收确认</w:t>
            </w:r>
          </w:p>
        </w:tc>
      </w:tr>
      <w:tr>
        <w:tc>
          <w:tcPr>
            <w:tcW w:type="dxa" w:w="2351"/>
          </w:tcPr>
          <w:p>
            <w:r>
              <w:t>交通导改、保通与周边协调方案</w:t>
            </w:r>
          </w:p>
        </w:tc>
        <w:tc>
          <w:tcPr>
            <w:tcW w:type="dxa" w:w="2351"/>
          </w:tcPr>
          <w:p>
            <w:r>
              <w:t>交通导改、保通与周边协调方案用于响应本项目施工组织、质量安全、进度资源和现场约束要求，资料不足部分按复核深化后实施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交通导改、保通与周边协调方案流程图；交通导改、保通与周边协调方案检查表；自检；互检；专检；监理/建设单位验收确认</w:t>
            </w:r>
          </w:p>
        </w:tc>
      </w:tr>
      <w:tr>
        <w:tc>
          <w:tcPr>
            <w:tcW w:type="dxa" w:w="2351"/>
          </w:tcPr>
          <w:p>
            <w:r>
              <w:t>临水临电、临设与施工总平面布置方案</w:t>
            </w:r>
          </w:p>
        </w:tc>
        <w:tc>
          <w:tcPr>
            <w:tcW w:type="dxa" w:w="2351"/>
          </w:tcPr>
          <w:p>
            <w:r>
              <w:t>临水临电、临设与施工总平面布置方案用于响应本项目施工组织、质量安全、进度资源和现场约束要求，资料不足部分按复核深化后实施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临水临电、临设与施工总平面布置方案流程图；临水临电、临设与施工总平面布置方案检查表；自检；互检；专检；监理/建设单位验收确认</w:t>
            </w:r>
          </w:p>
        </w:tc>
      </w:tr>
      <w:tr>
        <w:tc>
          <w:tcPr>
            <w:tcW w:type="dxa" w:w="2351"/>
          </w:tcPr>
          <w:p>
            <w:r>
              <w:t>材料设备进场复验与质量追溯方案</w:t>
            </w:r>
          </w:p>
        </w:tc>
        <w:tc>
          <w:tcPr>
            <w:tcW w:type="dxa" w:w="2351"/>
          </w:tcPr>
          <w:p>
            <w:r>
              <w:t>材料设备进场复验与质量追溯方案用于响应本项目施工组织、质量安全、进度资源和现场约束要求，资料不足部分按复核深化后实施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材料设备进场复验与质量追溯方案流程图；材料设备进场复验与质量追溯方案检查表；自检；互检；专检；监理/建设单位验收确认</w:t>
            </w:r>
          </w:p>
        </w:tc>
      </w:tr>
      <w:tr>
        <w:tc>
          <w:tcPr>
            <w:tcW w:type="dxa" w:w="2351"/>
          </w:tcPr>
          <w:p>
            <w:r>
              <w:t>安全文明、绿色施工与扬尘噪声控制方案</w:t>
            </w:r>
          </w:p>
        </w:tc>
        <w:tc>
          <w:tcPr>
            <w:tcW w:type="dxa" w:w="2351"/>
          </w:tcPr>
          <w:p>
            <w:r>
              <w:t>安全文明、绿色施工与扬尘噪声控制方案用于响应本项目施工组织、质量安全、进度资源和现场约束要求，资料不足部分按复核深化后实施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安全文明、绿色施工与扬尘噪声控制方案流程图；安全文明、绿色施工与扬尘噪声控制方案检查表；自检；互检；专检；监理/建设单位验收确认</w:t>
            </w:r>
          </w:p>
        </w:tc>
      </w:tr>
      <w:tr>
        <w:tc>
          <w:tcPr>
            <w:tcW w:type="dxa" w:w="2351"/>
          </w:tcPr>
          <w:p>
            <w:r>
              <w:t>进度资源配置与抢工纠偏方案</w:t>
            </w:r>
          </w:p>
        </w:tc>
        <w:tc>
          <w:tcPr>
            <w:tcW w:type="dxa" w:w="2351"/>
          </w:tcPr>
          <w:p>
            <w:r>
              <w:t>进度资源配置与抢工纠偏方案用于响应本项目施工组织、质量安全、进度资源和现场约束要求，资料不足部分按复核深化后实施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进度资源配置与抢工纠偏方案流程图；进度资源配置与抢工纠偏方案检查表；自检；互检；专检；监理/建设单位验收确认</w:t>
            </w:r>
          </w:p>
        </w:tc>
      </w:tr>
      <w:tr>
        <w:tc>
          <w:tcPr>
            <w:tcW w:type="dxa" w:w="2351"/>
          </w:tcPr>
          <w:p>
            <w:r>
              <w:t>竣工资料、试验检测与移交验收方案</w:t>
            </w:r>
          </w:p>
        </w:tc>
        <w:tc>
          <w:tcPr>
            <w:tcW w:type="dxa" w:w="2351"/>
          </w:tcPr>
          <w:p>
            <w:r>
              <w:t>竣工资料、试验检测与移交验收方案用于响应本项目施工组织、质量安全、进度资源和现场约束要求，资料不足部分按复核深化后实施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竣工资料、试验检测与移交验收方案流程图；竣工资料、试验检测与移交验收方案检查表；自检；互检；专检；监理/建设单位验收确认</w:t>
            </w:r>
          </w:p>
        </w:tc>
      </w:tr>
    </w:tbl>
    <w:p>
      <w:pPr>
        <w:pStyle w:val="Heading2"/>
      </w:pPr>
      <w:r>
        <w:t>专项方案深化总表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专项方案</w:t>
            </w:r>
          </w:p>
        </w:tc>
        <w:tc>
          <w:tcPr>
            <w:tcW w:type="dxa" w:w="2351"/>
          </w:tcPr>
          <w:p>
            <w:r>
              <w:t>适用边界</w:t>
            </w:r>
          </w:p>
        </w:tc>
        <w:tc>
          <w:tcPr>
            <w:tcW w:type="dxa" w:w="2351"/>
          </w:tcPr>
          <w:p>
            <w:r>
              <w:t>深化重点</w:t>
            </w:r>
          </w:p>
        </w:tc>
        <w:tc>
          <w:tcPr>
            <w:tcW w:type="dxa" w:w="2351"/>
          </w:tcPr>
          <w:p>
            <w:r>
              <w:t>输出资料</w:t>
            </w:r>
          </w:p>
        </w:tc>
      </w:tr>
      <w:tr>
        <w:tc>
          <w:tcPr>
            <w:tcW w:type="dxa" w:w="2351"/>
          </w:tcPr>
          <w:p>
            <w:r>
              <w:t>施工准备与开工条件</w:t>
            </w:r>
          </w:p>
        </w:tc>
        <w:tc>
          <w:tcPr>
            <w:tcW w:type="dxa" w:w="2351"/>
          </w:tcPr>
          <w:p>
            <w:r>
              <w:t>与施工准备与开工条件相关的工程量、图纸和现场条件按已上传资料复核确认；未明确参数不作确定性承诺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施工总平面布置</w:t>
            </w:r>
          </w:p>
        </w:tc>
        <w:tc>
          <w:tcPr>
            <w:tcW w:type="dxa" w:w="2351"/>
          </w:tcPr>
          <w:p>
            <w:r>
              <w:t>与施工总平面布置相关的工程量、图纸和现场条件按已上传资料复核确认；未明确参数不作确定性承诺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临水临电与消防</w:t>
            </w:r>
          </w:p>
        </w:tc>
        <w:tc>
          <w:tcPr>
            <w:tcW w:type="dxa" w:w="2351"/>
          </w:tcPr>
          <w:p>
            <w:r>
              <w:t>与临水临电与消防相关的工程量、图纸和现场条件按已上传资料复核确认；未明确参数不作确定性承诺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测量放线与复核</w:t>
            </w:r>
          </w:p>
        </w:tc>
        <w:tc>
          <w:tcPr>
            <w:tcW w:type="dxa" w:w="2351"/>
          </w:tcPr>
          <w:p>
            <w:r>
              <w:t>与测量放线与复核相关的工程量、图纸和现场条件按已上传资料复核确认；未明确参数不作确定性承诺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图纸会审与技术核定</w:t>
            </w:r>
          </w:p>
        </w:tc>
        <w:tc>
          <w:tcPr>
            <w:tcW w:type="dxa" w:w="2351"/>
          </w:tcPr>
          <w:p>
            <w:r>
              <w:t>与图纸会审与技术核定相关的工程量、图纸和现场条件按已上传资料复核确认；未明确参数不作确定性承诺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试验检测计划</w:t>
            </w:r>
          </w:p>
        </w:tc>
        <w:tc>
          <w:tcPr>
            <w:tcW w:type="dxa" w:w="2351"/>
          </w:tcPr>
          <w:p>
            <w:r>
              <w:t>与试验检测计划相关的工程量、图纸和现场条件按已上传资料复核确认；未明确参数不作确定性承诺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土方与基坑沟槽</w:t>
            </w:r>
          </w:p>
        </w:tc>
        <w:tc>
          <w:tcPr>
            <w:tcW w:type="dxa" w:w="2351"/>
          </w:tcPr>
          <w:p>
            <w:r>
              <w:t>与土方与基坑沟槽相关的工程量、图纸和现场条件按已上传资料复核确认；未明确参数不作确定性承诺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桩基与地基处理</w:t>
            </w:r>
          </w:p>
        </w:tc>
        <w:tc>
          <w:tcPr>
            <w:tcW w:type="dxa" w:w="2351"/>
          </w:tcPr>
          <w:p>
            <w:r>
              <w:t>与桩基与地基处理相关的工程量、图纸和现场条件按已上传资料复核确认；未明确参数不作确定性承诺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承台基础与基础梁</w:t>
            </w:r>
          </w:p>
        </w:tc>
        <w:tc>
          <w:tcPr>
            <w:tcW w:type="dxa" w:w="2351"/>
          </w:tcPr>
          <w:p>
            <w:r>
              <w:t>与承台基础与基础梁相关的工程量、图纸和现场条件按已上传资料复核确认；未明确参数不作确定性承诺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钢筋工程</w:t>
            </w:r>
          </w:p>
        </w:tc>
        <w:tc>
          <w:tcPr>
            <w:tcW w:type="dxa" w:w="2351"/>
          </w:tcPr>
          <w:p>
            <w:r>
              <w:t>与钢筋工程相关的工程量、图纸和现场条件按已上传资料复核确认；未明确参数不作确定性承诺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模板与支撑工程</w:t>
            </w:r>
          </w:p>
        </w:tc>
        <w:tc>
          <w:tcPr>
            <w:tcW w:type="dxa" w:w="2351"/>
          </w:tcPr>
          <w:p>
            <w:r>
              <w:t>与模板与支撑工程相关的工程量、图纸和现场条件按已上传资料复核确认；未明确参数不作确定性承诺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混凝土工程</w:t>
            </w:r>
          </w:p>
        </w:tc>
        <w:tc>
          <w:tcPr>
            <w:tcW w:type="dxa" w:w="2351"/>
          </w:tcPr>
          <w:p>
            <w:r>
              <w:t>与混凝土工程相关的工程量、图纸和现场条件按已上传资料复核确认；未明确参数不作确定性承诺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砌体与二次结构</w:t>
            </w:r>
          </w:p>
        </w:tc>
        <w:tc>
          <w:tcPr>
            <w:tcW w:type="dxa" w:w="2351"/>
          </w:tcPr>
          <w:p>
            <w:r>
              <w:t>与砌体与二次结构相关的工程量、图纸和现场条件按已上传资料复核确认；未明确参数不作确定性承诺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脚手架与临边洞口</w:t>
            </w:r>
          </w:p>
        </w:tc>
        <w:tc>
          <w:tcPr>
            <w:tcW w:type="dxa" w:w="2351"/>
          </w:tcPr>
          <w:p>
            <w:r>
              <w:t>与脚手架与临边洞口相关的工程量、图纸和现场条件按已上传资料复核确认；未明确参数不作确定性承诺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屋面防水与保温</w:t>
            </w:r>
          </w:p>
        </w:tc>
        <w:tc>
          <w:tcPr>
            <w:tcW w:type="dxa" w:w="2351"/>
          </w:tcPr>
          <w:p>
            <w:r>
              <w:t>与屋面防水与保温相关的工程量、图纸和现场条件按已上传资料复核确认；未明确参数不作确定性承诺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卫生间及有水房间防水</w:t>
            </w:r>
          </w:p>
        </w:tc>
        <w:tc>
          <w:tcPr>
            <w:tcW w:type="dxa" w:w="2351"/>
          </w:tcPr>
          <w:p>
            <w:r>
              <w:t>与卫生间及有水房间防水相关的工程量、图纸和现场条件按已上传资料复核确认；未明确参数不作确定性承诺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门窗与外立面</w:t>
            </w:r>
          </w:p>
        </w:tc>
        <w:tc>
          <w:tcPr>
            <w:tcW w:type="dxa" w:w="2351"/>
          </w:tcPr>
          <w:p>
            <w:r>
              <w:t>与门窗与外立面相关的工程量、图纸和现场条件按已上传资料复核确认；未明确参数不作确定性承诺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室内楼地面</w:t>
            </w:r>
          </w:p>
        </w:tc>
        <w:tc>
          <w:tcPr>
            <w:tcW w:type="dxa" w:w="2351"/>
          </w:tcPr>
          <w:p>
            <w:r>
              <w:t>与室内楼地面相关的工程量、图纸和现场条件按已上传资料复核确认；未明确参数不作确定性承诺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墙面顶棚装饰</w:t>
            </w:r>
          </w:p>
        </w:tc>
        <w:tc>
          <w:tcPr>
            <w:tcW w:type="dxa" w:w="2351"/>
          </w:tcPr>
          <w:p>
            <w:r>
              <w:t>与墙面顶棚装饰相关的工程量、图纸和现场条件按已上传资料复核确认；未明确参数不作确定性承诺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楼梯栏杆和细部收口</w:t>
            </w:r>
          </w:p>
        </w:tc>
        <w:tc>
          <w:tcPr>
            <w:tcW w:type="dxa" w:w="2351"/>
          </w:tcPr>
          <w:p>
            <w:r>
              <w:t>与楼梯栏杆和细部收口相关的工程量、图纸和现场条件按已上传资料复核确认；未明确参数不作确定性承诺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bl>
    <w:p>
      <w:r>
        <w:t>施工总平面组织示意图</w:t>
      </w:r>
    </w:p>
    <w:p>
      <w:r>
        <w:drawing>
          <wp:inline xmlns:a="http://schemas.openxmlformats.org/drawingml/2006/main" xmlns:pic="http://schemas.openxmlformats.org/drawingml/2006/picture">
            <wp:extent cx="5760000" cy="2550857"/>
            <wp:docPr id="17" name="Picture 17"/>
            <wp:cNvGraphicFramePr>
              <a:graphicFrameLocks noChangeAspect="1"/>
            </wp:cNvGraphicFramePr>
            <a:graphic>
              <a:graphicData uri="http://schemas.openxmlformats.org/drawingml/2006/picture">
                <pic:pic>
                  <pic:nvPicPr>
                    <pic:cNvPr id="0" name="tmp50h3u55_.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封闭围挡</w:t>
            </w:r>
          </w:p>
        </w:tc>
      </w:tr>
      <w:tr>
        <w:tc>
          <w:tcPr>
            <w:tcW w:type="dxa" w:w="4702"/>
          </w:tcPr>
          <w:p>
            <w:r>
              <w:t>2</w:t>
            </w:r>
          </w:p>
        </w:tc>
        <w:tc>
          <w:tcPr>
            <w:tcW w:type="dxa" w:w="4702"/>
          </w:tcPr>
          <w:p>
            <w:r>
              <w:t>出入口</w:t>
            </w:r>
          </w:p>
        </w:tc>
      </w:tr>
      <w:tr>
        <w:tc>
          <w:tcPr>
            <w:tcW w:type="dxa" w:w="4702"/>
          </w:tcPr>
          <w:p>
            <w:r>
              <w:t>3</w:t>
            </w:r>
          </w:p>
        </w:tc>
        <w:tc>
          <w:tcPr>
            <w:tcW w:type="dxa" w:w="4702"/>
          </w:tcPr>
          <w:p>
            <w:r>
              <w:t>材料堆场</w:t>
            </w:r>
          </w:p>
        </w:tc>
      </w:tr>
      <w:tr>
        <w:tc>
          <w:tcPr>
            <w:tcW w:type="dxa" w:w="4702"/>
          </w:tcPr>
          <w:p>
            <w:r>
              <w:t>4</w:t>
            </w:r>
          </w:p>
        </w:tc>
        <w:tc>
          <w:tcPr>
            <w:tcW w:type="dxa" w:w="4702"/>
          </w:tcPr>
          <w:p>
            <w:r>
              <w:t>加工区</w:t>
            </w:r>
          </w:p>
        </w:tc>
      </w:tr>
      <w:tr>
        <w:tc>
          <w:tcPr>
            <w:tcW w:type="dxa" w:w="4702"/>
          </w:tcPr>
          <w:p>
            <w:r>
              <w:t>5</w:t>
            </w:r>
          </w:p>
        </w:tc>
        <w:tc>
          <w:tcPr>
            <w:tcW w:type="dxa" w:w="4702"/>
          </w:tcPr>
          <w:p>
            <w:r>
              <w:t>临水临电</w:t>
            </w:r>
          </w:p>
        </w:tc>
      </w:tr>
      <w:tr>
        <w:tc>
          <w:tcPr>
            <w:tcW w:type="dxa" w:w="4702"/>
          </w:tcPr>
          <w:p>
            <w:r>
              <w:t>6</w:t>
            </w:r>
          </w:p>
        </w:tc>
        <w:tc>
          <w:tcPr>
            <w:tcW w:type="dxa" w:w="4702"/>
          </w:tcPr>
          <w:p>
            <w:r>
              <w:t>消防通道</w:t>
            </w:r>
          </w:p>
        </w:tc>
      </w:tr>
      <w:tr>
        <w:tc>
          <w:tcPr>
            <w:tcW w:type="dxa" w:w="4702"/>
          </w:tcPr>
          <w:p>
            <w:r>
              <w:t>7</w:t>
            </w:r>
          </w:p>
        </w:tc>
        <w:tc>
          <w:tcPr>
            <w:tcW w:type="dxa" w:w="4702"/>
          </w:tcPr>
          <w:p>
            <w:r>
              <w:t>办公生活</w:t>
            </w:r>
          </w:p>
        </w:tc>
      </w:tr>
      <w:tr>
        <w:tc>
          <w:tcPr>
            <w:tcW w:type="dxa" w:w="4702"/>
          </w:tcPr>
          <w:p>
            <w:r>
              <w:t>8</w:t>
            </w:r>
          </w:p>
        </w:tc>
        <w:tc>
          <w:tcPr>
            <w:tcW w:type="dxa" w:w="4702"/>
          </w:tcPr>
          <w:p>
            <w:r>
              <w:t>环保设施</w:t>
            </w:r>
          </w:p>
        </w:tc>
      </w:tr>
    </w:tbl>
    <w:p>
      <w:pPr>
        <w:sectPr>
          <w:pgSz w:w="12240" w:h="15840"/>
          <w:pgMar w:top="1417" w:right="1361" w:bottom="1417" w:left="1474" w:header="720" w:footer="720" w:gutter="0"/>
          <w:cols w:space="720"/>
          <w:docGrid w:linePitch="360"/>
        </w:sectPr>
      </w:pPr>
    </w:p>
    <w:p>
      <w:pPr>
        <w:pStyle w:val="Heading1"/>
      </w:pPr>
      <w:r>
        <w:t>资源计划与动态曲线说明</w:t>
      </w:r>
    </w:p>
    <w:p>
      <w:pPr>
        <w:pStyle w:val="Heading2"/>
      </w:pPr>
      <w:r>
        <w:t>图表化编制计划</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图表/表格</w:t>
            </w:r>
          </w:p>
        </w:tc>
        <w:tc>
          <w:tcPr>
            <w:tcW w:type="dxa" w:w="1881"/>
          </w:tcPr>
          <w:p>
            <w:r>
              <w:t>类型</w:t>
            </w:r>
          </w:p>
        </w:tc>
        <w:tc>
          <w:tcPr>
            <w:tcW w:type="dxa" w:w="1881"/>
          </w:tcPr>
          <w:p>
            <w:r>
              <w:t>对应章节</w:t>
            </w:r>
          </w:p>
        </w:tc>
        <w:tc>
          <w:tcPr>
            <w:tcW w:type="dxa" w:w="1881"/>
          </w:tcPr>
          <w:p>
            <w:r>
              <w:t>用途</w:t>
            </w:r>
          </w:p>
        </w:tc>
        <w:tc>
          <w:tcPr>
            <w:tcW w:type="dxa" w:w="1881"/>
          </w:tcPr>
          <w:p>
            <w:r>
              <w:t>资料来源与编制要求</w:t>
            </w:r>
          </w:p>
        </w:tc>
      </w:tr>
      <w:tr>
        <w:tc>
          <w:tcPr>
            <w:tcW w:type="dxa" w:w="1881"/>
          </w:tcPr>
          <w:p>
            <w:r>
              <w:t>技术响应总览图</w:t>
            </w:r>
          </w:p>
        </w:tc>
        <w:tc>
          <w:tcPr>
            <w:tcW w:type="dxa" w:w="1881"/>
          </w:tcPr>
          <w:p>
            <w:r>
              <w:t>图示</w:t>
            </w:r>
          </w:p>
        </w:tc>
        <w:tc>
          <w:tcPr>
            <w:tcW w:type="dxa" w:w="1881"/>
          </w:tcPr>
          <w:p>
            <w:r>
              <w:t>施工方案与技术措施</w:t>
            </w:r>
          </w:p>
        </w:tc>
        <w:tc>
          <w:tcPr>
            <w:tcW w:type="dxa" w:w="1881"/>
          </w:tcPr>
          <w:p>
            <w:r>
              <w:t>把评分项、章节、专项方案和证明资料建立一一对应关系</w:t>
            </w:r>
          </w:p>
        </w:tc>
        <w:tc>
          <w:tcPr>
            <w:tcW w:type="dxa" w:w="1881"/>
          </w:tcPr>
          <w:p>
            <w:r>
              <w:t>招标资料和施工图纸；按专项流程和图纸复核结果落版，资料未明确的技术参数按批准专项方案和验收记录控制</w:t>
            </w:r>
          </w:p>
        </w:tc>
      </w:tr>
      <w:tr>
        <w:tc>
          <w:tcPr>
            <w:tcW w:type="dxa" w:w="1881"/>
          </w:tcPr>
          <w:p>
            <w:r>
              <w:t>项目组织机构图</w:t>
            </w:r>
          </w:p>
        </w:tc>
        <w:tc>
          <w:tcPr>
            <w:tcW w:type="dxa" w:w="1881"/>
          </w:tcPr>
          <w:p>
            <w:r>
              <w:t>图示</w:t>
            </w:r>
          </w:p>
        </w:tc>
        <w:tc>
          <w:tcPr>
            <w:tcW w:type="dxa" w:w="1881"/>
          </w:tcPr>
          <w:p>
            <w:r>
              <w:t>施工方案与技术措施</w:t>
            </w:r>
          </w:p>
        </w:tc>
        <w:tc>
          <w:tcPr>
            <w:tcW w:type="dxa" w:w="1881"/>
          </w:tcPr>
          <w:p>
            <w:r>
              <w:t>展示项目管理层级、专业分工和接口关系</w:t>
            </w:r>
          </w:p>
        </w:tc>
        <w:tc>
          <w:tcPr>
            <w:tcW w:type="dxa" w:w="1881"/>
          </w:tcPr>
          <w:p>
            <w:r>
              <w:t>招标资料和施工图纸；按专项流程和图纸复核结果落版，资料未明确的技术参数按批准专项方案和验收记录控制</w:t>
            </w:r>
          </w:p>
        </w:tc>
      </w:tr>
      <w:tr>
        <w:tc>
          <w:tcPr>
            <w:tcW w:type="dxa" w:w="1881"/>
          </w:tcPr>
          <w:p>
            <w:r>
              <w:t>施工总体流程图</w:t>
            </w:r>
          </w:p>
        </w:tc>
        <w:tc>
          <w:tcPr>
            <w:tcW w:type="dxa" w:w="1881"/>
          </w:tcPr>
          <w:p>
            <w:r>
              <w:t>图示</w:t>
            </w:r>
          </w:p>
        </w:tc>
        <w:tc>
          <w:tcPr>
            <w:tcW w:type="dxa" w:w="1881"/>
          </w:tcPr>
          <w:p>
            <w:r>
              <w:t>施工方案与技术措施</w:t>
            </w:r>
          </w:p>
        </w:tc>
        <w:tc>
          <w:tcPr>
            <w:tcW w:type="dxa" w:w="1881"/>
          </w:tcPr>
          <w:p>
            <w:r>
              <w:t>展示从进场准备到竣工移交的主流程</w:t>
            </w:r>
          </w:p>
        </w:tc>
        <w:tc>
          <w:tcPr>
            <w:tcW w:type="dxa" w:w="1881"/>
          </w:tcPr>
          <w:p>
            <w:r>
              <w:t>招标资料和施工图纸；按专项流程和图纸复核结果落版，资料未明确的技术参数按批准专项方案和验收记录控制</w:t>
            </w:r>
          </w:p>
        </w:tc>
      </w:tr>
      <w:tr>
        <w:tc>
          <w:tcPr>
            <w:tcW w:type="dxa" w:w="1881"/>
          </w:tcPr>
          <w:p>
            <w:r>
              <w:t>施工进度横道图</w:t>
            </w:r>
          </w:p>
        </w:tc>
        <w:tc>
          <w:tcPr>
            <w:tcW w:type="dxa" w:w="1881"/>
          </w:tcPr>
          <w:p>
            <w:r>
              <w:t>图示</w:t>
            </w:r>
          </w:p>
        </w:tc>
        <w:tc>
          <w:tcPr>
            <w:tcW w:type="dxa" w:w="1881"/>
          </w:tcPr>
          <w:p>
            <w:r>
              <w:t>工程进度计划与保证措施</w:t>
            </w:r>
          </w:p>
        </w:tc>
        <w:tc>
          <w:tcPr>
            <w:tcW w:type="dxa" w:w="1881"/>
          </w:tcPr>
          <w:p>
            <w:r>
              <w:t>展示主要阶段、节点控制和资源投入节奏</w:t>
            </w:r>
          </w:p>
        </w:tc>
        <w:tc>
          <w:tcPr>
            <w:tcW w:type="dxa" w:w="1881"/>
          </w:tcPr>
          <w:p>
            <w:r>
              <w:t>招标资料和施工图纸；按专项流程和图纸复核结果落版，资料未明确的技术参数按批准专项方案和验收记录控制</w:t>
            </w:r>
          </w:p>
        </w:tc>
      </w:tr>
      <w:tr>
        <w:tc>
          <w:tcPr>
            <w:tcW w:type="dxa" w:w="1881"/>
          </w:tcPr>
          <w:p>
            <w:r>
              <w:t>关键线路网络计划图</w:t>
            </w:r>
          </w:p>
        </w:tc>
        <w:tc>
          <w:tcPr>
            <w:tcW w:type="dxa" w:w="1881"/>
          </w:tcPr>
          <w:p>
            <w:r>
              <w:t>图示</w:t>
            </w:r>
          </w:p>
        </w:tc>
        <w:tc>
          <w:tcPr>
            <w:tcW w:type="dxa" w:w="1881"/>
          </w:tcPr>
          <w:p>
            <w:r>
              <w:t>工程进度计划与保证措施</w:t>
            </w:r>
          </w:p>
        </w:tc>
        <w:tc>
          <w:tcPr>
            <w:tcW w:type="dxa" w:w="1881"/>
          </w:tcPr>
          <w:p>
            <w:r>
              <w:t>展示关键工作、搭接关系和纠偏路径</w:t>
            </w:r>
          </w:p>
        </w:tc>
        <w:tc>
          <w:tcPr>
            <w:tcW w:type="dxa" w:w="1881"/>
          </w:tcPr>
          <w:p>
            <w:r>
              <w:t>招标资料和施工图纸；按专项流程和图纸复核结果落版，资料未明确的技术参数按批准专项方案和验收记录控制</w:t>
            </w:r>
          </w:p>
        </w:tc>
      </w:tr>
      <w:tr>
        <w:tc>
          <w:tcPr>
            <w:tcW w:type="dxa" w:w="1881"/>
          </w:tcPr>
          <w:p>
            <w:r>
              <w:t>施工总平面布置示意图</w:t>
            </w:r>
          </w:p>
        </w:tc>
        <w:tc>
          <w:tcPr>
            <w:tcW w:type="dxa" w:w="1881"/>
          </w:tcPr>
          <w:p>
            <w:r>
              <w:t>图示</w:t>
            </w:r>
          </w:p>
        </w:tc>
        <w:tc>
          <w:tcPr>
            <w:tcW w:type="dxa" w:w="1881"/>
          </w:tcPr>
          <w:p>
            <w:r>
              <w:t>施工方案与技术措施</w:t>
            </w:r>
          </w:p>
        </w:tc>
        <w:tc>
          <w:tcPr>
            <w:tcW w:type="dxa" w:w="1881"/>
          </w:tcPr>
          <w:p>
            <w:r>
              <w:t>展示临设、材料堆场、加工区、道路和安全分区；图纸不足时采用复核后深化占位</w:t>
            </w:r>
          </w:p>
        </w:tc>
        <w:tc>
          <w:tcPr>
            <w:tcW w:type="dxa" w:w="1881"/>
          </w:tcPr>
          <w:p>
            <w:r>
              <w:t>招标资料和施工图纸；按专项流程和图纸复核结果落版，资料未明确的技术参数按批准专项方案和验收记录控制</w:t>
            </w:r>
          </w:p>
        </w:tc>
      </w:tr>
      <w:tr>
        <w:tc>
          <w:tcPr>
            <w:tcW w:type="dxa" w:w="1881"/>
          </w:tcPr>
          <w:p>
            <w:r>
              <w:t>劳动力计划曲线</w:t>
            </w:r>
          </w:p>
        </w:tc>
        <w:tc>
          <w:tcPr>
            <w:tcW w:type="dxa" w:w="1881"/>
          </w:tcPr>
          <w:p>
            <w:r>
              <w:t>图示</w:t>
            </w:r>
          </w:p>
        </w:tc>
        <w:tc>
          <w:tcPr>
            <w:tcW w:type="dxa" w:w="1881"/>
          </w:tcPr>
          <w:p>
            <w:r>
              <w:t>资源配备计划</w:t>
            </w:r>
          </w:p>
        </w:tc>
        <w:tc>
          <w:tcPr>
            <w:tcW w:type="dxa" w:w="1881"/>
          </w:tcPr>
          <w:p>
            <w:r>
              <w:t>展示各阶段劳动力峰值、专业工种和动态调整</w:t>
            </w:r>
          </w:p>
        </w:tc>
        <w:tc>
          <w:tcPr>
            <w:tcW w:type="dxa" w:w="1881"/>
          </w:tcPr>
          <w:p>
            <w:r>
              <w:t>招标资料和施工图纸；按专项流程和图纸复核结果落版，资料未明确的技术参数按批准专项方案和验收记录控制</w:t>
            </w:r>
          </w:p>
        </w:tc>
      </w:tr>
      <w:tr>
        <w:tc>
          <w:tcPr>
            <w:tcW w:type="dxa" w:w="1881"/>
          </w:tcPr>
          <w:p>
            <w:r>
              <w:t>主要材料供应曲线</w:t>
            </w:r>
          </w:p>
        </w:tc>
        <w:tc>
          <w:tcPr>
            <w:tcW w:type="dxa" w:w="1881"/>
          </w:tcPr>
          <w:p>
            <w:r>
              <w:t>图示</w:t>
            </w:r>
          </w:p>
        </w:tc>
        <w:tc>
          <w:tcPr>
            <w:tcW w:type="dxa" w:w="1881"/>
          </w:tcPr>
          <w:p>
            <w:r>
              <w:t>资源配备计划</w:t>
            </w:r>
          </w:p>
        </w:tc>
        <w:tc>
          <w:tcPr>
            <w:tcW w:type="dxa" w:w="1881"/>
          </w:tcPr>
          <w:p>
            <w:r>
              <w:t>展示主要材料进场节奏、复验节点和储备策略</w:t>
            </w:r>
          </w:p>
        </w:tc>
        <w:tc>
          <w:tcPr>
            <w:tcW w:type="dxa" w:w="1881"/>
          </w:tcPr>
          <w:p>
            <w:r>
              <w:t>招标资料和施工图纸；按专项流程和图纸复核结果落版，资料未明确的技术参数按批准专项方案和验收记录控制</w:t>
            </w:r>
          </w:p>
        </w:tc>
      </w:tr>
      <w:tr>
        <w:tc>
          <w:tcPr>
            <w:tcW w:type="dxa" w:w="1881"/>
          </w:tcPr>
          <w:p>
            <w:r>
              <w:t>质量控制流程图</w:t>
            </w:r>
          </w:p>
        </w:tc>
        <w:tc>
          <w:tcPr>
            <w:tcW w:type="dxa" w:w="1881"/>
          </w:tcPr>
          <w:p>
            <w:r>
              <w:t>图示</w:t>
            </w:r>
          </w:p>
        </w:tc>
        <w:tc>
          <w:tcPr>
            <w:tcW w:type="dxa" w:w="1881"/>
          </w:tcPr>
          <w:p>
            <w:r>
              <w:t>质量管理体系与措施</w:t>
            </w:r>
          </w:p>
        </w:tc>
        <w:tc>
          <w:tcPr>
            <w:tcW w:type="dxa" w:w="1881"/>
          </w:tcPr>
          <w:p>
            <w:r>
              <w:t>展示样板引路、三检制、隐蔽验收和整改闭环</w:t>
            </w:r>
          </w:p>
        </w:tc>
        <w:tc>
          <w:tcPr>
            <w:tcW w:type="dxa" w:w="1881"/>
          </w:tcPr>
          <w:p>
            <w:r>
              <w:t>招标资料和施工图纸；按专项流程和图纸复核结果落版，资料未明确的技术参数按批准专项方案和验收记录控制</w:t>
            </w:r>
          </w:p>
        </w:tc>
      </w:tr>
      <w:tr>
        <w:tc>
          <w:tcPr>
            <w:tcW w:type="dxa" w:w="1881"/>
          </w:tcPr>
          <w:p>
            <w:r>
              <w:t>安全风险分级管控图</w:t>
            </w:r>
          </w:p>
        </w:tc>
        <w:tc>
          <w:tcPr>
            <w:tcW w:type="dxa" w:w="1881"/>
          </w:tcPr>
          <w:p>
            <w:r>
              <w:t>图示</w:t>
            </w:r>
          </w:p>
        </w:tc>
        <w:tc>
          <w:tcPr>
            <w:tcW w:type="dxa" w:w="1881"/>
          </w:tcPr>
          <w:p>
            <w:r>
              <w:t>安全管理体系与措施</w:t>
            </w:r>
          </w:p>
        </w:tc>
        <w:tc>
          <w:tcPr>
            <w:tcW w:type="dxa" w:w="1881"/>
          </w:tcPr>
          <w:p>
            <w:r>
              <w:t>展示危险源识别、分级管控、检查频次和应急响应</w:t>
            </w:r>
          </w:p>
        </w:tc>
        <w:tc>
          <w:tcPr>
            <w:tcW w:type="dxa" w:w="1881"/>
          </w:tcPr>
          <w:p>
            <w:r>
              <w:t>招标资料和施工图纸；按专项流程和图纸复核结果落版，资料未明确的技术参数按批准专项方案和验收记录控制</w:t>
            </w:r>
          </w:p>
        </w:tc>
      </w:tr>
      <w:tr>
        <w:tc>
          <w:tcPr>
            <w:tcW w:type="dxa" w:w="1881"/>
          </w:tcPr>
          <w:p>
            <w:r>
              <w:t>绿色文明施工分区图</w:t>
            </w:r>
          </w:p>
        </w:tc>
        <w:tc>
          <w:tcPr>
            <w:tcW w:type="dxa" w:w="1881"/>
          </w:tcPr>
          <w:p>
            <w:r>
              <w:t>图示</w:t>
            </w:r>
          </w:p>
        </w:tc>
        <w:tc>
          <w:tcPr>
            <w:tcW w:type="dxa" w:w="1881"/>
          </w:tcPr>
          <w:p>
            <w:r>
              <w:t>环境保护管理体系与措施</w:t>
            </w:r>
          </w:p>
        </w:tc>
        <w:tc>
          <w:tcPr>
            <w:tcW w:type="dxa" w:w="1881"/>
          </w:tcPr>
          <w:p>
            <w:r>
              <w:t>展示扬尘、噪声、排水、围挡和垃圾处置控制区域</w:t>
            </w:r>
          </w:p>
        </w:tc>
        <w:tc>
          <w:tcPr>
            <w:tcW w:type="dxa" w:w="1881"/>
          </w:tcPr>
          <w:p>
            <w:r>
              <w:t>招标资料和施工图纸；按专项流程和图纸复核结果落版，资料未明确的技术参数按批准专项方案和验收记录控制</w:t>
            </w:r>
          </w:p>
        </w:tc>
      </w:tr>
      <w:tr>
        <w:tc>
          <w:tcPr>
            <w:tcW w:type="dxa" w:w="1881"/>
          </w:tcPr>
          <w:p>
            <w:r>
              <w:t>资料归档闭环流程图</w:t>
            </w:r>
          </w:p>
        </w:tc>
        <w:tc>
          <w:tcPr>
            <w:tcW w:type="dxa" w:w="1881"/>
          </w:tcPr>
          <w:p>
            <w:r>
              <w:t>图示</w:t>
            </w:r>
          </w:p>
        </w:tc>
        <w:tc>
          <w:tcPr>
            <w:tcW w:type="dxa" w:w="1881"/>
          </w:tcPr>
          <w:p>
            <w:r>
              <w:t>质量管理体系与措施</w:t>
            </w:r>
          </w:p>
        </w:tc>
        <w:tc>
          <w:tcPr>
            <w:tcW w:type="dxa" w:w="1881"/>
          </w:tcPr>
          <w:p>
            <w:r>
              <w:t>展示施工记录、试验检测、隐蔽验收、签认和竣工资料闭环</w:t>
            </w:r>
          </w:p>
        </w:tc>
        <w:tc>
          <w:tcPr>
            <w:tcW w:type="dxa" w:w="1881"/>
          </w:tcPr>
          <w:p>
            <w:r>
              <w:t>招标资料和施工图纸；按专项流程和图纸复核结果落版，资料未明确的技术参数按批准专项方案和验收记录控制</w:t>
            </w:r>
          </w:p>
        </w:tc>
      </w:tr>
      <w:tr>
        <w:tc>
          <w:tcPr>
            <w:tcW w:type="dxa" w:w="1881"/>
          </w:tcPr>
          <w:p>
            <w:r>
              <w:t>技术响应核对表</w:t>
            </w:r>
          </w:p>
        </w:tc>
        <w:tc>
          <w:tcPr>
            <w:tcW w:type="dxa" w:w="1881"/>
          </w:tcPr>
          <w:p>
            <w:r>
              <w:t>表格</w:t>
            </w:r>
          </w:p>
        </w:tc>
        <w:tc>
          <w:tcPr>
            <w:tcW w:type="dxa" w:w="1881"/>
          </w:tcPr>
          <w:p>
            <w:r>
              <w:t>施工方案与技术措施</w:t>
            </w:r>
          </w:p>
        </w:tc>
        <w:tc>
          <w:tcPr>
            <w:tcW w:type="dxa" w:w="1881"/>
          </w:tcPr>
          <w:p>
            <w:r>
              <w:t>用于支撑施工方案与技术措施章节的评分响应、过程控制和资料闭环</w:t>
            </w:r>
          </w:p>
        </w:tc>
        <w:tc>
          <w:tcPr>
            <w:tcW w:type="dxa" w:w="1881"/>
          </w:tcPr>
          <w:p>
            <w:r>
              <w:t>招标文件、工程量清单、图纸、现场踏勘记录和施工过程报审资料；列：评分项、响应章节、专项方案、图表/表格、证明资料、复核责任</w:t>
            </w:r>
          </w:p>
        </w:tc>
      </w:tr>
      <w:tr>
        <w:tc>
          <w:tcPr>
            <w:tcW w:type="dxa" w:w="1881"/>
          </w:tcPr>
          <w:p>
            <w:r>
              <w:t>施工阶段部署表</w:t>
            </w:r>
          </w:p>
        </w:tc>
        <w:tc>
          <w:tcPr>
            <w:tcW w:type="dxa" w:w="1881"/>
          </w:tcPr>
          <w:p>
            <w:r>
              <w:t>表格</w:t>
            </w:r>
          </w:p>
        </w:tc>
        <w:tc>
          <w:tcPr>
            <w:tcW w:type="dxa" w:w="1881"/>
          </w:tcPr>
          <w:p>
            <w:r>
              <w:t>施工方案与技术措施</w:t>
            </w:r>
          </w:p>
        </w:tc>
        <w:tc>
          <w:tcPr>
            <w:tcW w:type="dxa" w:w="1881"/>
          </w:tcPr>
          <w:p>
            <w:r>
              <w:t>用于支撑施工方案与技术措施章节的评分响应、过程控制和资料闭环</w:t>
            </w:r>
          </w:p>
        </w:tc>
        <w:tc>
          <w:tcPr>
            <w:tcW w:type="dxa" w:w="1881"/>
          </w:tcPr>
          <w:p>
            <w:r>
              <w:t>招标文件、工程量清单、图纸、现场踏勘记录和施工过程报审资料；列：阶段、主要工作、控制重点、资源投入、验收节点</w:t>
            </w:r>
          </w:p>
        </w:tc>
      </w:tr>
      <w:tr>
        <w:tc>
          <w:tcPr>
            <w:tcW w:type="dxa" w:w="1881"/>
          </w:tcPr>
          <w:p>
            <w:r>
              <w:t>主要工序质量控制点表</w:t>
            </w:r>
          </w:p>
        </w:tc>
        <w:tc>
          <w:tcPr>
            <w:tcW w:type="dxa" w:w="1881"/>
          </w:tcPr>
          <w:p>
            <w:r>
              <w:t>表格</w:t>
            </w:r>
          </w:p>
        </w:tc>
        <w:tc>
          <w:tcPr>
            <w:tcW w:type="dxa" w:w="1881"/>
          </w:tcPr>
          <w:p>
            <w:r>
              <w:t>质量管理体系与措施</w:t>
            </w:r>
          </w:p>
        </w:tc>
        <w:tc>
          <w:tcPr>
            <w:tcW w:type="dxa" w:w="1881"/>
          </w:tcPr>
          <w:p>
            <w:r>
              <w:t>用于支撑质量管理体系与措施章节的评分响应、过程控制和资料闭环</w:t>
            </w:r>
          </w:p>
        </w:tc>
        <w:tc>
          <w:tcPr>
            <w:tcW w:type="dxa" w:w="1881"/>
          </w:tcPr>
          <w:p>
            <w:r>
              <w:t>招标文件、工程量清单、图纸、现场踏勘记录和施工过程报审资料；列：工序、控制点、检查方法、允许偏差/标准、责任人、记录资料</w:t>
            </w:r>
          </w:p>
        </w:tc>
      </w:tr>
      <w:tr>
        <w:tc>
          <w:tcPr>
            <w:tcW w:type="dxa" w:w="1881"/>
          </w:tcPr>
          <w:p>
            <w:r>
              <w:t>隐蔽工程验收计划表</w:t>
            </w:r>
          </w:p>
        </w:tc>
        <w:tc>
          <w:tcPr>
            <w:tcW w:type="dxa" w:w="1881"/>
          </w:tcPr>
          <w:p>
            <w:r>
              <w:t>表格</w:t>
            </w:r>
          </w:p>
        </w:tc>
        <w:tc>
          <w:tcPr>
            <w:tcW w:type="dxa" w:w="1881"/>
          </w:tcPr>
          <w:p>
            <w:r>
              <w:t>质量管理体系与措施</w:t>
            </w:r>
          </w:p>
        </w:tc>
        <w:tc>
          <w:tcPr>
            <w:tcW w:type="dxa" w:w="1881"/>
          </w:tcPr>
          <w:p>
            <w:r>
              <w:t>用于支撑质量管理体系与措施章节的评分响应、过程控制和资料闭环</w:t>
            </w:r>
          </w:p>
        </w:tc>
        <w:tc>
          <w:tcPr>
            <w:tcW w:type="dxa" w:w="1881"/>
          </w:tcPr>
          <w:p>
            <w:r>
              <w:t>招标文件、工程量清单、图纸、现场踏勘记录和施工过程报审资料；列：隐蔽部位、验收内容、报验资料、参加单位、整改闭环</w:t>
            </w:r>
          </w:p>
        </w:tc>
      </w:tr>
      <w:tr>
        <w:tc>
          <w:tcPr>
            <w:tcW w:type="dxa" w:w="1881"/>
          </w:tcPr>
          <w:p>
            <w:r>
              <w:t>安全风险辨识与控制表</w:t>
            </w:r>
          </w:p>
        </w:tc>
        <w:tc>
          <w:tcPr>
            <w:tcW w:type="dxa" w:w="1881"/>
          </w:tcPr>
          <w:p>
            <w:r>
              <w:t>表格</w:t>
            </w:r>
          </w:p>
        </w:tc>
        <w:tc>
          <w:tcPr>
            <w:tcW w:type="dxa" w:w="1881"/>
          </w:tcPr>
          <w:p>
            <w:r>
              <w:t>安全管理体系与措施</w:t>
            </w:r>
          </w:p>
        </w:tc>
        <w:tc>
          <w:tcPr>
            <w:tcW w:type="dxa" w:w="1881"/>
          </w:tcPr>
          <w:p>
            <w:r>
              <w:t>用于支撑安全管理体系与措施章节的评分响应、过程控制和资料闭环</w:t>
            </w:r>
          </w:p>
        </w:tc>
        <w:tc>
          <w:tcPr>
            <w:tcW w:type="dxa" w:w="1881"/>
          </w:tcPr>
          <w:p>
            <w:r>
              <w:t>招标文件、工程量清单、图纸、现场踏勘记录和施工过程报审资料；列：风险源、风险等级、控制措施、检查频次、应急措施</w:t>
            </w:r>
          </w:p>
        </w:tc>
      </w:tr>
      <w:tr>
        <w:tc>
          <w:tcPr>
            <w:tcW w:type="dxa" w:w="1881"/>
          </w:tcPr>
          <w:p>
            <w:r>
              <w:t>文明施工与环境保护检查表</w:t>
            </w:r>
          </w:p>
        </w:tc>
        <w:tc>
          <w:tcPr>
            <w:tcW w:type="dxa" w:w="1881"/>
          </w:tcPr>
          <w:p>
            <w:r>
              <w:t>表格</w:t>
            </w:r>
          </w:p>
        </w:tc>
        <w:tc>
          <w:tcPr>
            <w:tcW w:type="dxa" w:w="1881"/>
          </w:tcPr>
          <w:p>
            <w:r>
              <w:t>环境保护管理体系与措施</w:t>
            </w:r>
          </w:p>
        </w:tc>
        <w:tc>
          <w:tcPr>
            <w:tcW w:type="dxa" w:w="1881"/>
          </w:tcPr>
          <w:p>
            <w:r>
              <w:t>用于支撑环境保护管理体系与措施章节的评分响应、过程控制和资料闭环</w:t>
            </w:r>
          </w:p>
        </w:tc>
        <w:tc>
          <w:tcPr>
            <w:tcW w:type="dxa" w:w="1881"/>
          </w:tcPr>
          <w:p>
            <w:r>
              <w:t>招标文件、工程量清单、图纸、现场踏勘记录和施工过程报审资料；列：检查项、控制标准、检查频次、整改要求、记录资料</w:t>
            </w:r>
          </w:p>
        </w:tc>
      </w:tr>
      <w:tr>
        <w:tc>
          <w:tcPr>
            <w:tcW w:type="dxa" w:w="1881"/>
          </w:tcPr>
          <w:p>
            <w:r>
              <w:t>施工进度节点计划表</w:t>
            </w:r>
          </w:p>
        </w:tc>
        <w:tc>
          <w:tcPr>
            <w:tcW w:type="dxa" w:w="1881"/>
          </w:tcPr>
          <w:p>
            <w:r>
              <w:t>表格</w:t>
            </w:r>
          </w:p>
        </w:tc>
        <w:tc>
          <w:tcPr>
            <w:tcW w:type="dxa" w:w="1881"/>
          </w:tcPr>
          <w:p>
            <w:r>
              <w:t>工程进度计划与保证措施</w:t>
            </w:r>
          </w:p>
        </w:tc>
        <w:tc>
          <w:tcPr>
            <w:tcW w:type="dxa" w:w="1881"/>
          </w:tcPr>
          <w:p>
            <w:r>
              <w:t>用于支撑工程进度计划与保证措施章节的评分响应、过程控制和资料闭环</w:t>
            </w:r>
          </w:p>
        </w:tc>
        <w:tc>
          <w:tcPr>
            <w:tcW w:type="dxa" w:w="1881"/>
          </w:tcPr>
          <w:p>
            <w:r>
              <w:t>招标文件、工程量清单、图纸、现场踏勘记录和施工过程报审资料；列：节点、计划时间、前置条件、资源配置、纠偏措施</w:t>
            </w:r>
          </w:p>
        </w:tc>
      </w:tr>
      <w:tr>
        <w:tc>
          <w:tcPr>
            <w:tcW w:type="dxa" w:w="1881"/>
          </w:tcPr>
          <w:p>
            <w:r>
              <w:t>赶工资源调配表</w:t>
            </w:r>
          </w:p>
        </w:tc>
        <w:tc>
          <w:tcPr>
            <w:tcW w:type="dxa" w:w="1881"/>
          </w:tcPr>
          <w:p>
            <w:r>
              <w:t>表格</w:t>
            </w:r>
          </w:p>
        </w:tc>
        <w:tc>
          <w:tcPr>
            <w:tcW w:type="dxa" w:w="1881"/>
          </w:tcPr>
          <w:p>
            <w:r>
              <w:t>工程进度计划与保证措施</w:t>
            </w:r>
          </w:p>
        </w:tc>
        <w:tc>
          <w:tcPr>
            <w:tcW w:type="dxa" w:w="1881"/>
          </w:tcPr>
          <w:p>
            <w:r>
              <w:t>用于支撑工程进度计划与保证措施章节的评分响应、过程控制和资料闭环</w:t>
            </w:r>
          </w:p>
        </w:tc>
        <w:tc>
          <w:tcPr>
            <w:tcW w:type="dxa" w:w="1881"/>
          </w:tcPr>
          <w:p>
            <w:r>
              <w:t>招标文件、工程量清单、图纸、现场踏勘记录和施工过程报审资料；列：触发条件、增配资源、作业组织、质量安全控制、审批流程</w:t>
            </w:r>
          </w:p>
        </w:tc>
      </w:tr>
      <w:tr>
        <w:tc>
          <w:tcPr>
            <w:tcW w:type="dxa" w:w="1881"/>
          </w:tcPr>
          <w:p>
            <w:r>
              <w:t>劳动力投入计划表</w:t>
            </w:r>
          </w:p>
        </w:tc>
        <w:tc>
          <w:tcPr>
            <w:tcW w:type="dxa" w:w="1881"/>
          </w:tcPr>
          <w:p>
            <w:r>
              <w:t>表格</w:t>
            </w:r>
          </w:p>
        </w:tc>
        <w:tc>
          <w:tcPr>
            <w:tcW w:type="dxa" w:w="1881"/>
          </w:tcPr>
          <w:p>
            <w:r>
              <w:t>资源配备计划</w:t>
            </w:r>
          </w:p>
        </w:tc>
        <w:tc>
          <w:tcPr>
            <w:tcW w:type="dxa" w:w="1881"/>
          </w:tcPr>
          <w:p>
            <w:r>
              <w:t>用于支撑资源配备计划章节的评分响应、过程控制和资料闭环</w:t>
            </w:r>
          </w:p>
        </w:tc>
        <w:tc>
          <w:tcPr>
            <w:tcW w:type="dxa" w:w="1881"/>
          </w:tcPr>
          <w:p>
            <w:r>
              <w:t>招标文件、工程量清单、图纸、现场踏勘记录和施工过程报审资料；列：阶段、工种、计划人数、峰值控制、进退场条件</w:t>
            </w:r>
          </w:p>
        </w:tc>
      </w:tr>
      <w:tr>
        <w:tc>
          <w:tcPr>
            <w:tcW w:type="dxa" w:w="1881"/>
          </w:tcPr>
          <w:p>
            <w:r>
              <w:t>主要机械设备计划表</w:t>
            </w:r>
          </w:p>
        </w:tc>
        <w:tc>
          <w:tcPr>
            <w:tcW w:type="dxa" w:w="1881"/>
          </w:tcPr>
          <w:p>
            <w:r>
              <w:t>表格</w:t>
            </w:r>
          </w:p>
        </w:tc>
        <w:tc>
          <w:tcPr>
            <w:tcW w:type="dxa" w:w="1881"/>
          </w:tcPr>
          <w:p>
            <w:r>
              <w:t>资源配备计划</w:t>
            </w:r>
          </w:p>
        </w:tc>
        <w:tc>
          <w:tcPr>
            <w:tcW w:type="dxa" w:w="1881"/>
          </w:tcPr>
          <w:p>
            <w:r>
              <w:t>用于支撑资源配备计划章节的评分响应、过程控制和资料闭环</w:t>
            </w:r>
          </w:p>
        </w:tc>
        <w:tc>
          <w:tcPr>
            <w:tcW w:type="dxa" w:w="1881"/>
          </w:tcPr>
          <w:p>
            <w:r>
              <w:t>招标文件、工程量清单、图纸、现场踏勘记录和施工过程报审资料；列：设备名称、规格/能力复核、数量、使用阶段、进退场安排</w:t>
            </w:r>
          </w:p>
        </w:tc>
      </w:tr>
      <w:tr>
        <w:tc>
          <w:tcPr>
            <w:tcW w:type="dxa" w:w="1881"/>
          </w:tcPr>
          <w:p>
            <w:r>
              <w:t>主要材料设备进场计划表</w:t>
            </w:r>
          </w:p>
        </w:tc>
        <w:tc>
          <w:tcPr>
            <w:tcW w:type="dxa" w:w="1881"/>
          </w:tcPr>
          <w:p>
            <w:r>
              <w:t>表格</w:t>
            </w:r>
          </w:p>
        </w:tc>
        <w:tc>
          <w:tcPr>
            <w:tcW w:type="dxa" w:w="1881"/>
          </w:tcPr>
          <w:p>
            <w:r>
              <w:t>资源配备计划</w:t>
            </w:r>
          </w:p>
        </w:tc>
        <w:tc>
          <w:tcPr>
            <w:tcW w:type="dxa" w:w="1881"/>
          </w:tcPr>
          <w:p>
            <w:r>
              <w:t>用于支撑资源配备计划章节的评分响应、过程控制和资料闭环</w:t>
            </w:r>
          </w:p>
        </w:tc>
        <w:tc>
          <w:tcPr>
            <w:tcW w:type="dxa" w:w="1881"/>
          </w:tcPr>
          <w:p>
            <w:r>
              <w:t>招标文件、工程量清单、图纸、现场踏勘记录和施工过程报审资料；列：材料设备、计划批次、复验要求、储存要求、使用部位</w:t>
            </w:r>
          </w:p>
        </w:tc>
      </w:tr>
      <w:tr>
        <w:tc>
          <w:tcPr>
            <w:tcW w:type="dxa" w:w="1881"/>
          </w:tcPr>
          <w:p>
            <w:r>
              <w:t>试验检测计划表</w:t>
            </w:r>
          </w:p>
        </w:tc>
        <w:tc>
          <w:tcPr>
            <w:tcW w:type="dxa" w:w="1881"/>
          </w:tcPr>
          <w:p>
            <w:r>
              <w:t>表格</w:t>
            </w:r>
          </w:p>
        </w:tc>
        <w:tc>
          <w:tcPr>
            <w:tcW w:type="dxa" w:w="1881"/>
          </w:tcPr>
          <w:p>
            <w:r>
              <w:t>质量管理体系与措施</w:t>
            </w:r>
          </w:p>
        </w:tc>
        <w:tc>
          <w:tcPr>
            <w:tcW w:type="dxa" w:w="1881"/>
          </w:tcPr>
          <w:p>
            <w:r>
              <w:t>用于支撑质量管理体系与措施章节的评分响应、过程控制和资料闭环</w:t>
            </w:r>
          </w:p>
        </w:tc>
        <w:tc>
          <w:tcPr>
            <w:tcW w:type="dxa" w:w="1881"/>
          </w:tcPr>
          <w:p>
            <w:r>
              <w:t>招标文件、工程量清单、图纸、现场踏勘记录和施工过程报审资料；列：材料/工序、检测项目、取样频次、见证要求、判定标准</w:t>
            </w:r>
          </w:p>
        </w:tc>
      </w:tr>
      <w:tr>
        <w:tc>
          <w:tcPr>
            <w:tcW w:type="dxa" w:w="1881"/>
          </w:tcPr>
          <w:p>
            <w:r>
              <w:t>样板引路实施表</w:t>
            </w:r>
          </w:p>
        </w:tc>
        <w:tc>
          <w:tcPr>
            <w:tcW w:type="dxa" w:w="1881"/>
          </w:tcPr>
          <w:p>
            <w:r>
              <w:t>表格</w:t>
            </w:r>
          </w:p>
        </w:tc>
        <w:tc>
          <w:tcPr>
            <w:tcW w:type="dxa" w:w="1881"/>
          </w:tcPr>
          <w:p>
            <w:r>
              <w:t>质量管理体系与措施</w:t>
            </w:r>
          </w:p>
        </w:tc>
        <w:tc>
          <w:tcPr>
            <w:tcW w:type="dxa" w:w="1881"/>
          </w:tcPr>
          <w:p>
            <w:r>
              <w:t>用于支撑质量管理体系与措施章节的评分响应、过程控制和资料闭环</w:t>
            </w:r>
          </w:p>
        </w:tc>
        <w:tc>
          <w:tcPr>
            <w:tcW w:type="dxa" w:w="1881"/>
          </w:tcPr>
          <w:p>
            <w:r>
              <w:t>招标文件、工程量清单、图纸、现场踏勘记录和施工过程报审资料；列：样板名称、实施部位、确认标准、参加人员、推广条件</w:t>
            </w:r>
          </w:p>
        </w:tc>
      </w:tr>
      <w:tr>
        <w:tc>
          <w:tcPr>
            <w:tcW w:type="dxa" w:w="1881"/>
          </w:tcPr>
          <w:p>
            <w:r>
              <w:t>技术交底计划表</w:t>
            </w:r>
          </w:p>
        </w:tc>
        <w:tc>
          <w:tcPr>
            <w:tcW w:type="dxa" w:w="1881"/>
          </w:tcPr>
          <w:p>
            <w:r>
              <w:t>表格</w:t>
            </w:r>
          </w:p>
        </w:tc>
        <w:tc>
          <w:tcPr>
            <w:tcW w:type="dxa" w:w="1881"/>
          </w:tcPr>
          <w:p>
            <w:r>
              <w:t>施工方案与技术措施</w:t>
            </w:r>
          </w:p>
        </w:tc>
        <w:tc>
          <w:tcPr>
            <w:tcW w:type="dxa" w:w="1881"/>
          </w:tcPr>
          <w:p>
            <w:r>
              <w:t>用于支撑施工方案与技术措施章节的评分响应、过程控制和资料闭环</w:t>
            </w:r>
          </w:p>
        </w:tc>
        <w:tc>
          <w:tcPr>
            <w:tcW w:type="dxa" w:w="1881"/>
          </w:tcPr>
          <w:p>
            <w:r>
              <w:t>招标文件、工程量清单、图纸、现场踏勘记录和施工过程报审资料；列：交底内容、交底对象、交底时间、关键风险、签认资料</w:t>
            </w:r>
          </w:p>
        </w:tc>
      </w:tr>
      <w:tr>
        <w:tc>
          <w:tcPr>
            <w:tcW w:type="dxa" w:w="1881"/>
          </w:tcPr>
          <w:p>
            <w:r>
              <w:t>应急预案资源表</w:t>
            </w:r>
          </w:p>
        </w:tc>
        <w:tc>
          <w:tcPr>
            <w:tcW w:type="dxa" w:w="1881"/>
          </w:tcPr>
          <w:p>
            <w:r>
              <w:t>表格</w:t>
            </w:r>
          </w:p>
        </w:tc>
        <w:tc>
          <w:tcPr>
            <w:tcW w:type="dxa" w:w="1881"/>
          </w:tcPr>
          <w:p>
            <w:r>
              <w:t>安全管理体系与措施</w:t>
            </w:r>
          </w:p>
        </w:tc>
        <w:tc>
          <w:tcPr>
            <w:tcW w:type="dxa" w:w="1881"/>
          </w:tcPr>
          <w:p>
            <w:r>
              <w:t>用于支撑安全管理体系与措施章节的评分响应、过程控制和资料闭环</w:t>
            </w:r>
          </w:p>
        </w:tc>
        <w:tc>
          <w:tcPr>
            <w:tcW w:type="dxa" w:w="1881"/>
          </w:tcPr>
          <w:p>
            <w:r>
              <w:t>招标文件、工程量清单、图纸、现场踏勘记录和施工过程报审资料；列：场景、应急资源、责任岗位/响应角色、启动条件、处置流程</w:t>
            </w:r>
          </w:p>
        </w:tc>
      </w:tr>
      <w:tr>
        <w:tc>
          <w:tcPr>
            <w:tcW w:type="dxa" w:w="1881"/>
          </w:tcPr>
          <w:p>
            <w:r>
              <w:t>竣工资料移交清单</w:t>
            </w:r>
          </w:p>
        </w:tc>
        <w:tc>
          <w:tcPr>
            <w:tcW w:type="dxa" w:w="1881"/>
          </w:tcPr>
          <w:p>
            <w:r>
              <w:t>表格</w:t>
            </w:r>
          </w:p>
        </w:tc>
        <w:tc>
          <w:tcPr>
            <w:tcW w:type="dxa" w:w="1881"/>
          </w:tcPr>
          <w:p>
            <w:r>
              <w:t>质量管理体系与措施</w:t>
            </w:r>
          </w:p>
        </w:tc>
        <w:tc>
          <w:tcPr>
            <w:tcW w:type="dxa" w:w="1881"/>
          </w:tcPr>
          <w:p>
            <w:r>
              <w:t>用于支撑质量管理体系与措施章节的评分响应、过程控制和资料闭环</w:t>
            </w:r>
          </w:p>
        </w:tc>
        <w:tc>
          <w:tcPr>
            <w:tcW w:type="dxa" w:w="1881"/>
          </w:tcPr>
          <w:p>
            <w:r>
              <w:t>招标文件、工程量清单、图纸、现场踏勘记录和施工过程报审资料；列：资料名称、形成阶段、责任岗位、复核要求、移交状态</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施工阶段</w:t>
            </w:r>
          </w:p>
        </w:tc>
        <w:tc>
          <w:tcPr>
            <w:tcW w:type="dxa" w:w="2351"/>
          </w:tcPr>
          <w:p>
            <w:r>
              <w:t>主要劳动力</w:t>
            </w:r>
          </w:p>
        </w:tc>
        <w:tc>
          <w:tcPr>
            <w:tcW w:type="dxa" w:w="2351"/>
          </w:tcPr>
          <w:p>
            <w:r>
              <w:t>主要机械设备</w:t>
            </w:r>
          </w:p>
        </w:tc>
        <w:tc>
          <w:tcPr>
            <w:tcW w:type="dxa" w:w="2351"/>
          </w:tcPr>
          <w:p>
            <w:r>
              <w:t>资料与验收重点</w:t>
            </w:r>
          </w:p>
        </w:tc>
      </w:tr>
      <w:tr>
        <w:tc>
          <w:tcPr>
            <w:tcW w:type="dxa" w:w="2351"/>
          </w:tcPr>
          <w:p>
            <w:r>
              <w:t>施工准备阶段</w:t>
            </w:r>
          </w:p>
        </w:tc>
        <w:tc>
          <w:tcPr>
            <w:tcW w:type="dxa" w:w="2351"/>
          </w:tcPr>
          <w:p>
            <w:r>
              <w:t>项目管理人员、测量员、资料员、临电临水人员</w:t>
            </w:r>
          </w:p>
        </w:tc>
        <w:tc>
          <w:tcPr>
            <w:tcW w:type="dxa" w:w="2351"/>
          </w:tcPr>
          <w:p>
            <w:r>
              <w:t>全站仪、水准仪、临设机具、办公与安全防护用品</w:t>
            </w:r>
          </w:p>
        </w:tc>
        <w:tc>
          <w:tcPr>
            <w:tcW w:type="dxa" w:w="2351"/>
          </w:tcPr>
          <w:p>
            <w:r>
              <w:t>图纸会审、方案报审、控制网复核、临设验收</w:t>
            </w:r>
          </w:p>
        </w:tc>
      </w:tr>
      <w:tr>
        <w:tc>
          <w:tcPr>
            <w:tcW w:type="dxa" w:w="2351"/>
          </w:tcPr>
          <w:p>
            <w:r>
              <w:t>基础施工阶段</w:t>
            </w:r>
          </w:p>
        </w:tc>
        <w:tc>
          <w:tcPr>
            <w:tcW w:type="dxa" w:w="2351"/>
          </w:tcPr>
          <w:p>
            <w:r>
              <w:t>土方班组、钢筋班组、模板班组、混凝土班组、防水班组</w:t>
            </w:r>
          </w:p>
        </w:tc>
        <w:tc>
          <w:tcPr>
            <w:tcW w:type="dxa" w:w="2351"/>
          </w:tcPr>
          <w:p>
            <w:r>
              <w:t>挖掘机、运输车、钢筋加工设备、混凝土输送设备、抽排水设备</w:t>
            </w:r>
          </w:p>
        </w:tc>
        <w:tc>
          <w:tcPr>
            <w:tcW w:type="dxa" w:w="2351"/>
          </w:tcPr>
          <w:p>
            <w:r>
              <w:t>基槽验收、隐蔽验收、材料复试、试块留置</w:t>
            </w:r>
          </w:p>
        </w:tc>
      </w:tr>
      <w:tr>
        <w:tc>
          <w:tcPr>
            <w:tcW w:type="dxa" w:w="2351"/>
          </w:tcPr>
          <w:p>
            <w:r>
              <w:t>主体结构阶段</w:t>
            </w:r>
          </w:p>
        </w:tc>
        <w:tc>
          <w:tcPr>
            <w:tcW w:type="dxa" w:w="2351"/>
          </w:tcPr>
          <w:p>
            <w:r>
              <w:t>钢筋、模板、混凝土、架子、测量、安全巡查人员</w:t>
            </w:r>
          </w:p>
        </w:tc>
        <w:tc>
          <w:tcPr>
            <w:tcW w:type="dxa" w:w="2351"/>
          </w:tcPr>
          <w:p>
            <w:r>
              <w:t>塔吊或汽车吊、泵送设备、模板支撑体系、脚手架、养护设备</w:t>
            </w:r>
          </w:p>
        </w:tc>
        <w:tc>
          <w:tcPr>
            <w:tcW w:type="dxa" w:w="2351"/>
          </w:tcPr>
          <w:p>
            <w:r>
              <w:t>轴线标高复核、支模验收、钢筋隐蔽、混凝土旁站</w:t>
            </w:r>
          </w:p>
        </w:tc>
      </w:tr>
      <w:tr>
        <w:tc>
          <w:tcPr>
            <w:tcW w:type="dxa" w:w="2351"/>
          </w:tcPr>
          <w:p>
            <w:r>
              <w:t>装饰安装阶段</w:t>
            </w:r>
          </w:p>
        </w:tc>
        <w:tc>
          <w:tcPr>
            <w:tcW w:type="dxa" w:w="2351"/>
          </w:tcPr>
          <w:p>
            <w:r>
              <w:t>抹灰、门窗、防水、涂饰、给排水、电气、消防专业班组</w:t>
            </w:r>
          </w:p>
        </w:tc>
        <w:tc>
          <w:tcPr>
            <w:tcW w:type="dxa" w:w="2351"/>
          </w:tcPr>
          <w:p>
            <w:r>
              <w:t>砂浆设备、切割套丝设备、检测仪器、移动脚手架、成品保护材料</w:t>
            </w:r>
          </w:p>
        </w:tc>
        <w:tc>
          <w:tcPr>
            <w:tcW w:type="dxa" w:w="2351"/>
          </w:tcPr>
          <w:p>
            <w:r>
              <w:t>样板验收、实测实量、功能试验、工序移交</w:t>
            </w:r>
          </w:p>
        </w:tc>
      </w:tr>
      <w:tr>
        <w:tc>
          <w:tcPr>
            <w:tcW w:type="dxa" w:w="2351"/>
          </w:tcPr>
          <w:p>
            <w:r>
              <w:t>室外及收尾阶段</w:t>
            </w:r>
          </w:p>
        </w:tc>
        <w:tc>
          <w:tcPr>
            <w:tcW w:type="dxa" w:w="2351"/>
          </w:tcPr>
          <w:p>
            <w:r>
              <w:t>道路、管网、绿化、清理、资料和维修配合人员</w:t>
            </w:r>
          </w:p>
        </w:tc>
        <w:tc>
          <w:tcPr>
            <w:tcW w:type="dxa" w:w="2351"/>
          </w:tcPr>
          <w:p>
            <w:r>
              <w:t>小型压实设备、运输车辆、检测设备、保洁设备</w:t>
            </w:r>
          </w:p>
        </w:tc>
        <w:tc>
          <w:tcPr>
            <w:tcW w:type="dxa" w:w="2351"/>
          </w:tcPr>
          <w:p>
            <w:r>
              <w:t>分项验收、资料汇总、竣工预验收、问题销项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月份/阶段</w:t>
            </w:r>
          </w:p>
        </w:tc>
        <w:tc>
          <w:tcPr>
            <w:tcW w:type="dxa" w:w="2351"/>
          </w:tcPr>
          <w:p>
            <w:r>
              <w:t>劳动力投入趋势</w:t>
            </w:r>
          </w:p>
        </w:tc>
        <w:tc>
          <w:tcPr>
            <w:tcW w:type="dxa" w:w="2351"/>
          </w:tcPr>
          <w:p>
            <w:r>
              <w:t>材料供应重点</w:t>
            </w:r>
          </w:p>
        </w:tc>
        <w:tc>
          <w:tcPr>
            <w:tcW w:type="dxa" w:w="2351"/>
          </w:tcPr>
          <w:p>
            <w:r>
              <w:t>机械投入重点</w:t>
            </w:r>
          </w:p>
        </w:tc>
      </w:tr>
      <w:tr>
        <w:tc>
          <w:tcPr>
            <w:tcW w:type="dxa" w:w="2351"/>
          </w:tcPr>
          <w:p>
            <w:r>
              <w:t>准备期</w:t>
            </w:r>
          </w:p>
        </w:tc>
        <w:tc>
          <w:tcPr>
            <w:tcW w:type="dxa" w:w="2351"/>
          </w:tcPr>
          <w:p>
            <w:r>
              <w:t>管理人员和临设班组为主，完成测量、临电临水和材料样品确认</w:t>
            </w:r>
          </w:p>
        </w:tc>
        <w:tc>
          <w:tcPr>
            <w:tcW w:type="dxa" w:w="2351"/>
          </w:tcPr>
          <w:p>
            <w:r>
              <w:t>临设材料、安全防护、测量放线材料</w:t>
            </w:r>
          </w:p>
        </w:tc>
        <w:tc>
          <w:tcPr>
            <w:tcW w:type="dxa" w:w="2351"/>
          </w:tcPr>
          <w:p>
            <w:r>
              <w:t>测量仪器、小型机具、临电设备</w:t>
            </w:r>
          </w:p>
        </w:tc>
      </w:tr>
      <w:tr>
        <w:tc>
          <w:tcPr>
            <w:tcW w:type="dxa" w:w="2351"/>
          </w:tcPr>
          <w:p>
            <w:r>
              <w:t>基础期</w:t>
            </w:r>
          </w:p>
        </w:tc>
        <w:tc>
          <w:tcPr>
            <w:tcW w:type="dxa" w:w="2351"/>
          </w:tcPr>
          <w:p>
            <w:r>
              <w:t>土方、钢筋、模板、混凝土、防水班组逐步达到第一峰值</w:t>
            </w:r>
          </w:p>
        </w:tc>
        <w:tc>
          <w:tcPr>
            <w:tcW w:type="dxa" w:w="2351"/>
          </w:tcPr>
          <w:p>
            <w:r>
              <w:t>钢筋、混凝土、防水材料、周转材料</w:t>
            </w:r>
          </w:p>
        </w:tc>
        <w:tc>
          <w:tcPr>
            <w:tcW w:type="dxa" w:w="2351"/>
          </w:tcPr>
          <w:p>
            <w:r>
              <w:t>土方机械、泵送设备、钢筋加工设备</w:t>
            </w:r>
          </w:p>
        </w:tc>
      </w:tr>
      <w:tr>
        <w:tc>
          <w:tcPr>
            <w:tcW w:type="dxa" w:w="2351"/>
          </w:tcPr>
          <w:p>
            <w:r>
              <w:t>主体期</w:t>
            </w:r>
          </w:p>
        </w:tc>
        <w:tc>
          <w:tcPr>
            <w:tcW w:type="dxa" w:w="2351"/>
          </w:tcPr>
          <w:p>
            <w:r>
              <w:t>结构班组达到峰值，安装预留预埋同步穿插</w:t>
            </w:r>
          </w:p>
        </w:tc>
        <w:tc>
          <w:tcPr>
            <w:tcW w:type="dxa" w:w="2351"/>
          </w:tcPr>
          <w:p>
            <w:r>
              <w:t>钢筋、模板、混凝土、砌体材料</w:t>
            </w:r>
          </w:p>
        </w:tc>
        <w:tc>
          <w:tcPr>
            <w:tcW w:type="dxa" w:w="2351"/>
          </w:tcPr>
          <w:p>
            <w:r>
              <w:t>垂直运输、模板支撑、泵送和检测设备</w:t>
            </w:r>
          </w:p>
        </w:tc>
      </w:tr>
      <w:tr>
        <w:tc>
          <w:tcPr>
            <w:tcW w:type="dxa" w:w="2351"/>
          </w:tcPr>
          <w:p>
            <w:r>
              <w:t>装饰安装期</w:t>
            </w:r>
          </w:p>
        </w:tc>
        <w:tc>
          <w:tcPr>
            <w:tcW w:type="dxa" w:w="2351"/>
          </w:tcPr>
          <w:p>
            <w:r>
              <w:t>装饰、安装、防水、门窗等多专业交叉形成第二峰值</w:t>
            </w:r>
          </w:p>
        </w:tc>
        <w:tc>
          <w:tcPr>
            <w:tcW w:type="dxa" w:w="2351"/>
          </w:tcPr>
          <w:p>
            <w:r>
              <w:t>装饰材料、管线设备、门窗、防水和成品保护材料</w:t>
            </w:r>
          </w:p>
        </w:tc>
        <w:tc>
          <w:tcPr>
            <w:tcW w:type="dxa" w:w="2351"/>
          </w:tcPr>
          <w:p>
            <w:r>
              <w:t>安装机具、移动脚手架、检测仪器</w:t>
            </w:r>
          </w:p>
        </w:tc>
      </w:tr>
      <w:tr>
        <w:tc>
          <w:tcPr>
            <w:tcW w:type="dxa" w:w="2351"/>
          </w:tcPr>
          <w:p>
            <w:r>
              <w:t>收尾期</w:t>
            </w:r>
          </w:p>
        </w:tc>
        <w:tc>
          <w:tcPr>
            <w:tcW w:type="dxa" w:w="2351"/>
          </w:tcPr>
          <w:p>
            <w:r>
              <w:t>维修、调试、保洁、资料和验收配合人员为主</w:t>
            </w:r>
          </w:p>
        </w:tc>
        <w:tc>
          <w:tcPr>
            <w:tcW w:type="dxa" w:w="2351"/>
          </w:tcPr>
          <w:p>
            <w:r>
              <w:t>零星修补材料、标识、竣工资料材料</w:t>
            </w:r>
          </w:p>
        </w:tc>
        <w:tc>
          <w:tcPr>
            <w:tcW w:type="dxa" w:w="2351"/>
          </w:tcPr>
          <w:p>
            <w:r>
              <w:t>检测调试设备、小型运输和保洁设备</w:t>
            </w:r>
          </w:p>
        </w:tc>
      </w:tr>
    </w:tbl>
    <w:p>
      <w:r>
        <w:t>劳动力与材料投入趋势示意图</w:t>
      </w:r>
    </w:p>
    <w:p>
      <w:r>
        <w:drawing>
          <wp:inline xmlns:a="http://schemas.openxmlformats.org/drawingml/2006/main" xmlns:pic="http://schemas.openxmlformats.org/drawingml/2006/picture">
            <wp:extent cx="5760000" cy="2550857"/>
            <wp:docPr id="18" name="Picture 18"/>
            <wp:cNvGraphicFramePr>
              <a:graphicFrameLocks noChangeAspect="1"/>
            </wp:cNvGraphicFramePr>
            <a:graphic>
              <a:graphicData uri="http://schemas.openxmlformats.org/drawingml/2006/picture">
                <pic:pic>
                  <pic:nvPicPr>
                    <pic:cNvPr id="0" name="tmp50h3u55_.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准备期</w:t>
            </w:r>
          </w:p>
        </w:tc>
      </w:tr>
      <w:tr>
        <w:tc>
          <w:tcPr>
            <w:tcW w:type="dxa" w:w="4702"/>
          </w:tcPr>
          <w:p>
            <w:r>
              <w:t>2</w:t>
            </w:r>
          </w:p>
        </w:tc>
        <w:tc>
          <w:tcPr>
            <w:tcW w:type="dxa" w:w="4702"/>
          </w:tcPr>
          <w:p>
            <w:r>
              <w:t>第一峰值</w:t>
            </w:r>
          </w:p>
        </w:tc>
      </w:tr>
      <w:tr>
        <w:tc>
          <w:tcPr>
            <w:tcW w:type="dxa" w:w="4702"/>
          </w:tcPr>
          <w:p>
            <w:r>
              <w:t>3</w:t>
            </w:r>
          </w:p>
        </w:tc>
        <w:tc>
          <w:tcPr>
            <w:tcW w:type="dxa" w:w="4702"/>
          </w:tcPr>
          <w:p>
            <w:r>
              <w:t>第二峰值</w:t>
            </w:r>
          </w:p>
        </w:tc>
      </w:tr>
      <w:tr>
        <w:tc>
          <w:tcPr>
            <w:tcW w:type="dxa" w:w="4702"/>
          </w:tcPr>
          <w:p>
            <w:r>
              <w:t>4</w:t>
            </w:r>
          </w:p>
        </w:tc>
        <w:tc>
          <w:tcPr>
            <w:tcW w:type="dxa" w:w="4702"/>
          </w:tcPr>
          <w:p>
            <w:r>
              <w:t>穿插施工</w:t>
            </w:r>
          </w:p>
        </w:tc>
      </w:tr>
      <w:tr>
        <w:tc>
          <w:tcPr>
            <w:tcW w:type="dxa" w:w="4702"/>
          </w:tcPr>
          <w:p>
            <w:r>
              <w:t>5</w:t>
            </w:r>
          </w:p>
        </w:tc>
        <w:tc>
          <w:tcPr>
            <w:tcW w:type="dxa" w:w="4702"/>
          </w:tcPr>
          <w:p>
            <w:r>
              <w:t>检测验收</w:t>
            </w:r>
          </w:p>
        </w:tc>
      </w:tr>
      <w:tr>
        <w:tc>
          <w:tcPr>
            <w:tcW w:type="dxa" w:w="4702"/>
          </w:tcPr>
          <w:p>
            <w:r>
              <w:t>6</w:t>
            </w:r>
          </w:p>
        </w:tc>
        <w:tc>
          <w:tcPr>
            <w:tcW w:type="dxa" w:w="4702"/>
          </w:tcPr>
          <w:p>
            <w:r>
              <w:t>调试联动</w:t>
            </w:r>
          </w:p>
        </w:tc>
      </w:tr>
      <w:tr>
        <w:tc>
          <w:tcPr>
            <w:tcW w:type="dxa" w:w="4702"/>
          </w:tcPr>
          <w:p>
            <w:r>
              <w:t>7</w:t>
            </w:r>
          </w:p>
        </w:tc>
        <w:tc>
          <w:tcPr>
            <w:tcW w:type="dxa" w:w="4702"/>
          </w:tcPr>
          <w:p>
            <w:r>
              <w:t>资料归档</w:t>
            </w:r>
          </w:p>
        </w:tc>
      </w:tr>
      <w:tr>
        <w:tc>
          <w:tcPr>
            <w:tcW w:type="dxa" w:w="4702"/>
          </w:tcPr>
          <w:p>
            <w:r>
              <w:t>8</w:t>
            </w:r>
          </w:p>
        </w:tc>
        <w:tc>
          <w:tcPr>
            <w:tcW w:type="dxa" w:w="4702"/>
          </w:tcPr>
          <w:p>
            <w:r>
              <w:t>移交保修</w:t>
            </w:r>
          </w:p>
        </w:tc>
      </w:tr>
    </w:tbl>
    <w:p>
      <w:r>
        <w:t>材料供应与复试节点示意图</w:t>
      </w:r>
    </w:p>
    <w:p>
      <w:r>
        <w:drawing>
          <wp:inline xmlns:a="http://schemas.openxmlformats.org/drawingml/2006/main" xmlns:pic="http://schemas.openxmlformats.org/drawingml/2006/picture">
            <wp:extent cx="5760000" cy="2550857"/>
            <wp:docPr id="19" name="Picture 19"/>
            <wp:cNvGraphicFramePr>
              <a:graphicFrameLocks noChangeAspect="1"/>
            </wp:cNvGraphicFramePr>
            <a:graphic>
              <a:graphicData uri="http://schemas.openxmlformats.org/drawingml/2006/picture">
                <pic:pic>
                  <pic:nvPicPr>
                    <pic:cNvPr id="0" name="tmp50h3u55_.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样品确认</w:t>
            </w:r>
          </w:p>
        </w:tc>
      </w:tr>
      <w:tr>
        <w:tc>
          <w:tcPr>
            <w:tcW w:type="dxa" w:w="4702"/>
          </w:tcPr>
          <w:p>
            <w:r>
              <w:t>2</w:t>
            </w:r>
          </w:p>
        </w:tc>
        <w:tc>
          <w:tcPr>
            <w:tcW w:type="dxa" w:w="4702"/>
          </w:tcPr>
          <w:p>
            <w:r>
              <w:t>采购下单</w:t>
            </w:r>
          </w:p>
        </w:tc>
      </w:tr>
      <w:tr>
        <w:tc>
          <w:tcPr>
            <w:tcW w:type="dxa" w:w="4702"/>
          </w:tcPr>
          <w:p>
            <w:r>
              <w:t>3</w:t>
            </w:r>
          </w:p>
        </w:tc>
        <w:tc>
          <w:tcPr>
            <w:tcW w:type="dxa" w:w="4702"/>
          </w:tcPr>
          <w:p>
            <w:r>
              <w:t>进场验收</w:t>
            </w:r>
          </w:p>
        </w:tc>
      </w:tr>
      <w:tr>
        <w:tc>
          <w:tcPr>
            <w:tcW w:type="dxa" w:w="4702"/>
          </w:tcPr>
          <w:p>
            <w:r>
              <w:t>4</w:t>
            </w:r>
          </w:p>
        </w:tc>
        <w:tc>
          <w:tcPr>
            <w:tcW w:type="dxa" w:w="4702"/>
          </w:tcPr>
          <w:p>
            <w:r>
              <w:t>见证取样</w:t>
            </w:r>
          </w:p>
        </w:tc>
      </w:tr>
      <w:tr>
        <w:tc>
          <w:tcPr>
            <w:tcW w:type="dxa" w:w="4702"/>
          </w:tcPr>
          <w:p>
            <w:r>
              <w:t>5</w:t>
            </w:r>
          </w:p>
        </w:tc>
        <w:tc>
          <w:tcPr>
            <w:tcW w:type="dxa" w:w="4702"/>
          </w:tcPr>
          <w:p>
            <w:r>
              <w:t>复试报告</w:t>
            </w:r>
          </w:p>
        </w:tc>
      </w:tr>
      <w:tr>
        <w:tc>
          <w:tcPr>
            <w:tcW w:type="dxa" w:w="4702"/>
          </w:tcPr>
          <w:p>
            <w:r>
              <w:t>6</w:t>
            </w:r>
          </w:p>
        </w:tc>
        <w:tc>
          <w:tcPr>
            <w:tcW w:type="dxa" w:w="4702"/>
          </w:tcPr>
          <w:p>
            <w:r>
              <w:t>限额领用</w:t>
            </w:r>
          </w:p>
        </w:tc>
      </w:tr>
      <w:tr>
        <w:tc>
          <w:tcPr>
            <w:tcW w:type="dxa" w:w="4702"/>
          </w:tcPr>
          <w:p>
            <w:r>
              <w:t>7</w:t>
            </w:r>
          </w:p>
        </w:tc>
        <w:tc>
          <w:tcPr>
            <w:tcW w:type="dxa" w:w="4702"/>
          </w:tcPr>
          <w:p>
            <w:r>
              <w:t>余料清点</w:t>
            </w:r>
          </w:p>
        </w:tc>
      </w:tr>
      <w:tr>
        <w:tc>
          <w:tcPr>
            <w:tcW w:type="dxa" w:w="4702"/>
          </w:tcPr>
          <w:p>
            <w:r>
              <w:t>8</w:t>
            </w:r>
          </w:p>
        </w:tc>
        <w:tc>
          <w:tcPr>
            <w:tcW w:type="dxa" w:w="4702"/>
          </w:tcPr>
          <w:p>
            <w:r>
              <w:t>资料归档</w:t>
            </w:r>
          </w:p>
        </w:tc>
      </w:tr>
    </w:tbl>
    <w:p>
      <w:r>
        <w:t>机械设备进退场组织示意图</w:t>
      </w:r>
    </w:p>
    <w:p>
      <w:r>
        <w:drawing>
          <wp:inline xmlns:a="http://schemas.openxmlformats.org/drawingml/2006/main" xmlns:pic="http://schemas.openxmlformats.org/drawingml/2006/picture">
            <wp:extent cx="5760000" cy="2550857"/>
            <wp:docPr id="20" name="Picture 20"/>
            <wp:cNvGraphicFramePr>
              <a:graphicFrameLocks noChangeAspect="1"/>
            </wp:cNvGraphicFramePr>
            <a:graphic>
              <a:graphicData uri="http://schemas.openxmlformats.org/drawingml/2006/picture">
                <pic:pic>
                  <pic:nvPicPr>
                    <pic:cNvPr id="0" name="tmp50h3u55_.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需求计划</w:t>
            </w:r>
          </w:p>
        </w:tc>
      </w:tr>
      <w:tr>
        <w:tc>
          <w:tcPr>
            <w:tcW w:type="dxa" w:w="4702"/>
          </w:tcPr>
          <w:p>
            <w:r>
              <w:t>2</w:t>
            </w:r>
          </w:p>
        </w:tc>
        <w:tc>
          <w:tcPr>
            <w:tcW w:type="dxa" w:w="4702"/>
          </w:tcPr>
          <w:p>
            <w:r>
              <w:t>设备选型</w:t>
            </w:r>
          </w:p>
        </w:tc>
      </w:tr>
      <w:tr>
        <w:tc>
          <w:tcPr>
            <w:tcW w:type="dxa" w:w="4702"/>
          </w:tcPr>
          <w:p>
            <w:r>
              <w:t>3</w:t>
            </w:r>
          </w:p>
        </w:tc>
        <w:tc>
          <w:tcPr>
            <w:tcW w:type="dxa" w:w="4702"/>
          </w:tcPr>
          <w:p>
            <w:r>
              <w:t>进场验收</w:t>
            </w:r>
          </w:p>
        </w:tc>
      </w:tr>
      <w:tr>
        <w:tc>
          <w:tcPr>
            <w:tcW w:type="dxa" w:w="4702"/>
          </w:tcPr>
          <w:p>
            <w:r>
              <w:t>4</w:t>
            </w:r>
          </w:p>
        </w:tc>
        <w:tc>
          <w:tcPr>
            <w:tcW w:type="dxa" w:w="4702"/>
          </w:tcPr>
          <w:p>
            <w:r>
              <w:t>操作交底</w:t>
            </w:r>
          </w:p>
        </w:tc>
      </w:tr>
      <w:tr>
        <w:tc>
          <w:tcPr>
            <w:tcW w:type="dxa" w:w="4702"/>
          </w:tcPr>
          <w:p>
            <w:r>
              <w:t>5</w:t>
            </w:r>
          </w:p>
        </w:tc>
        <w:tc>
          <w:tcPr>
            <w:tcW w:type="dxa" w:w="4702"/>
          </w:tcPr>
          <w:p>
            <w:r>
              <w:t>日常保养</w:t>
            </w:r>
          </w:p>
        </w:tc>
      </w:tr>
      <w:tr>
        <w:tc>
          <w:tcPr>
            <w:tcW w:type="dxa" w:w="4702"/>
          </w:tcPr>
          <w:p>
            <w:r>
              <w:t>6</w:t>
            </w:r>
          </w:p>
        </w:tc>
        <w:tc>
          <w:tcPr>
            <w:tcW w:type="dxa" w:w="4702"/>
          </w:tcPr>
          <w:p>
            <w:r>
              <w:t>故障响应</w:t>
            </w:r>
          </w:p>
        </w:tc>
      </w:tr>
      <w:tr>
        <w:tc>
          <w:tcPr>
            <w:tcW w:type="dxa" w:w="4702"/>
          </w:tcPr>
          <w:p>
            <w:r>
              <w:t>7</w:t>
            </w:r>
          </w:p>
        </w:tc>
        <w:tc>
          <w:tcPr>
            <w:tcW w:type="dxa" w:w="4702"/>
          </w:tcPr>
          <w:p>
            <w:r>
              <w:t>替换资源</w:t>
            </w:r>
          </w:p>
        </w:tc>
      </w:tr>
      <w:tr>
        <w:tc>
          <w:tcPr>
            <w:tcW w:type="dxa" w:w="4702"/>
          </w:tcPr>
          <w:p>
            <w:r>
              <w:t>8</w:t>
            </w:r>
          </w:p>
        </w:tc>
        <w:tc>
          <w:tcPr>
            <w:tcW w:type="dxa" w:w="4702"/>
          </w:tcPr>
          <w:p>
            <w:r>
              <w:t>退场评价</w:t>
            </w:r>
          </w:p>
        </w:tc>
      </w:tr>
    </w:tbl>
    <w:p>
      <w:r>
        <w:t>质量安全环保联合巡查示意图</w:t>
      </w:r>
    </w:p>
    <w:p>
      <w:r>
        <w:drawing>
          <wp:inline xmlns:a="http://schemas.openxmlformats.org/drawingml/2006/main" xmlns:pic="http://schemas.openxmlformats.org/drawingml/2006/picture">
            <wp:extent cx="5760000" cy="2550857"/>
            <wp:docPr id="21" name="Picture 21"/>
            <wp:cNvGraphicFramePr>
              <a:graphicFrameLocks noChangeAspect="1"/>
            </wp:cNvGraphicFramePr>
            <a:graphic>
              <a:graphicData uri="http://schemas.openxmlformats.org/drawingml/2006/picture">
                <pic:pic>
                  <pic:nvPicPr>
                    <pic:cNvPr id="0" name="tmp50h3u55_.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巡查计划</w:t>
            </w:r>
          </w:p>
        </w:tc>
      </w:tr>
      <w:tr>
        <w:tc>
          <w:tcPr>
            <w:tcW w:type="dxa" w:w="4702"/>
          </w:tcPr>
          <w:p>
            <w:r>
              <w:t>2</w:t>
            </w:r>
          </w:p>
        </w:tc>
        <w:tc>
          <w:tcPr>
            <w:tcW w:type="dxa" w:w="4702"/>
          </w:tcPr>
          <w:p>
            <w:r>
              <w:t>现场检查</w:t>
            </w:r>
          </w:p>
        </w:tc>
      </w:tr>
      <w:tr>
        <w:tc>
          <w:tcPr>
            <w:tcW w:type="dxa" w:w="4702"/>
          </w:tcPr>
          <w:p>
            <w:r>
              <w:t>3</w:t>
            </w:r>
          </w:p>
        </w:tc>
        <w:tc>
          <w:tcPr>
            <w:tcW w:type="dxa" w:w="4702"/>
          </w:tcPr>
          <w:p>
            <w:r>
              <w:t>问题拍照</w:t>
            </w:r>
          </w:p>
        </w:tc>
      </w:tr>
      <w:tr>
        <w:tc>
          <w:tcPr>
            <w:tcW w:type="dxa" w:w="4702"/>
          </w:tcPr>
          <w:p>
            <w:r>
              <w:t>4</w:t>
            </w:r>
          </w:p>
        </w:tc>
        <w:tc>
          <w:tcPr>
            <w:tcW w:type="dxa" w:w="4702"/>
          </w:tcPr>
          <w:p>
            <w:r>
              <w:t>责任分派</w:t>
            </w:r>
          </w:p>
        </w:tc>
      </w:tr>
      <w:tr>
        <w:tc>
          <w:tcPr>
            <w:tcW w:type="dxa" w:w="4702"/>
          </w:tcPr>
          <w:p>
            <w:r>
              <w:t>5</w:t>
            </w:r>
          </w:p>
        </w:tc>
        <w:tc>
          <w:tcPr>
            <w:tcW w:type="dxa" w:w="4702"/>
          </w:tcPr>
          <w:p>
            <w:r>
              <w:t>限时整改</w:t>
            </w:r>
          </w:p>
        </w:tc>
      </w:tr>
      <w:tr>
        <w:tc>
          <w:tcPr>
            <w:tcW w:type="dxa" w:w="4702"/>
          </w:tcPr>
          <w:p>
            <w:r>
              <w:t>6</w:t>
            </w:r>
          </w:p>
        </w:tc>
        <w:tc>
          <w:tcPr>
            <w:tcW w:type="dxa" w:w="4702"/>
          </w:tcPr>
          <w:p>
            <w:r>
              <w:t>复查销项</w:t>
            </w:r>
          </w:p>
        </w:tc>
      </w:tr>
      <w:tr>
        <w:tc>
          <w:tcPr>
            <w:tcW w:type="dxa" w:w="4702"/>
          </w:tcPr>
          <w:p>
            <w:r>
              <w:t>7</w:t>
            </w:r>
          </w:p>
        </w:tc>
        <w:tc>
          <w:tcPr>
            <w:tcW w:type="dxa" w:w="4702"/>
          </w:tcPr>
          <w:p>
            <w:r>
              <w:t>周例会</w:t>
            </w:r>
          </w:p>
        </w:tc>
      </w:tr>
      <w:tr>
        <w:tc>
          <w:tcPr>
            <w:tcW w:type="dxa" w:w="4702"/>
          </w:tcPr>
          <w:p>
            <w:r>
              <w:t>8</w:t>
            </w:r>
          </w:p>
        </w:tc>
        <w:tc>
          <w:tcPr>
            <w:tcW w:type="dxa" w:w="4702"/>
          </w:tcPr>
          <w:p>
            <w:r>
              <w:t>持续改进</w:t>
            </w:r>
          </w:p>
        </w:tc>
      </w:tr>
    </w:tbl>
    <w:p>
      <w:r>
        <w:t>暗标风险清理流程示意图</w:t>
      </w:r>
    </w:p>
    <w:p>
      <w:r>
        <w:drawing>
          <wp:inline xmlns:a="http://schemas.openxmlformats.org/drawingml/2006/main" xmlns:pic="http://schemas.openxmlformats.org/drawingml/2006/picture">
            <wp:extent cx="5760000" cy="2550857"/>
            <wp:docPr id="22" name="Picture 22"/>
            <wp:cNvGraphicFramePr>
              <a:graphicFrameLocks noChangeAspect="1"/>
            </wp:cNvGraphicFramePr>
            <a:graphic>
              <a:graphicData uri="http://schemas.openxmlformats.org/drawingml/2006/picture">
                <pic:pic>
                  <pic:nvPicPr>
                    <pic:cNvPr id="0" name="tmp50h3u55_.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文档合并</w:t>
            </w:r>
          </w:p>
        </w:tc>
      </w:tr>
      <w:tr>
        <w:tc>
          <w:tcPr>
            <w:tcW w:type="dxa" w:w="4702"/>
          </w:tcPr>
          <w:p>
            <w:r>
              <w:t>2</w:t>
            </w:r>
          </w:p>
        </w:tc>
        <w:tc>
          <w:tcPr>
            <w:tcW w:type="dxa" w:w="4702"/>
          </w:tcPr>
          <w:p>
            <w:r>
              <w:t>身份筛查</w:t>
            </w:r>
          </w:p>
        </w:tc>
      </w:tr>
      <w:tr>
        <w:tc>
          <w:tcPr>
            <w:tcW w:type="dxa" w:w="4702"/>
          </w:tcPr>
          <w:p>
            <w:r>
              <w:t>3</w:t>
            </w:r>
          </w:p>
        </w:tc>
        <w:tc>
          <w:tcPr>
            <w:tcW w:type="dxa" w:w="4702"/>
          </w:tcPr>
          <w:p>
            <w:r>
              <w:t>历史痕迹</w:t>
            </w:r>
          </w:p>
        </w:tc>
      </w:tr>
      <w:tr>
        <w:tc>
          <w:tcPr>
            <w:tcW w:type="dxa" w:w="4702"/>
          </w:tcPr>
          <w:p>
            <w:r>
              <w:t>4</w:t>
            </w:r>
          </w:p>
        </w:tc>
        <w:tc>
          <w:tcPr>
            <w:tcW w:type="dxa" w:w="4702"/>
          </w:tcPr>
          <w:p>
            <w:r>
              <w:t>页眉页脚</w:t>
            </w:r>
          </w:p>
        </w:tc>
      </w:tr>
      <w:tr>
        <w:tc>
          <w:tcPr>
            <w:tcW w:type="dxa" w:w="4702"/>
          </w:tcPr>
          <w:p>
            <w:r>
              <w:t>5</w:t>
            </w:r>
          </w:p>
        </w:tc>
        <w:tc>
          <w:tcPr>
            <w:tcW w:type="dxa" w:w="4702"/>
          </w:tcPr>
          <w:p>
            <w:r>
              <w:t>图片水印</w:t>
            </w:r>
          </w:p>
        </w:tc>
      </w:tr>
      <w:tr>
        <w:tc>
          <w:tcPr>
            <w:tcW w:type="dxa" w:w="4702"/>
          </w:tcPr>
          <w:p>
            <w:r>
              <w:t>6</w:t>
            </w:r>
          </w:p>
        </w:tc>
        <w:tc>
          <w:tcPr>
            <w:tcW w:type="dxa" w:w="4702"/>
          </w:tcPr>
          <w:p>
            <w:r>
              <w:t>目录域</w:t>
            </w:r>
          </w:p>
        </w:tc>
      </w:tr>
      <w:tr>
        <w:tc>
          <w:tcPr>
            <w:tcW w:type="dxa" w:w="4702"/>
          </w:tcPr>
          <w:p>
            <w:r>
              <w:t>7</w:t>
            </w:r>
          </w:p>
        </w:tc>
        <w:tc>
          <w:tcPr>
            <w:tcW w:type="dxa" w:w="4702"/>
          </w:tcPr>
          <w:p>
            <w:r>
              <w:t>导出复核</w:t>
            </w:r>
          </w:p>
        </w:tc>
      </w:tr>
      <w:tr>
        <w:tc>
          <w:tcPr>
            <w:tcW w:type="dxa" w:w="4702"/>
          </w:tcPr>
          <w:p>
            <w:r>
              <w:t>8</w:t>
            </w:r>
          </w:p>
        </w:tc>
        <w:tc>
          <w:tcPr>
            <w:tcW w:type="dxa" w:w="4702"/>
          </w:tcPr>
          <w:p>
            <w:r>
              <w:t>最终封版</w:t>
            </w:r>
          </w:p>
        </w:tc>
      </w:tr>
    </w:tbl>
    <w:p>
      <w:pPr>
        <w:sectPr>
          <w:pgSz w:w="12240" w:h="15840"/>
          <w:pgMar w:top="1417" w:right="1361" w:bottom="1417" w:left="1474" w:header="720" w:footer="720" w:gutter="0"/>
          <w:cols w:space="720"/>
          <w:docGrid w:linePitch="360"/>
        </w:sectPr>
      </w:pPr>
    </w:p>
    <w:p>
      <w:pPr>
        <w:pStyle w:val="Heading1"/>
      </w:pPr>
      <w:r>
        <w:t>项目化流程图集</w:t>
      </w:r>
    </w:p>
    <w:p>
      <w:r/>
      <w:r>
        <w:t>本图集仅保留与本项目施工组织直接相关的流程图，同类图示全书只出现一次；图示依据为招标资料和施工图纸，资料未明确的技术参数按批准专项方案和验收记录控制</w:t>
      </w:r>
    </w:p>
    <w:p>
      <w:pPr>
        <w:sectPr>
          <w:pgSz w:w="12240" w:h="15840"/>
          <w:pgMar w:top="1417" w:right="1361" w:bottom="1417" w:left="1474" w:header="720" w:footer="720" w:gutter="0"/>
          <w:cols w:space="720"/>
          <w:docGrid w:linePitch="360"/>
        </w:sectPr>
      </w:pPr>
    </w:p>
    <w:p>
      <w:pPr>
        <w:pStyle w:val="Heading1"/>
      </w:pPr>
      <w:r>
        <w:t>附录：暗标与资料复核清单</w:t>
      </w:r>
    </w:p>
    <w:tbl>
      <w:tblPr>
        <w:tblStyle w:val="TableGrid"/>
        <w:tblW w:type="auto" w:w="0"/>
        <w:tblLook w:firstColumn="1" w:firstRow="1" w:lastColumn="0" w:lastRow="0" w:noHBand="0" w:noVBand="1" w:val="04A0"/>
      </w:tblPr>
      <w:tblGrid>
        <w:gridCol w:w="3135"/>
        <w:gridCol w:w="3135"/>
        <w:gridCol w:w="3135"/>
      </w:tblGrid>
      <w:tr>
        <w:tc>
          <w:tcPr>
            <w:tcW w:type="dxa" w:w="3135"/>
          </w:tcPr>
          <w:p>
            <w:r>
              <w:t>检查项</w:t>
            </w:r>
          </w:p>
        </w:tc>
        <w:tc>
          <w:tcPr>
            <w:tcW w:type="dxa" w:w="3135"/>
          </w:tcPr>
          <w:p>
            <w:r>
              <w:t>检查方法</w:t>
            </w:r>
          </w:p>
        </w:tc>
        <w:tc>
          <w:tcPr>
            <w:tcW w:type="dxa" w:w="3135"/>
          </w:tcPr>
          <w:p>
            <w:r>
              <w:t>处理要求</w:t>
            </w:r>
          </w:p>
        </w:tc>
      </w:tr>
      <w:tr>
        <w:tc>
          <w:tcPr>
            <w:tcW w:type="dxa" w:w="3135"/>
          </w:tcPr>
          <w:p>
            <w:r>
              <w:t>单位身份和可识别信息</w:t>
            </w:r>
          </w:p>
        </w:tc>
        <w:tc>
          <w:tcPr>
            <w:tcW w:type="dxa" w:w="3135"/>
          </w:tcPr>
          <w:p>
            <w:r>
              <w:t>全文检索单位身份、具体人员身份、可识别联络信息、文件路径和历史项目痕迹</w:t>
            </w:r>
          </w:p>
        </w:tc>
        <w:tc>
          <w:tcPr>
            <w:tcW w:type="dxa" w:w="3135"/>
          </w:tcPr>
          <w:p>
            <w:r>
              <w:t>发现后删除或改为岗位称谓</w:t>
            </w:r>
          </w:p>
        </w:tc>
      </w:tr>
      <w:tr>
        <w:tc>
          <w:tcPr>
            <w:tcW w:type="dxa" w:w="3135"/>
          </w:tcPr>
          <w:p>
            <w:r>
              <w:t>图纸与清单参数</w:t>
            </w:r>
          </w:p>
        </w:tc>
        <w:tc>
          <w:tcPr>
            <w:tcW w:type="dxa" w:w="3135"/>
          </w:tcPr>
          <w:p>
            <w:r>
              <w:t>核对工程量、尺寸、构件、管径、标高、系统参数的来源</w:t>
            </w:r>
          </w:p>
        </w:tc>
        <w:tc>
          <w:tcPr>
            <w:tcW w:type="dxa" w:w="3135"/>
          </w:tcPr>
          <w:p>
            <w:r>
              <w:t>无依据参数改为技术复核和审批记录表述</w:t>
            </w:r>
          </w:p>
        </w:tc>
      </w:tr>
      <w:tr>
        <w:tc>
          <w:tcPr>
            <w:tcW w:type="dxa" w:w="3135"/>
          </w:tcPr>
          <w:p>
            <w:r>
              <w:t>评分点覆盖</w:t>
            </w:r>
          </w:p>
        </w:tc>
        <w:tc>
          <w:tcPr>
            <w:tcW w:type="dxa" w:w="3135"/>
          </w:tcPr>
          <w:p>
            <w:r>
              <w:t>对照招标文件评分办法和技术响应矩阵逐项核对</w:t>
            </w:r>
          </w:p>
        </w:tc>
        <w:tc>
          <w:tcPr>
            <w:tcW w:type="dxa" w:w="3135"/>
          </w:tcPr>
          <w:p>
            <w:r>
              <w:t>缺项时退回对应章节补写</w:t>
            </w:r>
          </w:p>
        </w:tc>
      </w:tr>
      <w:tr>
        <w:tc>
          <w:tcPr>
            <w:tcW w:type="dxa" w:w="3135"/>
          </w:tcPr>
          <w:p>
            <w:r>
              <w:t>章节边界</w:t>
            </w:r>
          </w:p>
        </w:tc>
        <w:tc>
          <w:tcPr>
            <w:tcW w:type="dxa" w:w="3135"/>
          </w:tcPr>
          <w:p>
            <w:r>
              <w:t>检查质量、安全、环保、进度、资源章节是否越界混写</w:t>
            </w:r>
          </w:p>
        </w:tc>
        <w:tc>
          <w:tcPr>
            <w:tcW w:type="dxa" w:w="3135"/>
          </w:tcPr>
          <w:p>
            <w:r>
              <w:t>移入正确章节或改为引用</w:t>
            </w:r>
          </w:p>
        </w:tc>
      </w:tr>
      <w:tr>
        <w:tc>
          <w:tcPr>
            <w:tcW w:type="dxa" w:w="3135"/>
          </w:tcPr>
          <w:p>
            <w:r>
              <w:t>重复内容</w:t>
            </w:r>
          </w:p>
        </w:tc>
        <w:tc>
          <w:tcPr>
            <w:tcW w:type="dxa" w:w="3135"/>
          </w:tcPr>
          <w:p>
            <w:r>
              <w:t>检查相似段落、通用流程图和万能检查表</w:t>
            </w:r>
          </w:p>
        </w:tc>
        <w:tc>
          <w:tcPr>
            <w:tcW w:type="dxa" w:w="3135"/>
          </w:tcPr>
          <w:p>
            <w:r>
              <w:t>保留最适合章节，其他位置删除或引用</w:t>
            </w:r>
          </w:p>
        </w:tc>
      </w:tr>
    </w:tbl>
    <w:tbl>
      <w:tblPr>
        <w:tblStyle w:val="TableGrid"/>
        <w:tblW w:type="auto" w:w="0"/>
        <w:tblLook w:firstColumn="1" w:firstRow="1" w:lastColumn="0" w:lastRow="0" w:noHBand="0" w:noVBand="1" w:val="04A0"/>
      </w:tblPr>
      <w:tblGrid>
        <w:gridCol w:w="4702"/>
        <w:gridCol w:w="4702"/>
      </w:tblGrid>
      <w:tr>
        <w:tc>
          <w:tcPr>
            <w:tcW w:type="dxa" w:w="4702"/>
          </w:tcPr>
          <w:p>
            <w:r>
              <w:t>治理项</w:t>
            </w:r>
          </w:p>
        </w:tc>
        <w:tc>
          <w:tcPr>
            <w:tcW w:type="dxa" w:w="4702"/>
          </w:tcPr>
          <w:p>
            <w:r>
              <w:t>处理数量</w:t>
            </w:r>
          </w:p>
        </w:tc>
      </w:tr>
      <w:tr>
        <w:tc>
          <w:tcPr>
            <w:tcW w:type="dxa" w:w="4702"/>
          </w:tcPr>
          <w:p>
            <w:r>
              <w:t>相似段落删除</w:t>
            </w:r>
          </w:p>
        </w:tc>
        <w:tc>
          <w:tcPr>
            <w:tcW w:type="dxa" w:w="4702"/>
          </w:tcPr>
          <w:p>
            <w:r>
              <w:t>15</w:t>
            </w:r>
          </w:p>
        </w:tc>
      </w:tr>
      <w:tr>
        <w:tc>
          <w:tcPr>
            <w:tcW w:type="dxa" w:w="4702"/>
          </w:tcPr>
          <w:p>
            <w:r>
              <w:t>低信息密度段落删除</w:t>
            </w:r>
          </w:p>
        </w:tc>
        <w:tc>
          <w:tcPr>
            <w:tcW w:type="dxa" w:w="4702"/>
          </w:tcPr>
          <w:p>
            <w:r>
              <w:t>0</w:t>
            </w:r>
          </w:p>
        </w:tc>
      </w:tr>
      <w:tr>
        <w:tc>
          <w:tcPr>
            <w:tcW w:type="dxa" w:w="4702"/>
          </w:tcPr>
          <w:p>
            <w:r>
              <w:t>章节越界内容删除</w:t>
            </w:r>
          </w:p>
        </w:tc>
        <w:tc>
          <w:tcPr>
            <w:tcW w:type="dxa" w:w="4702"/>
          </w:tcPr>
          <w:p>
            <w:r>
              <w:t>8</w:t>
            </w:r>
          </w:p>
        </w:tc>
      </w:tr>
      <w:tr>
        <w:tc>
          <w:tcPr>
            <w:tcW w:type="dxa" w:w="4702"/>
          </w:tcPr>
          <w:p>
            <w:r>
              <w:t>Prompt残留删除</w:t>
            </w:r>
          </w:p>
        </w:tc>
        <w:tc>
          <w:tcPr>
            <w:tcW w:type="dxa" w:w="4702"/>
          </w:tcPr>
          <w:p>
            <w:r>
              <w:t>0</w:t>
            </w:r>
          </w:p>
        </w:tc>
      </w:tr>
      <w:tr>
        <w:tc>
          <w:tcPr>
            <w:tcW w:type="dxa" w:w="4702"/>
          </w:tcPr>
          <w:p>
            <w:r>
              <w:t>重复图示删除</w:t>
            </w:r>
          </w:p>
        </w:tc>
        <w:tc>
          <w:tcPr>
            <w:tcW w:type="dxa" w:w="4702"/>
          </w:tcPr>
          <w:p>
            <w:r>
              <w:t>15</w:t>
            </w:r>
          </w:p>
        </w:tc>
      </w:tr>
    </w:tbl>
    <w:sectPr w:rsidR="00FC693F" w:rsidRPr="0006063C" w:rsidSect="00034616">
      <w:pgSz w:w="12240" w:h="15840"/>
      <w:pgMar w:top="1417" w:right="1361" w:bottom="1417" w:left="147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宋体" w:hAnsi="宋体" w:eastAsia="宋体"/>
      <w:b/>
      <w:bCs/>
      <w:color w:val="365F91" w:themeColor="accent1" w:themeShade="BF"/>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宋体" w:hAnsi="宋体" w:eastAsia="宋体"/>
      <w:b/>
      <w:bCs/>
      <w:color w:val="4F81BD" w:themeColor="accent1"/>
      <w:sz w:val="3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宋体" w:hAnsi="宋体" w:eastAsia="宋体"/>
      <w:b/>
      <w:bCs/>
      <w:color w:val="4F81BD" w:themeColor="accent1"/>
      <w:sz w:val="26"/>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宋体" w:hAnsi="宋体" w:eastAsia="宋体"/>
      <w:b/>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