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中南大学七食堂维修项目</w:t>
      </w:r>
    </w:p>
    <w:p>
      <w:r>
        <w:t>说明：本稿按招标文件、工程量清单、图纸组织正文；提交前须完成商务、造价、项目负责人和暗标格式复核。</w:t>
      </w:r>
    </w:p>
    <w:p>
      <w:r>
        <w:t>资料边界提示：本项目未上传或未识别现场照片/踏勘资料，临设布置、运输道路、周边环境、交通组织和施工总平面按施工前踏勘复核后执行。</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中南大学七食堂维修项目</w:t>
            </w:r>
          </w:p>
        </w:tc>
      </w:tr>
      <w:tr>
        <w:tc>
          <w:tcPr>
            <w:tcW w:type="dxa" w:w="4702"/>
          </w:tcPr>
          <w:p>
            <w:r>
              <w:t>工程类型</w:t>
            </w:r>
          </w:p>
        </w:tc>
        <w:tc>
          <w:tcPr>
            <w:tcW w:type="dxa" w:w="4702"/>
          </w:tcPr>
          <w:p>
            <w:r>
              <w:t>房屋建筑工程</w:t>
            </w:r>
          </w:p>
        </w:tc>
      </w:tr>
      <w:tr>
        <w:tc>
          <w:tcPr>
            <w:tcW w:type="dxa" w:w="4702"/>
          </w:tcPr>
          <w:p>
            <w:r>
              <w:t>建设地点</w:t>
            </w:r>
          </w:p>
        </w:tc>
        <w:tc>
          <w:tcPr>
            <w:tcW w:type="dxa" w:w="4702"/>
          </w:tcPr>
          <w:p>
            <w:r>
              <w:t>湖南省长沙市麓南校区</w:t>
            </w:r>
          </w:p>
        </w:tc>
      </w:tr>
      <w:tr>
        <w:tc>
          <w:tcPr>
            <w:tcW w:type="dxa" w:w="4702"/>
          </w:tcPr>
          <w:p>
            <w:r>
              <w:t>技术标要求</w:t>
            </w:r>
          </w:p>
        </w:tc>
        <w:tc>
          <w:tcPr>
            <w:tcW w:type="dxa" w:w="4702"/>
          </w:tcPr>
          <w:p>
            <w:r>
              <w:t>待确认</w:t>
            </w:r>
          </w:p>
        </w:tc>
      </w:tr>
      <w:tr>
        <w:tc>
          <w:tcPr>
            <w:tcW w:type="dxa" w:w="4702"/>
          </w:tcPr>
          <w:p>
            <w:r>
              <w:t>格式/暗标要求</w:t>
            </w:r>
          </w:p>
        </w:tc>
        <w:tc>
          <w:tcPr>
            <w:tcW w:type="dxa" w:w="4702"/>
          </w:tcPr>
          <w:p>
            <w:r>
              <w:t>以招标文件为准</w:t>
            </w:r>
          </w:p>
        </w:tc>
      </w:tr>
      <w:tr>
        <w:tc>
          <w:tcPr>
            <w:tcW w:type="dxa" w:w="4702"/>
          </w:tcPr>
          <w:p>
            <w:r>
              <w:t>评分重点</w:t>
            </w:r>
          </w:p>
        </w:tc>
        <w:tc>
          <w:tcPr>
            <w:tcW w:type="dxa" w:w="4702"/>
          </w:tcPr>
          <w:p>
            <w:r>
              <w:t>按评分响应矩阵覆盖</w:t>
            </w:r>
          </w:p>
        </w:tc>
      </w:tr>
      <w:tr>
        <w:tc>
          <w:tcPr>
            <w:tcW w:type="dxa" w:w="4702"/>
          </w:tcPr>
          <w:p>
            <w:r>
              <w:t>资料来源</w:t>
            </w:r>
          </w:p>
        </w:tc>
        <w:tc>
          <w:tcPr>
            <w:tcW w:type="dxa" w:w="4702"/>
          </w:tcPr>
          <w:p>
            <w:r>
              <w:t>招标文件、工程量清单、图纸</w:t>
            </w:r>
          </w:p>
        </w:tc>
      </w:tr>
      <w:tr>
        <w:tc>
          <w:tcPr>
            <w:tcW w:type="dxa" w:w="4702"/>
          </w:tcPr>
          <w:p>
            <w:r>
              <w:t>现场约束</w:t>
            </w:r>
          </w:p>
        </w:tc>
        <w:tc>
          <w:tcPr>
            <w:tcW w:type="dxa" w:w="4702"/>
          </w:tcPr>
          <w:p>
            <w:r>
              <w:t>以资料边界、施工前踏勘复核和审批确认结果为准</w:t>
            </w:r>
          </w:p>
        </w:tc>
      </w:tr>
      <w:tr>
        <w:tc>
          <w:tcPr>
            <w:tcW w:type="dxa" w:w="4702"/>
          </w:tcPr>
          <w:p>
            <w:r>
              <w:t>本次生成要求</w:t>
            </w:r>
          </w:p>
        </w:tc>
        <w:tc>
          <w:tcPr>
            <w:tcW w:type="dxa" w:w="4702"/>
          </w:tcPr>
          <w:p>
            <w:r>
              <w:t>真实项目回归测试重新生成技术标。必须重新调用模型生成，不得读取旧生成成果；按现有质量治理规则生成，若发现质量问题按系统规则阻断并记录原因。</w:t>
            </w:r>
          </w:p>
        </w:tc>
      </w:tr>
    </w:tbl>
    <w:p>
      <w:r>
        <w:t>本文件以招标文件、工程量清单、图纸为编制边界，围绕评分办法组织章节、专项方案、图表和检查表；资料未明确事项只写资料边界、确认路径和验收闭环，不编造无依据参数。</w:t>
      </w:r>
    </w:p>
    <w:p>
      <w:r>
        <w:t>资料边界提示：本项目未上传或未识别现场照片/踏勘资料，临设布置、运输道路、周边环境、交通组织和施工总平面按施工前踏勘复核后执行。</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总编审要求</w:t>
            </w:r>
          </w:p>
        </w:tc>
      </w:tr>
      <w:tr>
        <w:tc>
          <w:tcPr>
            <w:tcW w:type="dxa" w:w="4702"/>
          </w:tcPr>
          <w:p>
            <w:r>
              <w:t>总体定位</w:t>
            </w:r>
          </w:p>
        </w:tc>
        <w:tc>
          <w:tcPr>
            <w:tcW w:type="dxa" w:w="4702"/>
          </w:tcPr>
          <w:p>
            <w:r>
              <w:t>以中南大学七食堂维修项目的房屋建筑工程招标资料为边界，围绕评分办法建立项目化、图表化、可检查的高分技术标响应体系。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按施工部署、关键工序、质量安全环境、进度资源、资料验收逐层展开，所有缺失参数只写资料边界、确认路径和验收闭环，不写成确定数字或设备参数。</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坚持不编造项目参数、不复制范本项目事实、不遗漏评分项、不出现暗标识别信息，并对图纸限制和现场条件不明设置复核机制。</w:t>
            </w:r>
          </w:p>
        </w:tc>
      </w:tr>
    </w:tbl>
    <w:p>
      <w:pPr>
        <w:pStyle w:val="Heading2"/>
      </w:pPr>
      <w:r>
        <w:t>技术评分响应矩阵</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评分项</w:t>
            </w:r>
          </w:p>
        </w:tc>
        <w:tc>
          <w:tcPr>
            <w:tcW w:type="dxa" w:w="2351"/>
          </w:tcPr>
          <w:p>
            <w:r>
              <w:t>对应章节</w:t>
            </w:r>
          </w:p>
        </w:tc>
        <w:tc>
          <w:tcPr>
            <w:tcW w:type="dxa" w:w="2351"/>
          </w:tcPr>
          <w:p>
            <w:r>
              <w:t>响应策略</w:t>
            </w:r>
          </w:p>
        </w:tc>
        <w:tc>
          <w:tcPr>
            <w:tcW w:type="dxa" w:w="2351"/>
          </w:tcPr>
          <w:p>
            <w:r>
              <w:t>图表/表格/检查表</w:t>
            </w:r>
          </w:p>
        </w:tc>
      </w:tr>
      <w:tr>
        <w:tc>
          <w:tcPr>
            <w:tcW w:type="dxa" w:w="2351"/>
          </w:tcPr>
          <w:p>
            <w:r>
              <w:t>施工方案与技术措施</w:t>
            </w:r>
          </w:p>
        </w:tc>
        <w:tc>
          <w:tcPr>
            <w:tcW w:type="dxa" w:w="2351"/>
          </w:tcPr>
          <w:p>
            <w:r>
              <w:t>第一章 施工方案与技术措施</w:t>
            </w:r>
          </w:p>
        </w:tc>
        <w:tc>
          <w:tcPr>
            <w:tcW w:type="dxa" w:w="2351"/>
          </w:tcPr>
          <w:p>
            <w:r>
              <w:t>在《施工方案与技术措施》中以项目资料为边界展开施工组织、控制流程、图表和检查表，缺失图纸参数只写确认路径，不写成确定参数。</w:t>
            </w:r>
          </w:p>
        </w:tc>
        <w:tc>
          <w:tcPr>
            <w:tcW w:type="dxa" w:w="2351"/>
          </w:tcPr>
          <w:p>
            <w:r>
              <w:t>施工方案与技术措施流程图；评分响应矩阵图；施工方案与技术措施控制表；评分点响应矩阵表；施工方案与技术措施检查表</w:t>
            </w:r>
          </w:p>
        </w:tc>
      </w:tr>
      <w:tr>
        <w:tc>
          <w:tcPr>
            <w:tcW w:type="dxa" w:w="2351"/>
          </w:tcPr>
          <w:p>
            <w:r>
              <w:t>质量管理体系与措施</w:t>
            </w:r>
          </w:p>
        </w:tc>
        <w:tc>
          <w:tcPr>
            <w:tcW w:type="dxa" w:w="2351"/>
          </w:tcPr>
          <w:p>
            <w:r>
              <w:t>第二章 质量管理体系与措施</w:t>
            </w:r>
          </w:p>
        </w:tc>
        <w:tc>
          <w:tcPr>
            <w:tcW w:type="dxa" w:w="2351"/>
          </w:tcPr>
          <w:p>
            <w:r>
              <w:t>在《质量管理体系与措施》中以项目资料为边界展开施工组织、控制流程、图表和检查表，缺失图纸参数只写确认路径，不写成确定参数。</w:t>
            </w:r>
          </w:p>
        </w:tc>
        <w:tc>
          <w:tcPr>
            <w:tcW w:type="dxa" w:w="2351"/>
          </w:tcPr>
          <w:p>
            <w:r>
              <w:t>质量管理体系与措施流程图；评分响应矩阵图；质量管理体系与措施控制表；评分点响应矩阵表；质量管理体系与措施检查表</w:t>
            </w:r>
          </w:p>
        </w:tc>
      </w:tr>
      <w:tr>
        <w:tc>
          <w:tcPr>
            <w:tcW w:type="dxa" w:w="2351"/>
          </w:tcPr>
          <w:p>
            <w:r>
              <w:t>安全管理体系与措施</w:t>
            </w:r>
          </w:p>
        </w:tc>
        <w:tc>
          <w:tcPr>
            <w:tcW w:type="dxa" w:w="2351"/>
          </w:tcPr>
          <w:p>
            <w:r>
              <w:t>第三章 安全管理体系与措施</w:t>
            </w:r>
          </w:p>
        </w:tc>
        <w:tc>
          <w:tcPr>
            <w:tcW w:type="dxa" w:w="2351"/>
          </w:tcPr>
          <w:p>
            <w:r>
              <w:t>在《安全管理体系与措施》中以项目资料为边界展开施工组织、控制流程、图表和检查表，缺失图纸参数只写确认路径，不写成确定参数。</w:t>
            </w:r>
          </w:p>
        </w:tc>
        <w:tc>
          <w:tcPr>
            <w:tcW w:type="dxa" w:w="2351"/>
          </w:tcPr>
          <w:p>
            <w:r>
              <w:t>安全管理体系与措施流程图；评分响应矩阵图；安全管理体系与措施控制表；评分点响应矩阵表；安全管理体系与措施检查表</w:t>
            </w:r>
          </w:p>
        </w:tc>
      </w:tr>
      <w:tr>
        <w:tc>
          <w:tcPr>
            <w:tcW w:type="dxa" w:w="2351"/>
          </w:tcPr>
          <w:p>
            <w:r>
              <w:t>环境保护管理体系与措施</w:t>
            </w:r>
          </w:p>
        </w:tc>
        <w:tc>
          <w:tcPr>
            <w:tcW w:type="dxa" w:w="2351"/>
          </w:tcPr>
          <w:p>
            <w:r>
              <w:t>第四章 环境保护管理体系与措施</w:t>
            </w:r>
          </w:p>
        </w:tc>
        <w:tc>
          <w:tcPr>
            <w:tcW w:type="dxa" w:w="2351"/>
          </w:tcPr>
          <w:p>
            <w:r>
              <w:t>在《环境保护管理体系与措施》中以项目资料为边界展开施工组织、控制流程、图表和检查表，缺失图纸参数只写确认路径，不写成确定参数。</w:t>
            </w:r>
          </w:p>
        </w:tc>
        <w:tc>
          <w:tcPr>
            <w:tcW w:type="dxa" w:w="2351"/>
          </w:tcPr>
          <w:p>
            <w:r>
              <w:t>环境保护管理体系与措施流程图；评分响应矩阵图；环境保护管理体系与措施控制表；评分点响应矩阵表；环境保护管理体系与措施检查表</w:t>
            </w:r>
          </w:p>
        </w:tc>
      </w:tr>
      <w:tr>
        <w:tc>
          <w:tcPr>
            <w:tcW w:type="dxa" w:w="2351"/>
          </w:tcPr>
          <w:p>
            <w:r>
              <w:t>工程进度计划与保证措施</w:t>
            </w:r>
          </w:p>
        </w:tc>
        <w:tc>
          <w:tcPr>
            <w:tcW w:type="dxa" w:w="2351"/>
          </w:tcPr>
          <w:p>
            <w:r>
              <w:t>第五章 工程进度计划与保证措施</w:t>
            </w:r>
          </w:p>
        </w:tc>
        <w:tc>
          <w:tcPr>
            <w:tcW w:type="dxa" w:w="2351"/>
          </w:tcPr>
          <w:p>
            <w:r>
              <w:t>在《工程进度计划与保证措施》中以项目资料为边界展开施工组织、控制流程、图表和检查表，缺失图纸参数只写确认路径，不写成确定参数。</w:t>
            </w:r>
          </w:p>
        </w:tc>
        <w:tc>
          <w:tcPr>
            <w:tcW w:type="dxa" w:w="2351"/>
          </w:tcPr>
          <w:p>
            <w:r>
              <w:t>工程进度计划与保证措施流程图；评分响应矩阵图；工程进度计划与保证措施控制表；评分点响应矩阵表；工程进度计划与保证措施检查表</w:t>
            </w:r>
          </w:p>
        </w:tc>
      </w:tr>
      <w:tr>
        <w:tc>
          <w:tcPr>
            <w:tcW w:type="dxa" w:w="2351"/>
          </w:tcPr>
          <w:p>
            <w:r>
              <w:t>资源配备计划</w:t>
            </w:r>
          </w:p>
        </w:tc>
        <w:tc>
          <w:tcPr>
            <w:tcW w:type="dxa" w:w="2351"/>
          </w:tcPr>
          <w:p>
            <w:r>
              <w:t>第六章 资源配备计划</w:t>
            </w:r>
          </w:p>
        </w:tc>
        <w:tc>
          <w:tcPr>
            <w:tcW w:type="dxa" w:w="2351"/>
          </w:tcPr>
          <w:p>
            <w:r>
              <w:t>在《资源配备计划》中以项目资料为边界展开施工组织、控制流程、图表和检查表，缺失图纸参数只写确认路径，不写成确定参数。</w:t>
            </w:r>
          </w:p>
        </w:tc>
        <w:tc>
          <w:tcPr>
            <w:tcW w:type="dxa" w:w="2351"/>
          </w:tcPr>
          <w:p>
            <w:r>
              <w:t>资源配备计划流程图；评分响应矩阵图；资源配备计划控制表；评分点响应矩阵表；资源配备计划检查表</w:t>
            </w:r>
          </w:p>
        </w:tc>
      </w:tr>
    </w:tbl>
    <w:p>
      <w:pPr>
        <w:sectPr>
          <w:pgSz w:w="12240" w:h="15840"/>
          <w:pgMar w:top="1417" w:right="1361" w:bottom="1417" w:left="1474" w:header="720" w:footer="720" w:gutter="0"/>
          <w:cols w:space="720"/>
          <w:docGrid w:linePitch="360"/>
        </w:sectPr>
      </w:pPr>
    </w:p>
    <w:p>
      <w:pPr>
        <w:pStyle w:val="Heading1"/>
      </w:pPr>
      <w:r>
        <w:t>第1章 施工方案与技术措施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施工方案与技术措施</w:t>
            </w:r>
          </w:p>
        </w:tc>
        <w:tc>
          <w:tcPr>
            <w:tcW w:type="dxa" w:w="4702"/>
          </w:tcPr>
          <w:p>
            <w:r>
              <w:t>在本章正文、表格、检查表和图示中响应。</w:t>
            </w:r>
          </w:p>
        </w:tc>
      </w:tr>
      <w:tr>
        <w:tc>
          <w:tcPr>
            <w:tcW w:type="dxa" w:w="4702"/>
          </w:tcPr>
          <w:p>
            <w:r>
              <w:t>施工方案与技术措施（施工部署与现场组织）</w:t>
            </w:r>
          </w:p>
        </w:tc>
        <w:tc>
          <w:tcPr>
            <w:tcW w:type="dxa" w:w="4702"/>
          </w:tcPr>
          <w:p>
            <w:r>
              <w:t>在本章正文、表格、检查表和图示中响应。</w:t>
            </w:r>
          </w:p>
        </w:tc>
      </w:tr>
      <w:tr>
        <w:tc>
          <w:tcPr>
            <w:tcW w:type="dxa" w:w="4702"/>
          </w:tcPr>
          <w:p>
            <w:r>
              <w:t>施工方案与技术措施（总平面、临设与交通组织）</w:t>
            </w:r>
          </w:p>
        </w:tc>
        <w:tc>
          <w:tcPr>
            <w:tcW w:type="dxa" w:w="4702"/>
          </w:tcPr>
          <w:p>
            <w:r>
              <w:t>在本章正文、表格、检查表和图示中响应。</w:t>
            </w:r>
          </w:p>
        </w:tc>
      </w:tr>
      <w:tr>
        <w:tc>
          <w:tcPr>
            <w:tcW w:type="dxa" w:w="4702"/>
          </w:tcPr>
          <w:p>
            <w:r>
              <w:t>施工方案与技术措施（关键工序技术路线）</w:t>
            </w:r>
          </w:p>
        </w:tc>
        <w:tc>
          <w:tcPr>
            <w:tcW w:type="dxa" w:w="4702"/>
          </w:tcPr>
          <w:p>
            <w:r>
              <w:t>在本章正文、表格、检查表和图示中响应。</w:t>
            </w:r>
          </w:p>
        </w:tc>
      </w:tr>
      <w:tr>
        <w:tc>
          <w:tcPr>
            <w:tcW w:type="dxa" w:w="4702"/>
          </w:tcPr>
          <w:p>
            <w:r>
              <w:t>施工方案与技术措施（专项施工方案深化）</w:t>
            </w:r>
          </w:p>
        </w:tc>
        <w:tc>
          <w:tcPr>
            <w:tcW w:type="dxa" w:w="4702"/>
          </w:tcPr>
          <w:p>
            <w:r>
              <w:t>在本章正文、表格、检查表和图示中响应。</w:t>
            </w:r>
          </w:p>
        </w:tc>
      </w:tr>
      <w:tr>
        <w:tc>
          <w:tcPr>
            <w:tcW w:type="dxa" w:w="4702"/>
          </w:tcPr>
          <w:p>
            <w:r>
              <w:t>施工方案与技术措施（工序交接与施工验收控制）</w:t>
            </w:r>
          </w:p>
        </w:tc>
        <w:tc>
          <w:tcPr>
            <w:tcW w:type="dxa" w:w="4702"/>
          </w:tcPr>
          <w:p>
            <w:r>
              <w:t>在本章正文、表格、检查表和图示中响应。</w:t>
            </w:r>
          </w:p>
        </w:tc>
      </w:tr>
      <w:tr>
        <w:tc>
          <w:tcPr>
            <w:tcW w:type="dxa" w:w="4702"/>
          </w:tcPr>
          <w:p>
            <w:r>
              <w:t>施工方案与技术措施（测量复核与资料会审）</w:t>
            </w:r>
          </w:p>
        </w:tc>
        <w:tc>
          <w:tcPr>
            <w:tcW w:type="dxa" w:w="4702"/>
          </w:tcPr>
          <w:p>
            <w:r>
              <w:t>在本章正文、表格、检查表和图示中响应。</w:t>
            </w:r>
          </w:p>
        </w:tc>
      </w:tr>
      <w:tr>
        <w:tc>
          <w:tcPr>
            <w:tcW w:type="dxa" w:w="4702"/>
          </w:tcPr>
          <w:p>
            <w:r>
              <w:t>施工方案与技术措施（工序交接与成品保护）</w:t>
            </w:r>
          </w:p>
        </w:tc>
        <w:tc>
          <w:tcPr>
            <w:tcW w:type="dxa" w:w="4702"/>
          </w:tcPr>
          <w:p>
            <w:r>
              <w:t>在本章正文、表格、检查表和图示中响应。</w:t>
            </w:r>
          </w:p>
        </w:tc>
      </w:tr>
      <w:tr>
        <w:tc>
          <w:tcPr>
            <w:tcW w:type="dxa" w:w="4702"/>
          </w:tcPr>
          <w:p>
            <w:r>
              <w:t>施工方案与技术措施（施工验收与移交控制）</w:t>
            </w:r>
          </w:p>
        </w:tc>
        <w:tc>
          <w:tcPr>
            <w:tcW w:type="dxa" w:w="4702"/>
          </w:tcPr>
          <w:p>
            <w:r>
              <w:t>在本章正文、表格、检查表和图示中响应。</w:t>
            </w:r>
          </w:p>
        </w:tc>
      </w:tr>
      <w:tr>
        <w:tc>
          <w:tcPr>
            <w:tcW w:type="dxa" w:w="4702"/>
          </w:tcPr>
          <w:p>
            <w:r>
              <w:t>施工方案与技术措施（图纸限制下的深化确认）</w:t>
            </w:r>
          </w:p>
        </w:tc>
        <w:tc>
          <w:tcPr>
            <w:tcW w:type="dxa" w:w="4702"/>
          </w:tcPr>
          <w:p>
            <w:r>
              <w:t>在本章正文、表格、检查表和图示中响应。</w:t>
            </w:r>
          </w:p>
        </w:tc>
      </w:tr>
      <w:tr>
        <w:tc>
          <w:tcPr>
            <w:tcW w:type="dxa" w:w="4702"/>
          </w:tcPr>
          <w:p>
            <w:r>
              <w:t>施工方案与技术措施（施工接口与穿插组织）</w:t>
            </w:r>
          </w:p>
        </w:tc>
        <w:tc>
          <w:tcPr>
            <w:tcW w:type="dxa" w:w="4702"/>
          </w:tcPr>
          <w:p>
            <w:r>
              <w:t>在本章正文、表格、检查表和图示中响应。</w:t>
            </w:r>
          </w:p>
        </w:tc>
      </w:tr>
    </w:tbl>
    <w:p>
      <w:pPr>
        <w:pStyle w:val="Heading2"/>
      </w:pPr>
      <w:r>
        <w:t>施工部署与现场组织：一、施工部署综述</w:t>
      </w:r>
    </w:p>
    <w:p>
      <w:r>
        <w:t>本工程施工部署以中南大学七食堂维修项目招标文件、工程量清单及现有图纸资料为依据，围绕90日历天合同工期形成系统化施工组织框架。项目位于湖南省长沙市麓南校区内，维修改造范围涵盖公共区域、餐厅、厨房等功能区，施工内容包括土石方工程、拆除工程、改造加固工程、建筑工程、装饰装修工程、电气安装工程、给排水工程、消防工程及室外管网工程。施工部署核心目标为：在确保食堂周边师生通行安全及正常校园秩序的前提下，科学划分施工区段、合理组织专业流水，实现拆除与新建、结构与装饰、机电安装与调试各阶段有序衔接</w:t>
      </w:r>
    </w:p>
    <w:p>
      <w:r>
        <w:t>依据招标文件明确的工程范围，本工程施工总体部署遵循“先拆除后加固、先结构后装饰、先室内后室外、先干线后支线”的组织原则。拆除工程采用静力拆除与人工拆除相结合的工艺，结构加固根据图纸会审确认后的加固方案实施碳纤维或钢板加固施工，防水施工在卫生间、厨房地面采用聚合物水泥防水涂料并设置闭水试验检查点，机电安装在管线预埋阶段与土建装饰穿插配合。各专业施工方案的具体工艺细节、质量控制标准及安全措施详见本章后续各分层，本分层重点解决施工总体部署、总平面与临设组织、施工流程及关键工序识别与控制节点设置</w:t>
      </w:r>
    </w:p>
    <w:p>
      <w:r>
        <w:t>施工部署过程中，项目部将依据投标基准日已生效的法律法规、规范标准及中南大学保卫处、后勤保障部等职能部门的管理要求，对施工现场条件、图纸设计参数及工程量清单进行系统性复核。凡招标文件、图纸及清单未明确的技术参数、设备规格、具体尺寸等，均通过图纸会审、深化设计、样板先行和书面确认程序闭环，绝不采用未经确认的数值直接施工。施工现场周边人行道安全通道搭设范围及高度，根据现场实际情况综合确定，最终满足中南大学各职能部门要求</w:t>
      </w:r>
    </w:p>
    <w:p>
      <w:r>
        <w:t>评分响应总矩阵图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69xglin8.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r>
        <w:t>把评分项、章节、专项方案和证明资料建立一一对应关系；招标文件、清单、图纸、施工条件资料；CAD 未深度解析时以复核深化资料为准；Word 中先落占位图和说明，实际尺寸、位置、线路、设备参数须经图纸会审和深化确认后替换</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施工部署与现场组织：二、总体施工目标与阶段划分</w:t>
      </w:r>
    </w:p>
    <w:p>
      <w:r>
        <w:t>本项目施工总体目标分解为工期目标、质量目标、安全文明目标和履约目标四个维度。工期目标确保2026年7月1日开工、2026年9月29日完工交验，总工期90日历天，各节点工期按施工进度计划网络图中的关键路径严格控制。质量目标达到《工程施工质量验收规范》合格标准，各分部分项工程一次验收合格，隐蔽工程、防水工程和消防工程通过专项验收。安全文明目标实现施工全过程无伤亡事故，符合长沙市建设工程扬尘防治及新型智能渣土车运输管理规定，满足中南大学校园安全文明施工要求。履约目标确保合同约定的全部施工内容完成，竣工验收资料完整归档，工程移交顺利</w:t>
      </w:r>
    </w:p>
    <w:p>
      <w:r>
        <w:t>根据工程内容及工程量清单编制范围，本工程划分为四个施工阶段。第一阶段为施工准备与拆除清运阶段，自开工之日起约12日历天，主要完成现场围挡搭设、临水临电接入、安全通道架设、技术交底、材料进场检验，同时展开室内老旧顶棚、地面、墙面拆除及建筑垃圾清运，拆除垃圾采用新型智能环保车外运，运距及卸土区按投标报价中综合考虑的费用执行，运出中南大学所属地块。第二阶段为结构加固与改造阶段，约20日历天，完成改造加固工程中图纸会审确认后的加固施工内容，包括植筋锚固、碳纤维或钢板加固施工及锚固深度检测，同步完成室外钢楼梯基础施工（钢楼梯主体不在此次招标范围）。第三阶段为建筑工程与装饰装修阶段，约40日历天，完成楼地面工程、天棚工程、墙面工程、门窗工程，以及卫生间、厨房聚合物水泥防水涂料施工和闭水试验。第四阶段为机电安装与室外工程阶段，约18日历天，完成强电工程、弱电工程管线敷设、给排水与卫生洁具安装、消防喷淋与消火栓系统施工、室外排水管道和消防管道铺设，进行系统联动调试和竣工验收准备</w:t>
      </w:r>
    </w:p>
    <w:p>
      <w:r>
        <w:t>各施工阶段之间的搭接与穿插关系通过施工进度计划网络图明确表达。第三阶段装饰装修施工与第四阶段机电安装形成专业穿插作业，配电箱安装、桥架敷设、给排水管道连接与天棚封板前必须完成隐蔽验收；消防管道试压、电气绝缘测试等关键试验在竣工验收前预留足够调试时间。厨房锅炉、厨具等厨房设备及软装不在此次招标范围内，但投标人按招标文件要求预留相应的穿管孔洞并预埋电气配管回路，开关插座在装配式墙板等预制构件施工前与招标人书面确认最终位置后方可施工</w:t>
      </w:r>
    </w:p>
    <w:p>
      <w:r>
        <w:t>项目组织机构图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69xglin8.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施工前作业条件检查表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施工部署与现场组织：三、施工区段与流水组织</w:t>
      </w:r>
    </w:p>
    <w:p>
      <w:r>
        <w:t>根据本工程建筑功能分区和改造内容分布特点，施工区段按楼层和功能区域划分为三个施工区段。第一区段为厨房操作区及后厨配套用房，该区段涉及给排水管道改造、防水施工、电气设备预留预埋和消防喷淋管道安装，工序交叉密集，是本工程施工组织的关键区段。第二区段为公共餐厅及通道区域，该区段以天棚墙面装饰改造和地面铺装为主，施工期间须保障必要的通行条件。第三区段为室外管网及附属区域，包括室外排水管道、消防管道铺设及周边人行道安全通道搭设</w:t>
      </w:r>
    </w:p>
    <w:p>
      <w:r>
        <w:t>施工流水组织采用分段平行、层间流水的作业方式。第一区段和第二区段在拆除清运完成后同步展开结构加固与建筑装饰施工，但加固工程必须经监理单位和建设单位验收合格后方可进入下道工序。第三区段在主体装饰施工进入中期后启动，避免室外开挖与室内材料运输互相干扰。各施工区段内部按照“天棚基层处理→墙面抹灰找平→电气配管穿线→天棚封板→墙面面层→地面基层→防水施工→闭水试验→地面面层→门窗安装→卫生洁具与灯具安装→系统调试”的顺序组织专业流水，上下工序之间设置交接检查节点，上一道工序未经签字确认不得覆盖或转入下道工序</w:t>
      </w:r>
    </w:p>
    <w:p>
      <w:r>
        <w:t>流水段之间的资源调配通过施工班组动态调度实现。拆除班组承担全部拆除及垃圾清运任务后撤场，加固班组按第一至第二区段顺序依次作业，装饰装修班组分天棚墙面组和地面组两个作业小组在第一第二区段交替施工，机电安装班组按电气、给排水、消防三个专业分别进驻各段配合装饰进度实施。劳动力投入峰值预计出现在第三阶段装饰装修与机电安装交叉作业期间，具体劳动力计划详见第六章资源配备计划，本处不再重复展开。施工班组交底工作在每一流水段开工前完成，交底内容包括施工图纸经会审确认后的做法、关键工序质量标准、安全操作要求及成品保护措施</w:t>
      </w:r>
    </w:p>
    <w:p>
      <w:r>
        <w:t>施工总体流程图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69xglin8.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r>
        <w:t>展示拆除、结构加固、装饰装修、机电安装四大阶段的逻辑顺序及穿插关系，明确90天工期内的关键路径和工序衔接点。；基于招标文件中的90日历天工期要求、工程量清单中的主要分部分项（拆除、加固、防水、装饰、机电）以及施工部署原则。；Word 中先落占位图和说明，实际尺寸、位置、线路、设备参数须经图纸会审和深化确认后替换</w:t>
      </w:r>
    </w:p>
    <w:p>
      <w:pPr>
        <w:pStyle w:val="Heading3"/>
      </w:pPr>
      <w:r>
        <w:t>技术交底计划表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关键工序过程检查表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施工部署与现场组织：四、施工总平面布置与临设组织</w:t>
      </w:r>
    </w:p>
    <w:p>
      <w:r>
        <w:t>施工总平面布置依据现场实际条件、施工阶段变化和中南大学校园管理要求动态调整。投标阶段在现场踏勘资料不完整的情况下，施工总平面布置图以占位图和文字说明形式编制，进场后结合现场实际测绘图、建设单位提供的临水临电接驳点位及校园交通组织方案深化完善，经监理单位和建设单位审批后执行。总平面布置遵循“分区明确、流线合理、安全隔离、减少干扰”的原则，将施工区域与校园师生通行区域有效分隔</w:t>
      </w:r>
    </w:p>
    <w:p>
      <w:r>
        <w:t>施工现场围挡沿施工边界连续设置，围挡高度、材质及外观满足长沙市建设工程文明施工标准和中南大学校园形象要求。围挡外侧设置安全警示标识和夜间警示灯，施工区出入口设置洗车槽和沉淀池，出场车辆经冲洗后上路，污水排入沉淀池处理后接入校园排水系统。材料堆场和加工区按施工阶段分区布置，第一阶段拆除垃圾临时堆场设置在靠近出入口且便于装车外运的位置，第二阶段加固材料堆场靠近施工电梯或物料提升机，第三阶段装饰材料库房设置在室内干燥区域，第四阶段管道及管件集中堆放在室外管沟作业面附近</w:t>
      </w:r>
    </w:p>
    <w:p>
      <w:r>
        <w:t>临时设施以满足施工生产基本需求为标准进行配置。施工临时办公用房采用集装箱式活动房，设置技术办公室、资料室和会议室，位置按现场批准方案确定。工人休息区及必要的卫生设施结合现场可用场地和校园管理要求设置，不在施工区域内违规搭建生活区宿舍和食堂。临时用水从建设单位指定接口接入，沿施工区周边布置给水干管，各楼层接设临时用水点并安装阀门和水表，厨房及卫生间区域闭水试验用水单独计量。临时用电从建设单位指定配电箱引接，按三级配电两级保护系统布设，施工区及加工区分别设置分配电箱，电缆敷设采用架空或穿管埋地方式，过路处设置防护套管。临时用电方案专项编制并经审批后实施，用电设备负荷、线缆截面及漏电保护参数按批准方案控制</w:t>
      </w:r>
    </w:p>
    <w:p>
      <w:r>
        <w:t>施工总平面布置随施工阶段转换进行两次调整。第一阶段结束后，拆除垃圾堆场清空并转换为加固材料堆场和预制构件临时堆放场地。第三阶段开始前，总平面调整为以室内装饰材料和机电管线堆放为主，室外堆场逐步收缩，为室外管网施工腾出作业面。施工通道在施工全过程中保持畅通，材料运输路线避开校园主干道通行高峰时段，大型构件和设备进场安排在夜间或周末进行，运输方案提前报中南大学保卫处备案</w:t>
      </w:r>
    </w:p>
    <w:p>
      <w:r>
        <w:t>施工总平面布置示意图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69xglin8.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pPr>
        <w:pStyle w:val="Heading3"/>
      </w:pPr>
      <w:r>
        <w:t>施工方案与技术措施计划表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工序交接检查表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施工部署与现场组织：五、临时用水用电与施工保障</w:t>
      </w:r>
    </w:p>
    <w:p>
      <w:r>
        <w:t>临时用水系统设计遵循施工用水、消防用水和试验用水分路供给的原则。施工用水主要用于混凝土养护、砂浆搅拌、基层润湿及湿作业施工，接引管径按施工用水量计算确定，计算公式及参数依据施工用水定额和高峰用水作业同时发生的条件选取，水源引自建设单位提供的校园供水管网。消防用水独立设置环状管网，沿施工区外围和楼层内设置消火栓接口，消防管径及栓口压力满足施工阶段消防规范要求，具体参数在临时用水专项方案中明确并经审批后实施。消防设施布置详见第三章安全管理体系与措施，本章仅引用其布置成果。卫生间厨房闭水试验及给水管道试压用水从施工给水管网接驳，排水通过临时排水沟和集水坑收集后排入校园排水系统，试压废水经沉淀后排放</w:t>
      </w:r>
    </w:p>
    <w:p>
      <w:r>
        <w:t>临时用电系统按《施工现场临时用电安全技术规范》要求配置。施工现场总配电箱内设置总隔离开关、总断路器和总漏电保护器，分配电箱及开关箱按三级配电、TN-S接零保护系统设置。施工用电负荷根据主要用电设备功率及同时系数计算，临时用电专项方案中明确各回路计算电流、电缆截面和保护电器整定值，此处不写出确定参数，以审批后的方案为准。加工区钢筋调直切断机、电焊机等较大功率设备单独回路供电，室内装饰施工用电采用移动式配电箱。潮湿区域如厨房卫生间施工照明采用安全电压供电，手持电动工具使用双重绝缘或加强绝缘产品并定期检测绝缘电阻</w:t>
      </w:r>
    </w:p>
    <w:p>
      <w:r>
        <w:t>施工临时通信采用移动通信网络和无线对讲系统相结合的方式。项目部技术管理人员配备对讲机，塔吊或物料提升机操作人员和地面信号人员之间设置专用通信频道。施工文件和图纸流转采用电子版和纸质版同步，重要技术文件、图纸会审记录、设计变更和工程联系单以书面签认版本为准归档。施工过程中的监测设备包括水准仪、经纬仪、靠尺、塞尺、游标卡尺、涂层测厚仪等，施工前完成计量检定或校准并在有效期内使用，检测仪器台账在技术资料室统一管理</w:t>
      </w:r>
    </w:p>
    <w:p>
      <w:r>
        <w:t>施工方案与技术措施流程图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69xglin8.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r>
        <w:t>表达《施工方案与技术措施》的施工流程、责任关系和关键控制点。；按招标文件、清单、图纸和施工条件资料落版；CAD/DWG 未深度解析时仅作控制逻辑示意，施工前经会审、深化和报审确认后替换</w:t>
      </w:r>
    </w:p>
    <w:p>
      <w:pPr>
        <w:pStyle w:val="Heading3"/>
      </w:pPr>
      <w:r>
        <w:t>施工方案与技术措施控制点表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施工部署与现场组织：六、施工流程与关键路径</w:t>
      </w:r>
    </w:p>
    <w:p>
      <w:r>
        <w:t>本工程施工总体流程按“施工准备→定位放线→室内拆除与清运→结构加固施工→建筑工程与砌体施工→装饰装修工程→机电管线安装→防水施工与闭水试验→设备安装与系统调试→竣工验收与工程移交”的逻辑顺序展开。施工流程图以网络计划图形式单独成图，明确各工序之间的逻辑关系、持续时间及关键路径。关键路径上的工序拖期将直接影响合同工期实现，因此对关键路径工序设置工期预警节点和纠偏预案</w:t>
      </w:r>
    </w:p>
    <w:p>
      <w:r>
        <w:t>施工准备阶段关键工作包括图纸会审与深化设计、施工组织设计及专项方案编审、现场测量放线、主要材料与构配件选样封样、分包队伍与作业班组进场教育。投标人在投标阶段已对设计图纸进行了复核，当设计图纸与投标基准日已生效的规范标准存在不一致时，通过图纸会审程序形成书面确认意见，不得在会审确认前擅自施工。施工准备工作完成情况由项目部组织自检，经监理单位检查确认具备开工条件后签署开工报告</w:t>
      </w:r>
    </w:p>
    <w:p>
      <w:r>
        <w:t>拆除清运阶段是施工流程的起始工序，拆除范围及拆除工程量依据工程量清单中土石方工程和拆除工程列项确定。室内顶棚、地面、墙面拆除按自上而下、先非承重后承重的顺序进行，楼面垃圾清运下楼禁止采用高空抛落方式，必须通过封闭式垃圾通道或人工搬运下楼。拆除产生的建筑垃圾当日清理出施工区域，分类装车并采用新型智能环保渣土车外运，渣土车通行时间遵守长沙市相关规定，运距、卸土区及所有相关费用已包含在投标报价中。拆除过程中对保留结构进行保护性监测，发现结构变形或裂缝异常立即停止拆除作业，报请监理和设计单位确定处理方案</w:t>
      </w:r>
    </w:p>
    <w:p>
      <w:r>
        <w:t>结构加固工序设置在拆除清运完成并经验收合格后施工。本工程改造加固工程的具体做法需依据图纸会审确认的加固设计施工图实施，加固材料如碳纤维布、结构胶粘剂、钢板和锚栓等进场时提供产品合格证、型式检验报告和复验报告，植筋锚固深度通过拉拔试验检测，检测数量及合格判定标准按照《建筑结构加固工程施工质量验收规范》执行。加固施工完成后由监理单位组织隐蔽工程验收，验收合格方可转入建筑工程与装饰装修阶段</w:t>
      </w:r>
    </w:p>
    <w:p>
      <w:r>
        <w:t>装饰装修阶段与机电安装阶段形成交叉流水。天棚吊顶施工前必须完成吊顶内电气配管穿线、消防喷淋管道安装及试压、通风管道安装等隐蔽工程并经过隐蔽验收签字。墙面装饰面层施工前完成墙内电气预埋、开关插座底盒定位和给排水暗敷管道安装。楼地面防水层施工前基层验收合格，聚合物水泥防水涂料涂刷厚度、遍数和搭接宽度按产品说明和设计做法控制，卫生间厨房地面防水层完成且实干后进行24h闭水试验，闭水试验蓄水深度及试验时间按规范要求执行，试验合格并形成闭水试验记录后方可进行保护层和面层施工。门窗安装按设计型号规格加工制作，进场时核对规格尺寸、开启方向和五金配件，安装后进行淋水试验检查密封性能</w:t>
      </w:r>
    </w:p>
    <w:p>
      <w:r>
        <w:t>机电系统调试和联合试运行在排水管道通球试验、给水管道水压试验、电气线路绝缘电阻测试、消防系统联动调试等各项分系统试验合格后进行。消防工程按照消防规范及中南大学保卫处相关要求配置消防设备，管道、管件规格数量满足消防验收标准。消防系统经调试自检合格后，配合建设单位申报消防验收。室外排水管道和消防管道施工在室外管网综合图上复核管线走向、管径和标高后开挖施工，管沟回填前进行管道功能性试验，试验结果形成记录</w:t>
      </w:r>
    </w:p>
    <w:p>
      <w:pPr>
        <w:pStyle w:val="Heading3"/>
      </w:pPr>
      <w:r>
        <w:t>施工方案与技术措施控制表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施工部署与现场组织：七、关键工序识别与控制节点部署</w:t>
      </w:r>
    </w:p>
    <w:p>
      <w:r>
        <w:t>本工程关键工序识别依据施工内容技术难度、对质量安全影响程度及在施工流程中的位置综合确定。第一类关键工序为拆除作业中的结构安全控制，包括拆除顺序控制、保留结构保护性监测和异常情况停工处置。拆除前在保留结构上设置沉降观测点和位移观测点，初始值在拆除前测量记录，拆除过程中每层拆除后复测一次，变形值超出预警值时暂停拆除并报告。第二类关键工序为结构加固施工中的植筋锚固和粘接工艺控制，包括植筋孔清孔质量检查、结构胶配制与涂刷、碳纤维布粘贴平整度和空鼓检查、钢板锚栓扭矩检测等，各工序均设置停止点，未经监理检查确认不得覆盖</w:t>
      </w:r>
    </w:p>
    <w:p>
      <w:r>
        <w:t>第三类关键工序为厨卫区域聚合物水泥防水涂料施工和闭水试验。防水涂料施工前基层含水率、平整度和转角处圆弧处理经检查合格，涂刷厚度采用针测法或切片法检测，闭水试验蓄水时间不少于24h，试验后检查下层和相邻房间顶板及墙面无渗漏痕迹，试验记录附影像资料存档。第四类关键工序为消防喷淋管道试压和电气绝缘测试，管道试压强度和严密性试验按设计和规范执行，电气线路绝缘电阻值和剩余电流保护动作特性逐回路测试记录。第五类关键工序为吊顶内和墙内隐蔽安装工程，机电管线和设备在隐蔽前进行阶段验收，验收内容涵盖管道位置标高、坡度、支架间距、防腐保温、电气接线盒封堵和接地连接等，隐蔽验收资料与现场进度同步形成</w:t>
      </w:r>
    </w:p>
    <w:p>
      <w:r>
        <w:t>各关键工序设置控制节点台账，节点内容包括工序名称、所在施工区段、计划完成时间、控制重点与检测方法、责任人和验收责任人、验收通过标准和记录表格编号。控制节点施工完成后，作业班组自检合格后报项目部质检员专检，专检合格后报请监理单位组织检查验收，验收通过并签字后方可进入下一工序。节点控制状态在施工进度周例会上汇报更新，滞后节点启动赶工措施和资源调配方案</w:t>
      </w:r>
    </w:p>
    <w:p>
      <w:r>
        <w:t>针对本工程拆除量大、装饰面层翻新和机电管线改造三个突出特点，加设两道专项节点控制。拆除施工与装饰施工交接节点，拆除后基层必须经结构完整性检查和垃圾清理验收后方可移交给装饰班组；机电末端点位与装饰面层配合节点，开关插座、灯具、喷淋头、风口等末端点位位置在装饰面层施工前按综合排布图放线定位，经与建设单位书面确认后预留或开孔安装。这两道节点的设置有效避免了拆除粗糙作业影响装饰基层质量，也防止机电末端定位偏差导致装饰面层返工</w:t>
      </w:r>
    </w:p>
    <w:p>
      <w:pPr>
        <w:pStyle w:val="Heading3"/>
      </w:pPr>
      <w:r>
        <w:t>施工部署控制表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施工部署与现场组织：八、工序交接与施工验收引用</w:t>
      </w:r>
    </w:p>
    <w:p>
      <w:r>
        <w:t>工序交接管理是施工组织中的重要控制环节，本工程施工建立工序交接检查制度，明确交接程序和责任划分。工序交接检查实行“三检制”，即作业班组自检、下道工序班组交接检查和项目部质检员专检验收。自检记录由班组长填写，交接检查记录由上下工序班组长共同签字确认，专检验收记录由项目部质检员出具并作为报验附件。隐蔽工程和关键工序验收由项目部在专检合格后向监理单位提交报验申请，附自检资料和施工记录，监理验收通过并签署意见后进入下道工序，验收未通过时在整改闭合记录中记录整改内容和复验结果</w:t>
      </w:r>
    </w:p>
    <w:p>
      <w:r>
        <w:t>每道工序交接时重点检查上道工序的成果保护状况。装饰工程面层已完成区域，机电安装作业时铺设保护薄膜或胶合板；防水层完成后禁止在其上打洞凿槽；天棚吊顶验收后，上部空间内机电检修口按设计要求预留并标识。成品保护责任在工序交接时随作业面转移，接受作业面的班组确认上道工序成果无损坏后签字承接，施工过程中损坏成品由损坏方负责修复并承担相应费用</w:t>
      </w:r>
    </w:p>
    <w:p>
      <w:r>
        <w:t>施工过程中的检查验收依据国家和行业现行施工质量验收规范、设计文件及合同约定的技术标准执行。主要引用规范包括但不限于《建筑工程施工质量验收统一标准》《建筑装饰装修工程质量验收标准》《建筑给水排水及采暖工程施工质量验收规范》《建筑电气工程施工质量验收规范》《自动喷水灭火系统施工及验收规范》《建筑结构加固工程施工质量验收规范》等。本工程施工方案和技术措施中的验收标准和检验方法应与所引用规范保持一致，当招标文件技术标准和要求有更高规定时从其规定。验收产生的检查记录、隐蔽验收记录、试验检测报告、影像资料和签认单由项目部资料员统一整理归档，作为竣工验收资料的组成部分。竣工验收程序和移交要求详见本章后续分层及相关章节，本处引用其成果不再展开</w:t>
      </w:r>
    </w:p>
    <w:p>
      <w:r>
        <w:t>施工过程中的各项验收控制点设置与施工进度计划中的里程碑节点相关联。项目总工程师在施工准备阶段编制检验批划分计划和验收控制点明细表，报监理单位审批后作为施工验收控制的依据文件。检验批划分综合考虑施工流水段、楼层和功能区域划分，确保每个流水段每个工序覆盖完整的检验批范围，验收资料与工程实体进度同步，避免后期资料补签</w:t>
      </w:r>
    </w:p>
    <w:p>
      <w:pPr>
        <w:pStyle w:val="Heading3"/>
      </w:pPr>
      <w:r>
        <w:t>关键工序技术措施表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总平面、临设与交通组织：施工总平面规划原则与场地分区</w:t>
      </w:r>
    </w:p>
    <w:p>
      <w:r>
        <w:t>本项目施工总平面布置遵循“功能分区明确、人流物流分离、动态调整优化”的原则，结合中南大学七食堂维修工程现场实际条件，将施工区域划分为施工作业区、材料加工与堆放区、场内运输通道区、临时办公与保障区以及安全隔离与防护区五大功能区。各功能区之间以施工围挡、警示标线和交通引导设施实现物理隔离，确保食堂维修施工与校园日常运行界面清晰，避免施工活动对师生通行、就餐及周边教学环境造成干扰。具体分区边界、尺寸及高程须在进场后结合图纸会审与现场实测成果予以确认，并编制《施工总平面布置报审图》报监理和建设单位审批后实施</w:t>
      </w:r>
    </w:p>
    <w:p>
      <w:r>
        <w:t>施工作业区为本项目核心区域，涵盖食堂室内各层拆除、加固、装饰、机电安装等全部作业面，按楼层和施工段实施封闭管理，每层至少设置两个人员出入口和一个材料垂直运输口。材料加工与堆放区集中布置于食堂建筑物周边指定场地，按专业分类设置钢筋加工、模板整理、钢结构预处理、管道切割及防水材料暂存等功能模块，加工区地面须硬化处理并设置排水坡度，堆放区材料分类码放并悬挂标识牌，注明规格、数量、检验状态及进场日期。场内运输通道区连通各功能区和市政道路，采用单向循环或双向错车方式组织施工车辆通行，通道宽度和转弯半径按批准方案控制，路面铺设钢板或临时硬化处理以满足重载车辆通行要求</w:t>
      </w:r>
    </w:p>
    <w:p>
      <w:r>
        <w:t>临时办公与保障区在获得建设单位书面许可的前提下，利用食堂周边未纳入施工范围的闲置场地或既有建筑附属用房布置，主要设置项目部办公室、会议室、资料室、工具间及必要的卫生设施，严禁擅自搭建宿舍、食堂等生活类临设。安全隔离与防护区围绕施工作业面和临设区设置，采用定型化钢制围挡与密目式安全网组合封闭，围挡高度、稳固措施及夜间警示灯配置须符合《建筑施工安全检查标准》JGJ59要求，并针对校园人流密集的特点，在人员通行路径上方搭设双层硬质防护棚，防护棚搭设范围及高度根据现场实际测量成果确定，最终须满足中南大学各职能部门的现场核查要求</w:t>
      </w:r>
    </w:p>
    <w:p>
      <w:pPr>
        <w:pStyle w:val="Heading3"/>
      </w:pPr>
      <w:r>
        <w:t>工序交接验收表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总平面、临设与交通组织：施工交通组织与物流线路设计</w:t>
      </w:r>
    </w:p>
    <w:p>
      <w:r>
        <w:t>施工期间场内交通组织采用“人车分流、进出分离、错峰通行”的基本方案，施工车辆主出入口结合食堂周边校园路网条件选择对师生日常通行影响最小的位置设置，并配备专人指挥交通，设置减速带、反光镜、限速标识和临时信号灯等交通安全设施。出入口位置、数量及开启时间须在施工前与中南大学保卫处、后勤保障部门等协商确认，形成书面交通组织方案并报备批准后实施。场内车辆行驶路线沿施工区域外围环向布置，避开师生主要步行通道和应急疏散通道，所有运输车辆不得在未经硬化的绿地上行驶，不得占用消防车道和应急救援通道</w:t>
      </w:r>
    </w:p>
    <w:p>
      <w:r>
        <w:t>施工物料垂直运输采用室内既有楼梯间人工搬运与室外汽车式起重机辅助吊装相结合的方式，起重机械选型、站位及吊装半径须根据现场实际可作业空间和吊物重量进行深化验算，编制专项吊装方案并报审。物料装卸作业在材料堆放区内完成，装卸过程设置警戒区，指派安全监护人员旁站。渣土及建筑垃圾外运严格按长沙市新型智能环保渣土运输管理要求执行，运输车辆出场前须经过洗车槽和高压水枪清洗，车身及轮胎洁净达标后方可上路，运输时间避开上下课高峰时段和师生就餐高峰时段，装运高度不得超过车厢挡板，全程密闭运输并随车携带合法弃土文件</w:t>
      </w:r>
    </w:p>
    <w:p>
      <w:r>
        <w:t>人员进出场线路沿围挡外侧独立设置，采用硬质隔离栏杆与车行通道分开，出入口处设置门禁闸机和实名制考勤系统，所有人员须刷脸或刷卡进入，外来访客须登记并佩戴临时证件，由项目管理人员全程陪同。施工人员通行路线与材料运输路线不得交叉，确有交叉必要的节点须设置专人指挥或设置错峰通行管制措施。紧急疏散路线沿施工作业区两个不同方向设置，通道保持畅通无阻，不得堆放任何材料器具，应急照明和疏散指示标志每周巡检一次并形成检查记录。场内临时停车场仅供项目部管理用车和应急车辆停放，严禁施工人员私人车辆及社会车辆进入施工区域</w:t>
      </w:r>
    </w:p>
    <w:p>
      <w:pPr>
        <w:pStyle w:val="Heading2"/>
      </w:pPr>
      <w:r>
        <w:t>总平面、临设与交通组织：施工临时用水用电布置及管控</w:t>
      </w:r>
    </w:p>
    <w:p>
      <w:r>
        <w:t>施工临时用水源引自中南大学指定的校园给水管网接驳点，接驳口径、表计配置和计量方式须与学校后勤管理部门协商确定，现场按使用功能分为生产用水、消防用水和环境保护用水三条独立管路。生产用水主管沿施工区域外缘环状布置，在各作业楼层和加工区预留快速接头，供混凝土养护、砂浆拌制、洒水降尘等使用，管路敷设不得穿越配电房、弱电间和食堂保留的餐饮设备区。消防用水主管独立设置，沿围挡内侧和作业面显著位置布置，室内外消火栓数量与间距按《建设工程施工现场消防安全技术规范》GB50720配置，每月进行一次出水试验和压力检测并记录签字归档。环境保护用水接入洗车槽、喷淋降尘装置和冲洗设施，水源管路设置过滤器和沉淀池，防止杂质堵塞喷头</w:t>
      </w:r>
    </w:p>
    <w:p>
      <w:r>
        <w:t>施工临时用电采用TN-S三相五线制系统，电源引自建设单位指定的校园配电变压器低压侧接驳点，设总配电箱、分配电箱和开关箱三级配电，两级漏电保护。总配电箱设在靠近电源的临设办公区附近，内置主断路器、计量装置和浪涌保护器，分配电箱按施工区、加工区和办公区分别设置，开关箱按每台用电设备一机一闸一漏配置。电缆线路沿围挡、墙面或电缆沟敷设，穿越道路时穿钢管保护，楼层内电缆沿电气竖井或楼梯间垂直敷设并固定于绝缘支架，严禁随意拖地或缠绕。用电设备总容量、最大计算负荷和各级开关整定值须在进场后根据实际进场机具功率进行准确复核计算，编制《临时用电施工组织设计》并报监理审批，每月组织一次接地电阻测试和绝缘电阻测试，形成电气安全检查记录归档</w:t>
      </w:r>
    </w:p>
    <w:p>
      <w:r>
        <w:t>临时用水用电的日常管理实行专人负责、每日巡检和每周例检制度，巡检内容包括管路渗漏、阀门启闭有效性、电缆破损、开关箱门锁完好性、漏电保护器动作灵敏度等，发现问题即查即改并记录。施工过程中涉及停水停电的作业须提前24小时向建设单位和受影响的相关方书面申请，获批后在指定时间段内完成作业并迅速恢复供应。夏季高温期间加强用电线路和设备的温升监测，对过载、发热、异响等异常情况立即断电处理，严禁带病运行。所有临水临电管线和设备拆除须在工程竣工验收前完成，拆除后对原接驳点进行恢复，现场清理干净，表计最终读数经双方现场签字确认，作为结算计费依据</w:t>
      </w:r>
    </w:p>
    <w:p>
      <w:pPr>
        <w:pStyle w:val="Heading2"/>
      </w:pPr>
      <w:r>
        <w:t>总平面、临设与交通组织：施工临设布置与管理</w:t>
      </w:r>
    </w:p>
    <w:p>
      <w:r>
        <w:t>本项目施工临设严格遵循“绿色施工、节约用地、集中管理、安全适用”的原则，主要设置项目部办公室、资料室、工具间、应急物资库和必要的卫生设施，不设置施工人员宿舍和集中食堂。临设建筑优先选用箱式集成活动板房，层数为单层或双层布置，基础采用混凝土条形基础或型钢地梁，上部结构构件、墙板、屋面板均为模块化成品，安装后连续校验垂直度、平整度和连接节点的安全可靠性。临设区选址根据现场可用场地条件和建设单位指定范围确定，避让地下管线走廊、消防通道、应急避难场地和学校已有保留设施，临设与施工作业面之间设置宽度不少于3米的防火隔离带</w:t>
      </w:r>
    </w:p>
    <w:p>
      <w:r>
        <w:t>临设内部功能布局按项目组织架构和日常工作流程进行分区设置。项目部办公室按项目经理室、技术质量室、安全环保室和资料会议室分别配置，室内布置施工总平面图、管理组织结构图、重大危险源公示牌和工程进度看板。资料室配置防火文件柜、电子文件存储服务器和温湿度控制设备，存放施工图纸、标准规范、检验记录、报审文件和人员资质证书等，实行分类归档、借阅登记和定期备份制度。应急物资库储备消防器材、急救药品、应急照明灯具、防汛沙袋和通讯设备等，物资清单和有效期每月核查更新，确保应急物资随时处于完好备用状态</w:t>
      </w:r>
    </w:p>
    <w:p>
      <w:r>
        <w:t>临设区场地排水系统根据地势和汇水面积设计布置，临设基础四周设置散水和排水明沟，沟底纵坡不小于0.5%，集中汇入沉淀池后排至校园现有雨水管网，排水口不得直排绿化带或路面。临设生活污水若产生量极少且不具备接驳条件，采用移动密闭储污罐定期抽运处置；若确需设置临时卫生设施，须采用成品移动厕所或化粪池系统，并委托有资质的专业单位定期清掏维护。临设区照明采用LED节能灯具，夜间保留值班照明回路并加装光控或时控开关，非作业时段关闭非必要照明，减少对校园夜间光环境的影响。临设防风措施按长沙市基本风压参数进行验算，所有活动板房和围挡均设置地锚拉结和缆风绳，台风和暴雨预警期间组织专项检查并采取加固措施</w:t>
      </w:r>
    </w:p>
    <w:p>
      <w:pPr>
        <w:pStyle w:val="Heading2"/>
      </w:pPr>
      <w:r>
        <w:t>总平面、临设与交通组织：关键工序与主施工流程衔接</w:t>
      </w:r>
    </w:p>
    <w:p>
      <w:r>
        <w:t>本项目主施工流程划分为施工准备、室内拆除与清运、结构加固及改造、装饰装修及防水、机电安装与调试、室外配套及竣工收尾六个阶段，各阶段之间按“前道工序验收合格后方可进入后道工序”的原则实施工序交接。施工准备阶段完成控制测量复测、图纸会审与技术交底、材料样品报审和样板段施工，样板段包含拆除后界面处理、植筋锚固、防水层施工和饰面铺贴等关键工艺，经建设单位、监理单位现场会签确认后作为大面积施工标准依据。室内拆除与清运阶段严格执行静力拆除与人工拆除相结合的原则，分层分段实施，拆除一层、清理一层、验收一层，拆除废弃物按现场条件分栋堆放、分类装车和计量外运，不得长时间滞留作业面</w:t>
      </w:r>
    </w:p>
    <w:p>
      <w:r>
        <w:t>结构加固及改造阶段为本项目质量控制的重点工序环节，主要涉及食堂原有结构构件的碳纤维布粘贴或粘钢加固以及需增设的室内钢结构构件安装。加固施工前必须对原始结构表面进行彻底剔凿和打磨，去除疏松层和油污，基层强度和表面粗糙度经检查合格后方可进行后续工序。碳纤维布的粘贴平整度、浸渍胶饱满度、搭接长度和粘贴层数，粘钢加固的钢板定位、灌浆料密实度和锚栓紧固力矩，均须严格按照经审批的专项施工方案和材料供应商提供的工艺参数执行，每道工序完成后设置停检点，由监理进行旁站和实测实量，不合格构件不予验收并返工直至闭合成环。植筋锚固深度的检测采用随机抽样和非破损拉拔试验相结合，试验数量、评判标准和资料归档执行相应验收规范</w:t>
      </w:r>
    </w:p>
    <w:p>
      <w:r>
        <w:t>装饰装修及防水阶段按照“先湿后干、先上后下”的顺序组织施工，室内湿作业如墙面抹灰、地面找平和防水层施工须在机电管线预埋和水压试验完成后进行，湿作业层养护期间控制上层作业受限，避免交叉污染和荷载扰动。天棚吊顶、墙面装饰板、地面饰面铺贴等干作业层施工前完成基层验收、材料批次色差比对和深化排版，排版图经确认后作为施工和下料的依据。防水层施工尤其关注食堂后厨、卫生间、排水沟等涉水部位的节点处理，涂刷高度和附加层设置须符合深化节点图要求，闭水试验和淋水试验按规定时长和范围进行，试验过程全程录像并保存影像资料。机电安装与调试阶段在装饰面层施工基本完成后集中展开，各类配电箱、控制柜、卫生器具和消防末端设备的安装位置须对照综合管线布置图进行精确定位，安装完成后逐回路、逐系统进行绝缘测试、通水试验、单机试运转和系统联调，调试记录作为竣工交付资料归档</w:t>
      </w:r>
    </w:p>
    <w:p>
      <w:pPr>
        <w:pStyle w:val="Heading2"/>
      </w:pPr>
      <w:r>
        <w:t>总平面、临设与交通组织：关键施工技术准备与工序交接</w:t>
      </w:r>
    </w:p>
    <w:p>
      <w:r>
        <w:t>所有分部分项工程施工前必须完成三级技术交底，交底内容以施工图纸、专项方案、工艺标准和检查验收准则为核心，明确质量标准、安全风险和应急处置措施，交底采用书面形式并附安全技术交底签到表，交底人和接受交底人逐页签字。涉及危大工程的分项须编制专项施工方案并通过专家论证，论证意见作为方案修订和报审的必要前置条件，方案未获批前严禁开工。施工过程中因现场条件或设计变更导致方案调整时，必须履行原审批程序，调整内容书面记录并重新交底</w:t>
      </w:r>
    </w:p>
    <w:p>
      <w:r>
        <w:t>工序交接实行“三检制”和“工序交接卡”制度。三检制即施工班组自检、工序交接互检和项目质检人员专检，每一检查层级对应不同检查记录表式，检查结果逐级签认。工序交接卡作为工序转换的强制性控制凭证，载明交接项名称、交接时间、上道工序验收结论、下道工序接收条件和双方签字，未取得完整的工序交接卡不得开始下道工序施工。隐蔽工程在覆盖前必须经监理或建设单位现场代表验收，验收前24小时书面通知，验收时提供完整的隐蔽工程验收记录、材料合格证及复试报告、过程检测数据和影像资料，验收通过后各方会签，验收不通过须在规定时限内整改并重新报验</w:t>
      </w:r>
    </w:p>
    <w:p>
      <w:r>
        <w:t>关键工序施工过程中设置旁站监督点，旁站范围包括但不限于结构拆除作业、加固胶粘剂配比施涂、防水涂料涂刷、电气设备接线、管道打压和系统调试等。旁站记录采用统一印制的旁站记录表，记录内容包括旁站时间、作业内容、人员数量、使用设备、关键参数实测值和安全异常处置情况，旁站人员由项目技术质量部委派，旁站完成后记录当日归档。施工见证取样按批次分类执行，钢筋、防水材料、加固材料、电缆开关、管材管件等主要材料进场后按规范要求见证取样送检，报告未返回前材料挂“待检”标识并单独存放，不得投入使用</w:t>
      </w:r>
    </w:p>
    <w:p>
      <w:r>
        <w:t>施工验收引用标准体系以投标基准日已颁布生效的国家、行业、地方标准和设计图纸会审补充文件为基准，主要引用规范包括但不限于《建筑工程施工质量验收统一标准》GB50300、《建筑装饰装修工程质量验收规范》GB50210、《建筑给水排水及采暖工程施工质量验收规范》GB50242、《建筑电气工程施工质量验收规范》GB50303和《建设工程消防验收评定规则》等。各分项验收记录表式与技术参数均应与现行验评标准对照，验收结论由验收组书面会签，资料不齐全或签字不全的验收记录不予归档。施工过程产生的检验批、分项、分部验收资料和功能性检测报告统一编号，按《建筑工程资料管理规程》要求组卷归档，工程竣工前完成全套竣工档案的整理和自查，确保城建档案移交和工程竣工验收备案顺利通过</w:t>
      </w:r>
    </w:p>
    <w:p>
      <w:pPr>
        <w:pStyle w:val="Heading2"/>
      </w:pPr>
      <w:r>
        <w:t>关键工序技术路线总述</w:t>
      </w:r>
    </w:p>
    <w:p>
      <w:r>
        <w:t>本项目关键工序技术路线以“资料复核-深化设计-样板引路-工序控制-验收闭环”为主线，覆盖拆除加固、防水、装饰装修、机电安装四大核心板块，确保在90日历天工期内形成可检查、可追溯的施工技术体系。技术路线的编制依据为招标文件、工程量清单及设计图纸，当图纸参数或现场条件存在不确定因素时，一律通过图纸会审、设计交底和现场实测进行深化确认，绝不在方案中直接固化未经验证的尺寸、材料规格或施工参数</w:t>
      </w:r>
    </w:p>
    <w:p>
      <w:r>
        <w:t>各关键工序在开工前必须完成工艺性试验或样板施工，样板须经建设单位、监理单位、设计单位共同签字确认后，方可作为大面积施工的实体标准。本技术路线中涉及的原材料复验批次、隐蔽验收节点、试验检测项目和资料归档要求，均按合同约定的技术标准和验收规范执行，相关内容在对应专业章节中已有完整论述，本章仅就工序衔接和控制界面进行明确</w:t>
      </w:r>
    </w:p>
    <w:p>
      <w:r>
        <w:t>关键工序实施过程中实行工序卡制度，每一道关键工序均编制专用的工艺操作卡，卡面明确操作要点、允许偏差、检测方法、验收标准和签认流程。施工班组持卡作业，技术人员持卡检查，监理工程师持卡验收，实现工序质量的全过程闭环管理。所有检查记录、影像资料和签认文件随工序同步归档，形成完整的质量追溯链</w:t>
      </w:r>
    </w:p>
    <w:p>
      <w:pPr>
        <w:pStyle w:val="Heading2"/>
      </w:pPr>
      <w:r>
        <w:t>关键工序技术路线：结构拆除与加固关键工序</w:t>
      </w:r>
    </w:p>
    <w:p>
      <w:r>
        <w:t>拆除工程是本项目施工风险较高的关键工序，施工前必须依据设计图纸和现场结构现状编制专项拆除方案，经审批后方可实施。拆除作业遵循“先非承重后承重、先上部后下部、先防护后拆除”的原则，采用静力切割与人工凿除相结合的方法，严禁使用大锤重力敲击或未经控制的倾倒拆除。对需要保留的结构构件，在拆除相邻部位前必须设置可靠的支撑体系和位移监测点，实时监测保留构件的变形情况</w:t>
      </w:r>
    </w:p>
    <w:p>
      <w:r>
        <w:t>结构加固施工前，施工技术人员须对设计图纸中的加固范围、加固方式、材料规格和节点做法进行全面复核，形成书面复核记录。碳纤维布粘贴加固的基层处理、胶粘剂配比、粘贴层数和搭接长度等关键参数，严格按照材料供应商提供的工艺说明和设计确认的参数执行。植筋锚固施工前进行现场拉拔试验以确定设计参数的可实现性，植筋深度和锚固力的检测方法执行《混凝土结构后锚固技术规程》的相关规定，检测结果不合格的植筋必须报废后重新施工</w:t>
      </w:r>
    </w:p>
    <w:p>
      <w:r>
        <w:t>加固材料进场时须提供质量证明文件，碳纤维布、结构胶、植筋胶、钢板等关键材料按批复的检验计划实行见证取样送检，复验合格后方可使用。加固施工过程中的隐蔽工序，包括基层处理、涂刷界面剂、粘贴碳纤维布、植筋钻孔清孔等，均须经监理工程师验收签认后方可进入下一道工序。加固完成后的实体检测和验收标准严格按设计要求和规范执行，形成的检测报告纳入竣工资料</w:t>
      </w:r>
    </w:p>
    <w:p>
      <w:pPr>
        <w:pStyle w:val="Heading2"/>
      </w:pPr>
      <w:r>
        <w:t>关键工序技术路线：防水系统关键工序</w:t>
      </w:r>
    </w:p>
    <w:p>
      <w:r>
        <w:t>食堂项目的防水施工是关系到使用功能的关键工序，重点控制部位包括卫生间、厨房操作间、给排水管根、地漏和穿楼板管道四周。防水施工前须对基层进行严格检查验收，包括基层的强度、平整度、含水率和缺陷处理情况，验收记录经监理签认后方可进行防水层施工。基层的裂缝、孔洞等缺陷须按方案要求进行修补和加强处理，不允许带病施工</w:t>
      </w:r>
    </w:p>
    <w:p>
      <w:r>
        <w:t>防水层施工采用涂膜防水与卷材防水相结合的方式，具体做法按设计图纸深化确认方案实施。涂膜防水施工时严格控制每遍涂刷厚度和间隔时间，多道涂刷时的搭接宽度和涂刷方向严格按工艺要求执行。卷材防水施工前进行深化排版，控制卷材的搭接宽度、收头做法和细部节点处理，阴阳角部位按规范要求加铺附加层。厨房和卫生间防水层施工完成后，必须进行蓄水试验，蓄水高度和时间按规范要求执行，并形成试验记录和影像资料</w:t>
      </w:r>
    </w:p>
    <w:p>
      <w:r>
        <w:t>管根、地漏、排水口等细部节点是防水施工的控制重点，每个节点施工前由技术负责人进行单独交底，施工过程中专人旁站监督。所有穿越防水层的管道均安装止水环或止水套管，管道与楼板间的缝隙采用微膨胀细石混凝土分两次嵌填密实，嵌填前沿缝涂刷界面处理剂。防水保护层施工时不得损坏防水层，保护层施工完毕后再进行一次蓄水试验，确认无渗漏后方可交付下一道工序</w:t>
      </w:r>
    </w:p>
    <w:p>
      <w:pPr>
        <w:pStyle w:val="Heading2"/>
      </w:pPr>
      <w:r>
        <w:t>关键工序技术路线：装饰装修关键工序</w:t>
      </w:r>
    </w:p>
    <w:p>
      <w:r>
        <w:t>装饰装修工程施工前全面推行样板引路制度，在主体施工区域按不同的功能房间分别设置工序样板间和竣工样板间。墙面防霉涂料施工的样板应展示基层处理效果、腻子层平整度和涂料涂刷遍数及效果，地面防滑地砖铺贴样板应展示排砖方式、缝隙宽度和坡度控制效果，吊顶集成扣板样板应展示龙骨布置、板面平整度和与灯具、喷淋头等末端设备的协调性。样板经各方联合验收合格后，封存样板实物和对应的工艺参数记录，作为大面积施工的质量标准和工序控制依据</w:t>
      </w:r>
    </w:p>
    <w:p>
      <w:r>
        <w:t>墙面基层处理严格执行“清理、修补、找平、涂刷界面剂”工艺顺序，不同基材交接部位设置防裂网片。防霉涂料施工时严格控制环境温度和湿度，当湿度超过材料允许值时暂停施工。涂料按产品说明精确配比，机械搅拌均匀，涂刷时保证涂膜厚度均匀、色泽一致，不得有漏涂、透底、起皮等缺陷。每道涂料施工间隔时间和成膜干燥情况由施工员检查记录，未达到干燥要求严禁进行下一道涂刷</w:t>
      </w:r>
    </w:p>
    <w:p>
      <w:r>
        <w:t>地面防滑地砖施工前对房间净尺寸进行实测，结合设计要求进行排版深化，控制地砖的起铺点位置、坡向和与墙面、设备基础的关系。基层清理干净后涂刷界面处理剂，铺贴砂浆采用预拌干混砂浆，饱满度和平整度按规范要求控制。地砖铺贴后的养护期内禁止上人踩踏，板块缝隙处理采用专用填缝材料，颜色按设计要求或样板确认执行。吊顶施工前完成顶棚内管道、桥架、电气配管等隐蔽工程的验收，龙骨体系的承载力、水平度和连接牢固性是安装过程中的重点检查内容</w:t>
      </w:r>
    </w:p>
    <w:p>
      <w:pPr>
        <w:pStyle w:val="Heading2"/>
      </w:pPr>
      <w:r>
        <w:t>关键工序技术路线：机电安装关键工序</w:t>
      </w:r>
    </w:p>
    <w:p>
      <w:r>
        <w:t>机电安装涵盖给排水、电气、消防等多个专业，各专业管道和设备的综合排布是施工协调的关键环节。在安装施工前运用综合布点图进行管线深化设计，明确各专业管线的走向、标高和交叉位置，避免管线碰撞和返工。深化成果须经各专业设计人员会签确认，施工班组严格按深化图施工，现场施工员负责复核管线的几何位置</w:t>
      </w:r>
    </w:p>
    <w:p>
      <w:r>
        <w:t>给排水管道安装严格执行先地下后地上、先干管后支管的顺序，管道坡度、支架间距、连接方式和防腐保温做法按设计要求和规范执行。排水管道的灌水试验和通球试验在管道安装完毕但尚未隐蔽前进行，试验结果形成记录并由监理签认。给水管道的水压试验和清洗消毒按规范要求执行，试验压力、稳压时间和压力降等参数在方案中明确，并报监理审批认可后方可实施</w:t>
      </w:r>
    </w:p>
    <w:p>
      <w:r>
        <w:t>电气配管和穿线施工前确认预留预埋的位置和数量与设计图纸一致，管内穿线前对管路进行清扫和检查，确保管路畅通无损伤。配电箱、控制柜等设备安装时进行水平和垂直度校核，盘内接线排列整齐、标识清楚。消防工程中消火栓系统和自动喷淋系统的管道安装、喷头布置、阀门设置严格按消防设计文件施工，喷淋管道的冲洗和强度严密性试验在监理旁站下完成。消防电系统包括探测器、手动报警按钮和联动控制设备的安装位置精确，接线可靠，系统调试和联动测试按程序进行，形成的检测报告作为消防验收的支撑资料</w:t>
      </w:r>
    </w:p>
    <w:p>
      <w:pPr>
        <w:pStyle w:val="Heading2"/>
      </w:pPr>
      <w:r>
        <w:t>关键工序技术路线：工序交接与成品保护</w:t>
      </w:r>
    </w:p>
    <w:p>
      <w:r>
        <w:t>各关键工序施工完毕后操作班组进行自检，自检合格后由施工员组织互检和交接检，检查内容和标准按照对应的工序检查表执行。交接双方在工序交接记录上签字确认，记录中应载明已完成的工作内容、检测数据、遗留问题和整改要求。工序交接时同步移交上一工序的检查记录和试验报告，接收方核对资料完整性后方可开始本工序施工。涉及隐蔽验收的工序，必须在监理或建设单位代表现场验收签认后方可进入覆盖施工</w:t>
      </w:r>
    </w:p>
    <w:p>
      <w:r>
        <w:t>成品保护实行“谁施工谁负责、谁破坏谁赔偿”的责任制度，每一道工序完工后及时采取保护措施。地面地砖铺贴完成后采用软质材料覆盖保护，墙面涂料涂刷后在醒目位置设置防护标识，禁止无关人员接触和污染。管道安装后的管口及时封堵防止杂物进入，已安装的卫生洁具加装保护罩。交叉作业区域设置隔离围挡，上下垂直交叉作业时搭设可靠的防护棚。成品保护情况纳入日常安全巡检内容，发现保护措施不到位或被人为破坏时立即整改，并追溯责任</w:t>
      </w:r>
    </w:p>
    <w:p>
      <w:r>
        <w:t>工序交接和成品保护的落实情况在每周生产例会上进行通报，对工序交接不及时、不完整或成品保护不力的施工班组进行警告和处罚。施工全过程中形成的工序交接记录、检查记录、试验报告和影像资料按档案管理要求分类归档，确保竣工资料的及时性和完整性，资料归档情况由项目技术负责人每月组织一次专项检查，检查结果形成书面记录并纳入项目考评</w:t>
      </w:r>
    </w:p>
    <w:p>
      <w:pPr>
        <w:pStyle w:val="Heading2"/>
      </w:pPr>
      <w:r>
        <w:t>专项施工方案深化：机电安装综合管线深化与防碰撞专项方案</w:t>
      </w:r>
    </w:p>
    <w:p>
      <w:r>
        <w:t>机电安装工程是本项目食堂功能恢复的关键环节，其管线综合深化必须在拆除工程完成并完成结构加固后、装饰装修基层施工前集中展开。根据工程量清单明确的电气安装、给排水及消防工程范围，本专项方案重点解决强弱电桥架、消防喷淋干管、消火栓管道及给排水干管在走廊、餐厅和厨房操作区的空间排布冲突。深化设计将以建筑、结构加固图纸和实测实量数据为基础，利用BIM或二维管线综合技术生成管线平、剖面排布图，明确各专业管线的标高、走向和交叉位置。所有末端点位，如开关、插座、灯具、消火栓箱、喷淋头及卫生洁具接口，必须在装饰排版图确认后，由深化设计组统一标定并形成末端点位综合布置图，经建设单位、设计单位和监理单位书面签认后方可实施</w:t>
      </w:r>
    </w:p>
    <w:p>
      <w:r>
        <w:t>管线敷设必须严格避开主体结构加固区域中的新增混凝土构件、钢板粘贴区和碳纤维布包裹区，不得在加固构件上随意开槽、钻孔或设置膨胀螺栓。当管线必须穿越加固区时，应按深化图和设计变更文件提前预留孔洞或预埋套管，并采用结构胶或密封材料封堵密实。电气配管回路应严格按照《建筑电气工程施工质量验收规范》和工程量清单编制说明中的要求，在装配式墙板等预制构件施工前与建设单位沟通，书面确认开关插座最终位置后方可预埋。弱电管线仅计算管线预埋，其桥架和管路路由应为后续设备和智能化系统预留接口，所有预留接口部位须设置明显的标记和临时封堵。消防电管线（含报警及联动控制线路）应与强电桥架保持规范要求的安全间距，并在穿越防火分区处设置防火封堵</w:t>
      </w:r>
    </w:p>
    <w:p>
      <w:r>
        <w:t>工序交接环节实行“管线综合样板先行”制度。选取典型走廊段和厨房操作区一段作为管线综合样板区，在该区域内完成各专业管线、支架及末端点位的安装，并完成管井封堵、防火封堵和标识挂牌。样板区完成后，由项目技术负责人组织机电各专业工长、安装班组、监理和建设单位代表进行联合验收，重点复核管线排布是否与深化图一致、净高是否满足使用功能要求、检修空间是否充足、穿墙穿楼板封堵是否严密以及加固区保护是否到位。验收合格后形成样板验收记录和影像资料，并以此为标准指导大面积机电安装施工，所有施工人员必须参加样板区交底并签认</w:t>
      </w:r>
    </w:p>
    <w:p>
      <w:pPr>
        <w:pStyle w:val="Heading2"/>
      </w:pPr>
      <w:r>
        <w:t>结构加固专项施工方案深化</w:t>
      </w:r>
    </w:p>
    <w:p>
      <w:r>
        <w:t>本工程结构加固内容依据工程量清单描述的拆除工程和改造加固工程范围，涉及室内老旧建筑构件的承载能力提升和安全性能恢复。拆除原有装饰层后，必须首先对裸露的混凝土构件、砌体墙和节点连接部位进行全面检查与检测，记录裂缝分布、锈蚀状况和截面削弱程度，并以此为基础与设计图纸进行对比复核。若现场检测数据与设计加固图纸不符，应立即提交技术核定单，由设计单位补充深化设计后方可继续施工。加固材料（碳纤维布、结构胶、钢板、植筋胶等）进场时必须提供型式检验报告、产品合格证和批次复验报告，碳纤维布和结构胶应进行相容性试验，植筋胶应进行触变性、适用期和拉拔试验，所有材料应在监理见证下取样送检</w:t>
      </w:r>
    </w:p>
    <w:p>
      <w:r>
        <w:t>碳纤维布加固施工前，应先将构件表面打磨至坚实层，清除浮灰、油污和疏松层，转角处应打磨成半径不小于20mm的圆弧。底胶和浸渍胶应按产品说明和施工环境温度控制配比和搅拌时间，涂刷应均匀饱满，碳纤维布粘贴后应使用专用滚轮沿纤维方向滚压密实，确保无气泡、无空鼓。多层粘贴时，应在前一层的浸渍胶指触干燥后立即粘贴下一层，每层碳纤维布的搭接长度不应小于规范规定值。钢板加固施工时，原构件表面应凿毛处理并露出粗骨料，钢板除锈等级应达到规范要求，结构胶涂抹应中间厚两边薄，钢板粘结后应迅速采用化学锚栓或膨胀螺栓加压固定，挤出的胶体应及时清理，固化期间不得扰动。所有加固部位应在胶体固化达到设计强度后，按规范要求的检测数量和检测方法进行正拉粘结强度检测和锚栓拉拔试验，检测结果形成正式报告归档</w:t>
      </w:r>
    </w:p>
    <w:p>
      <w:r>
        <w:t>加固施工实行分区段工序递进制度。将作业面划分为拆除清理区、基面处理区、加固施工区和养护检测区，各区之间设定不少于24小时的间隔时间，避免工序交叉污染和扰动。加固区域上方和周边严禁进行产生振动、冲击和大量粉尘的作业，如确需交叉施工，必须设置刚性防护隔离棚并严格控制作业时间。加固区域养护期间应设置围挡和警示标识，由专人监测环境温度和湿度，并填写养护记录和温度监测记录。每一区段加固完成后，先由施工班组自检和项目部专检，合格后报监理和建设单位进行隐蔽验收，验收记录须附原材料复验报告、施工过程影像和现场拉拔检测数据。加固验收合格并签认后方可移交后续工序，装饰装修和机电安装不得在未获验收签认的加固面上开展作业</w:t>
      </w:r>
    </w:p>
    <w:p>
      <w:pPr>
        <w:pStyle w:val="Heading2"/>
      </w:pPr>
      <w:r>
        <w:t>专项施工方案深化：屋面防水与室内防水专项工艺路线</w:t>
      </w:r>
    </w:p>
    <w:p>
      <w:r>
        <w:t>屋面防水维修和室内用水房间防水工程是食堂功能恢复和长期使用的重要保障。根据工程量清单和图纸资料（待会审复核），屋面防水维修应在拆除原有松动隔热层和失效防水层后进行，基层处理完毕后先施工一道水泥砂浆找平层，再按设计做法施工防水层和保护层。防水材料（SBS改性沥青防水卷材、聚合物水泥防水涂料、聚氨酯防水涂料等）进场时必须提供产品合格证、型式检验报告及复验报告，卷材厚度、涂层厚度须满足设计文件和规范要求。屋面细部节点包括女儿墙根部、出屋面管道、设备基础和落水口等部位，必须采用附加层加强，附加层材料和尺寸应按深化后的节点详图施工，不得随意裁剪或减少层数。防水层施工完成后，必须进行蓄水或淋水试验，蓄水时间不少于24小时，淋水试验时间不少于2小时，试验过程由监理全程旁站并记录，试验合格后方可进行保护层和面层施工</w:t>
      </w:r>
    </w:p>
    <w:p>
      <w:r>
        <w:t>后厨加工区、餐厅洗碗间、卫生间及其周边用水房间地面防水应在楼地面基层清理、找平层和找坡层施工后进行。基层应坚实平整无起砂，阴阳角应做成圆弧形，管道根部应嵌填密封材料并设置阻水台。防水涂料应分层涂刷并保证设计厚度，每层涂刷方向应相互垂直，涂层应均匀无漏刷、起泡和流淌。墙面防水层应从地面向上延伸，淋浴区高度及洗手池等处墙面防水高度应在图纸会审记录中明确并经设计确认，施工时采用标高控制线和刻度尺检查控制。门槛石、地漏和穿楼板管道是渗漏高风险点，施工前应制作节点样板并单独验收，隐蔽前拍摄节点影像资料存档。室内防水层施工完毕同样应进行蓄水试验，蓄水深度不低于20mm，蓄水时间24小时以上，试验合格并形成书面验收记录后，方可进入饰面层施工</w:t>
      </w:r>
    </w:p>
    <w:p>
      <w:r>
        <w:t>防水工序交接实行“基层移交、工序签证、闭水移交”三步控制。基层清理完成后由防水班组对结构基层进行检查，确认无渗漏、无裂缝、无积水和无杂物后办理基面交接记录；防水层施工每一道工序完成后由质检员进行工序签证，检查涂层厚度、搭接宽度、附加层设置和外观质量；闭水试验合格并由监理和建设单位签认闭水试验记录后，办理防水层移交手续，面层施工班组方可进场。防水保护层和隔离层施工过程中，不得使用尖锐工具破坏已验收防水层，材料和工具应在垫板或保护毡上操作，一旦发现防水层破损必须立即上报并按修补方案处理，修补后重新进行闭水试验确认</w:t>
      </w:r>
    </w:p>
    <w:p>
      <w:pPr>
        <w:pStyle w:val="Heading2"/>
      </w:pPr>
      <w:r>
        <w:t>专项施工方案深化：拆除与加固界面专项协调措施</w:t>
      </w:r>
    </w:p>
    <w:p>
      <w:r>
        <w:t>本项目拆除工程覆盖公共区域、餐厅和厨房的室内老旧顶棚、地面、墙面，拆除作业必须严格遵循“先确认后拆除、先加固区后非加固区、从上到下逐层推进”的工艺原则。拆除前，应依据图纸和现场核对成果，在墙体和楼板上用醒目标识标出需要保留的结构构件、后续加固的构件范围以及禁止重型机械进入的区域。加固区内的饰面层、抹灰层和附着物应采用人工剔凿或小型手持电镐逐层剥离，严禁使用大功率破碎锤或整体推倒方式作业，避免对保留结构和原钢筋造成隐形损伤。拆除过程中产生的块料、碎渣和粉尘，必须按楼层和区域及时装袋清理，不得在楼面集中堆放超过楼面设计允许荷载（荷载参数按结构图纸会审确认值执行），严禁从窗口或洞口向外抛撒建筑垃圾</w:t>
      </w:r>
    </w:p>
    <w:p>
      <w:r>
        <w:t>在拆除作业与加固作业交叉的过渡区域，必须实行“拆除一层、验收一层、移交一层”的界面交接制度。每一楼层或区段拆除完成后，由项目技术负责人组织拆除班组、加固施工班组、监理和建设单位代表对暴露出的结构构件进行联合检查，核实是否存在原图纸标注以外的损伤、裂缝或螺栓孔洞等缺陷。发现的异常状况应在《拆除后结构检查记录》中详细记载并拍照留证，需要设计单位出具处理意见的应及时提交技术联系单，不得在缺陷未处理的情况下覆盖加固层。界面移交后，加固施工班组对接管区域的结构基面保护、清理情况和开敞条件负责，直至加固施工隐蔽验收完成。双方应在《拆除—加固界面移交单》上签认，移交单内容包括移交区域范围、结构缺陷情况、残留清理状况和作业条件确认</w:t>
      </w:r>
    </w:p>
    <w:p>
      <w:r>
        <w:t>与机电管线和消防系统相关的拆除工作，必须在切断相应系统并完成系统排空、锁定和挂牌后方可进行。拆除时遇到暗埋管线或不明线缆，应立即停止作业，由项目技术人员依据原竣工图纸（如有）或现场探测进行管线辨识，确认无安全隐患并按建设单位确认的处置方式进行处理后，方可继续拆除。拆除过程中如果发现与原设计图纸差异较大的结构布局或材料类型，应及时启动图纸会审和技术核定程序，不得凭经验继续大面积施工，避免因信息不对称造成后期加固返工</w:t>
      </w:r>
    </w:p>
    <w:p>
      <w:pPr>
        <w:pStyle w:val="Heading2"/>
      </w:pPr>
      <w:r>
        <w:t>专项施工方案深化：机电消防系统调试验收及工序闭合要求</w:t>
      </w:r>
    </w:p>
    <w:p>
      <w:r>
        <w:t>机电消防系统必须在各专业安装施工完成并经分段检查和试验合格后，进入系统调试和联合试运转阶段。调试前，应成立由技术负责人牵头、机电安装班组、消防分包单位、设备供应商和监理参加的调试工作小组，编制消防及机电系统调试方案，明确调试范围、调试顺序、测试参数、验收标准和应急预案。调试方案应覆盖消防电系统（报警、联动控制）、消防水系统（消火栓、喷淋）、电气照明和配电系统、给排水系统等分项。根据工程量清单编制说明要求，本次消防工程调试范围不包括厨房自动灭火系统，但必须为该系统预留给水管道接口和电气联动接口，并在总调试记录中注明预留条件和后续连接技术要求</w:t>
      </w:r>
    </w:p>
    <w:p>
      <w:r>
        <w:t>消防给水系统调试应首先完成管道冲洗和水压试验。消火栓系统和喷淋系统管道冲洗流速应不小于1.5m/s，冲洗至出水和进水色度、透明度趋于一致，冲洗合格后按系统工作压力和设计压力进行强度试验和严密性试验，压力表精度不低于1.6级。试验合格后进行水泵启停、稳压泵切换和报警阀组功能测试，每项测试应在额定工况和备用工况下各完成不少于3次，形成试验记录并签认。消防电系统调试顺序为：线路绝缘测试、接地电阻测试、单回路检查、探测器阈值测试和联动逻辑编程验证。线路绝缘电阻值和接地电阻值必须满足设计图纸和规范要求，探测器和手动报警按钮按检验批不低于10%（且不少于5只）进行响应阈值抽检，抽检不合格必须全部全检。联动调试应逐一测试防排烟、防火卷帘、非消防电源切断、应急照明强制点亮和电梯迫降的逻辑关系，每个联动场景重复测试至少2次，全部合格后填写《消防联动调试记录表》</w:t>
      </w:r>
    </w:p>
    <w:p>
      <w:r>
        <w:t>机电消防系统总体验收以系统带负荷连续运行试验和消防验收现场评定为闭合节点。给水设备和排水泵应在负荷状态下连续运行不少于2小时，检测流量、扬程、电流、温升和噪声等参数，运行数据记录在试运转记录中。消防水泵应进行设计流量和零流量状态下的运行测试，并在最不利点消火栓和喷头处测量出口压力和水枪充实水柱长度，确保满足消防要求。调试过程的所有测试记录、检测报告、设备合格证和调试影像资料应在系统验收前整理成册，单独组卷，作为竣工验收资料的重要组成部分和消防验收的支撑依据。调试不合格项须在《调试问题整改通知单》中列明，限期整改并经复测确认后，方可发起正式验收流程。调试小组应在全部项目验收合格后形成《机电消防系统调试验收报告》，经各方签字盖章后归档</w:t>
      </w:r>
    </w:p>
    <w:p>
      <w:pPr>
        <w:pStyle w:val="Heading2"/>
      </w:pPr>
      <w:r>
        <w:t>专项施工方案深化：装饰装修与机电末端协同专项深化方案</w:t>
      </w:r>
    </w:p>
    <w:p>
      <w:r>
        <w:t>装饰装修工程与机电末端安装在食堂维修项目中形成紧密的耦合关系，关键控制点在于面层排版与末端点位的协同定位。本项目装饰装修部分涵盖楼地面、天棚、墙面、门窗等工程，机电末端涵盖照明灯具、开关插座、烟感和喷淋头、消火栓箱、风口等。为避免装修面层完成后出现末端点位歪斜、间距不均、与装饰分格缝不协调等常见缺陷，必须在吊顶龙骨安装前和墙面基层板封闭前，完成全空间的三维协同深化。具体做法为：以现场实测房间净尺寸和楼层标高为基础，绘制各房间的天棚综合排版图和墙面排版图，排版图应明确主次龙骨方向、板材分格尺寸、灯槽位置、检修口位置及板边距墙的留缝尺寸。在同一张排版图上叠加机电末端综合图，将灯具、喷淋头、烟感、风口、广播和摄像头等末端设备位置按功能要求和规范允许偏差调整至与装饰分格对称、居中有机组合，形成“装饰—机电协同排布确认图”</w:t>
      </w:r>
    </w:p>
    <w:p>
      <w:r>
        <w:t>天棚施工工序按照“主龙骨及吊杆安装—机电主管线及桥架安装—次龙骨安装—机电末端支管及预埋底盒安装—隐蔽验收—封第一层板—机电末端定位开孔—二次协同复核—封面层板”的路线推进。封第一层板后，由装饰班组在现场板上弹线，按协同排布图精确放出所有末端点位的中心点和开孔轮廓，并用铅笔标记用途代码。机电班组同步复核孔位与已敷设支管的对应关系，确认无偏位后双方在孔位放样图上签字，方可进行开孔。开孔采用专用开孔器或孔锯，孔洞尺寸应比末端设备外径大2~3mm，切边整齐无毛刺。当面层板为防水石膏板或防潮板时，开孔后切割面和孔壁应立即涂刷防水封闭剂，防止潮气侵入。所有孔洞开设完毕后，必须再次进行联合巡视核查，逐间房、逐孔核对位置、孔径和内部管线可见性，合格后方可安装末端设备</w:t>
      </w:r>
    </w:p>
    <w:p>
      <w:r>
        <w:t>墙面装饰与末端协同的控制重点是暗装底盒的预埋精度。在墙体开槽和线管敷设阶段，电气班组应根据装饰排版图和家具布置确认后的开关插座位置图，预埋标准86型或指定规格底盒，底盒四周应采用水泥砂浆或专用填充料分层填实，无空鼓。底盒外口应凸出抹灰基层完成面一个装饰层厚度，以保证盖板安装后与墙面平齐。项目部在墙面基层抹灰完成、但未涂刷饰面涂料前组织“墙面—机电点位联合实测实量”，应用激光水平仪、钢尺和靠尺检查每一个底盒的垂直度、水平度、埋深和成排底盒的间距偏差，偏差超标的一律标记整改，合格后填写《墙面末端点位检查记录》并签认，方可进入面层施工。卫生间和洗涤区域墙面的电气末端必须按设计要求加设防水防溅盖板，其预埋底盒的防水封堵和密封胶圈应在饰面完成后逐一检查确认</w:t>
      </w:r>
    </w:p>
    <w:p>
      <w:pPr>
        <w:pStyle w:val="Heading2"/>
      </w:pPr>
      <w:r>
        <w:t>专项施工方案深化：关键工序样板引路与首件验收专项制度</w:t>
      </w:r>
    </w:p>
    <w:p>
      <w:r>
        <w:t>为了将前文所述的拆除加固、防水、机电安装和装饰装修各分部分项的工艺标准、工序交接要求和验收尺度固化为可操作的现场实物标准，本项目实行“关键工序样板引路与首件验收”制度。在开工初期，依据施工总体部署选定的样板施工区（建议选取餐厅和厨房各一典型区，具体范围在图纸会审后确定），按实际施工工艺流程，逐层展示从结构基层处理、加固层施工、防水层施工、机电管线排布、装饰基层到面层完工的全工序实体样板。样板区内的每一道工序必须在施工班组自检、项目部专检通过后，报监理和建设单位代表进行该道工序的验收确认，并在展示板上张挂工序验收合格标识。样板区旁设置“工艺做法公示牌”，标明材料名称、规格、施工方法、控制参数和验收标准，形成可读可查的现场工艺标准库</w:t>
      </w:r>
    </w:p>
    <w:p>
      <w:r>
        <w:t>首件验收作为样板引路制度的延伸，应用到以下关键工序的第一件（或第一批）：第一处碳纤维布或钢板加固成品、第一跨吊顶主副龙骨安装、第一道防水层涂刷或卷材铺设、第一个配电箱接线和开关插座安装、第一组消火栓箱安装、第一组通水洁具安装等。首件施工前由技术负责人进行专项技术交底，明确首件的验收标准和方法；施工过程由质检员和施工员全程跟踪并拍摄施工关键步骤影像；完成后由项目部自检合格并报监理组织首件验收。验收不合格的首件必须分析原因、提出纠偏措施并在原部位整改或拆除重做，直至验收合格，形成《首件验收记录》并附前后对比影像归档。只有首件验收合格后，方可以首件为标准，允许后续大面积或大流水段施工</w:t>
      </w:r>
    </w:p>
    <w:p>
      <w:r>
        <w:t>为保障样板引路和首件验收的可追溯性，必须同步建立“工序施工过程影像档案”。由项目部资料员统一使用带有日期水印的记录设备，对以下节点进行不低于三张照片（作业前、作业中、作业后）的拍摄存档：结构基面处理和钢筋除锈完成、加固材料粘贴或安装施作完成、防水层涂层厚度切片测量及闭水试验水位线、管线排布样板全景及局部交叉节点、末端点位开孔后和安装后、饰面层完成且清洁保护后。每周由技术负责人组织分项工长进行影像资料的回顾审查，对比样板标准，排查后期施工中的偏差并下达纠正指令。该项制度的落实与工程质量检查、监理例会和工序验收评定直接挂钩，并作为竣工资料和创优资料的重要组成部分</w:t>
      </w:r>
    </w:p>
    <w:p>
      <w:pPr>
        <w:pStyle w:val="Heading2"/>
      </w:pPr>
      <w:r>
        <w:t>工序交接与施工验收控制：工序交接管理总体制度与流程</w:t>
      </w:r>
    </w:p>
    <w:p>
      <w:r>
        <w:t>本工程工序交接严格执行“上道工序未经检查验收合格，严禁下道工序施工”的基本准则。结合中南大学七食堂维修项目拆除、加固、装饰、机电安装等多专业交叉的特点，项目将建立以施工段和楼层为单元的工序交接管理制度，每道工序完成并自检合格后，由施工班组长填写《工序交接申请单》，附自检记录和必要的检测数据，向项目技术质量部提出书面交接申请，技术质量部组织相关专业施工员、质检员及下道工序接收方进行联合检查</w:t>
      </w:r>
    </w:p>
    <w:p>
      <w:r>
        <w:t>工序交接检查不仅包含外观质量，还将重点核对该工序涉及的隐蔽记录、试验报告、定位放线成果及设计变更完成情况。例如拆除与加固工序交接时，必须提供拆后结构表面缺陷排查记录、植筋锚固拉拔试验初检报告，以及经设计确认的界面处理方案。加固与装饰工序交接时，则必须提供加固材料复试合格证明、加固层厚度与平整度检测数据，并完成结构闭水或淋水试验（涉及防水区域）</w:t>
      </w:r>
    </w:p>
    <w:p>
      <w:r>
        <w:t>所有工序交接检查均形成《工序交接检查记录表》，按分部分项工程编码归档。交接记录表格由项目统一编制，除常规签字栏外，特别增设“遗留问题及处理时限”和“接收方复核确认”两栏。遗留问题未在规定时限内整改完成的，不得强行转入下道工序，并纳入项目进度预警管理。同时工序交接记录作为质量追溯的重要依据，在分部工程验收时一并提交监理单位核查</w:t>
      </w:r>
    </w:p>
    <w:p>
      <w:pPr>
        <w:pStyle w:val="Heading2"/>
      </w:pPr>
      <w:r>
        <w:t>工序交接与施工验收控制：拆除与结构加固工序交接控制要点</w:t>
      </w:r>
    </w:p>
    <w:p>
      <w:r>
        <w:t>拆除工程分为非承重墙体拆除、原有装饰层清除、基层打磨与清理三个阶段。每一阶段完成后，均需进行阶段性工序交接。对于涉及结构的拆除作业（如局部楼板开洞、墙体剔凿），在完成拆除后，由项目技术负责人组织对暴露的混凝土基层进行检查，重点检查结构有无裂缝、蜂窝、露筋等缺陷，并采用回弹仪或钻芯法（若设计明确则按设计要求）对基层混凝土强度进行复核，复核结果符合设计或加固方案要求后，方可向加固施工班组办理书面交接手续</w:t>
      </w:r>
    </w:p>
    <w:p>
      <w:r>
        <w:t>加固施工前，交接双方共同核验放线定位情况。钢筋或碳纤维布粘贴位置、钻孔植筋孔径与深度必须按图纸会审确认的深化设计图执行，现场逐点标识并经交接双方签认。若发现基层平整度、垂直度偏差超过加固材料可覆盖允许值，由拆除班组负责二次剔凿或修补，直至满足设计界面要求，此过程形成的测点记录一并归入交接档案</w:t>
      </w:r>
    </w:p>
    <w:p>
      <w:r>
        <w:t>加固施工完成后，进入养护期的，不得立即办理移交装饰的交接手续。须在养护达到设计或产品说明书要求的时间后，由加固班组提交养护温度记录（如采用温湿度自动记录）和同条件试块强度报告，经项目质检员确认强度指标满足设计等级，再组织与装饰专业的交接。该交接环节还应包括对加固层的表面观感、空鼓检测、拉拔试验抽样复检等检查，确认无缺陷后双方签署《工序交接验收单》，方可进行装饰层施工</w:t>
      </w:r>
    </w:p>
    <w:p>
      <w:pPr>
        <w:pStyle w:val="Heading2"/>
      </w:pPr>
      <w:r>
        <w:t>工序交接与施工验收控制：防水与装饰装修工序交接控制要点</w:t>
      </w:r>
    </w:p>
    <w:p>
      <w:r>
        <w:t>厨房、餐厅及卫生间等涉水区域在防水层施工结束后，必须经过蓄水试验合格，方可办理防水保护层或找平层的工序交接。蓄水试验水深按规范和设计要求控制，蓄水时间不少于24小时，并辅以楼层楼下顶板无渗漏检查记录。交接时由防水班组、装饰班组和项目质检员共同现场查看蓄水试验结果和影像资料，确认无渗漏后签署《防水层交接确认书》，随附蓄水试验记录和隐蔽工程验收记录</w:t>
      </w:r>
    </w:p>
    <w:p>
      <w:r>
        <w:t>防水保护层施工完毕至装饰面层施工前，将进行二次蓄水试验（具备条件的区域）。此过程尤其关键，因为保护层施工可能造成防水层的二次损伤。二次蓄水试验合格后，办理保护层与面砖铺贴或涂饰工程的工序交接，交接内容增加面层排版放线、地面排水坡度复测，以及墙面防水翻边高度检查。任何排水坡度走向与图纸不一致处，应在交接记录中绘图标示，并经设计确认调整</w:t>
      </w:r>
    </w:p>
    <w:p>
      <w:r>
        <w:t>装饰装修各层间的工序交接同样纳入严格管控。以墙面工程为例，基层抹灰完成并通过垂直度、平整度、阴阳角方正度检测后，方可交接给涂料班组；涂料基层处理（包括界面剂涂刷、抗裂网格布铺设）完毕并验收后，交接给面层涂饰施工。每道装饰层交接检查均使用专用检测工具，检测数据填入项目统一格式的《装饰工序交接检查表》，不合格项由责任班组限时整改并重新报交接</w:t>
      </w:r>
    </w:p>
    <w:p>
      <w:pPr>
        <w:pStyle w:val="Heading2"/>
      </w:pPr>
      <w:r>
        <w:t>工序交接与施工验收控制：机电安装与土建装饰工序穿插交接控制</w:t>
      </w:r>
    </w:p>
    <w:p>
      <w:r>
        <w:t>机电安装与土建装饰交叉作业频繁，工序交接既要解决空间占位冲突，又要保障各系统功能。在吊顶封板前，必须履行吊顶内隐蔽工程的多专业联合会签交接。项目建立“吊顶内安装会签单”，由电气、消防、给排水、暖通（若有）等各专业工长分别确认各自管线安装、试压、通球、绝缘测试已全部完成并合格，经质检员核查后，统一向装饰班组移交工作面。任何专业未完成会签的，装饰班组不得进行封板作业</w:t>
      </w:r>
    </w:p>
    <w:p>
      <w:r>
        <w:t>墙地面开槽暗敷管线区域，在槽体封堵前，由机电班组、土建班组和质检员共同核对管线位置、保护层厚度及管卡固定情况。核对无误后，机电班组进行管路通畅测试并录像留证，土建班组实施封堵并负责表面平整度恢复。交接记录中须明确标注管线走向的范围，为后续装修和设备安装阶段打孔提供避让依据，避免二次破坏</w:t>
      </w:r>
    </w:p>
    <w:p>
      <w:r>
        <w:t>在设备安装阶段，机电与装饰交接进一步细化至末端点位。开关插座、灯具、喷淋头、烟感等末端设备的安装，必须在装饰面层完成并干固后进行，但安装前的定位开孔须提前办理交接。装饰班组完成面层后，提供实测坐标和水平度数据，机电班组依据此数据精确定位开孔，双方签字确认《末端点位安装交接单》，明确各自保护和成品责任，减少安装过程中的饰面污染和破损</w:t>
      </w:r>
    </w:p>
    <w:p>
      <w:pPr>
        <w:pStyle w:val="Heading2"/>
      </w:pPr>
      <w:r>
        <w:t>工序交接与施工验收控制：工序交接中的试验检测与验收引用</w:t>
      </w:r>
    </w:p>
    <w:p>
      <w:r>
        <w:t>各项工序交接的检查判定均引用现行国家及地方验收标准、设计图纸和经审批的专项方案。具体引用规范包括但不限于《建筑工程施工质量验收统一标准》、相关专业施工质量验收规范及设计明确的技术标准。涉及加固材料的粘结强度检测，按《建筑结构加固工程施工质量验收规范》的规定执行；防水工程的蓄水、淋水试验按《屋面工程质量验收规范》及《建筑地面工程施工质量验收规范》相关条款实施。上述标准均以开标前28天已生效版本为准，并在项目技术交底时逐本明确</w:t>
      </w:r>
    </w:p>
    <w:p>
      <w:r>
        <w:t>对于设计图纸中未明确具体检测参数的情形（例如拆除后的混凝土界面粗糙度要求），项目将通过在图纸会审中提出书面疑问，或由设计单位在深化设计阶段补充注明，形成《技术核定单》或《设计变更通知单》，作为工序交接验收的补充依据。任何待确认项均在交接会签时列为开放项，待补充依据完备后重新确认，严禁凭经验放行</w:t>
      </w:r>
    </w:p>
    <w:p>
      <w:r>
        <w:t>试验检测结果作为工序交接是否合格的直接判定依据。所有用于交接的试验报告（如植筋拉拔、焊接工艺评定、管道强度严密性试验、绝缘电阻测试等）必须为原件或经监理确认的复印件，并附试验检测台账索引，确保与分部分项划分对应。项目技术质量部在每周生产例会上对滞后试验和到期未交接的工序进行通报，并明确责任人和完成时限，纳入考核</w:t>
      </w:r>
    </w:p>
    <w:p>
      <w:pPr>
        <w:pStyle w:val="Heading2"/>
      </w:pPr>
      <w:r>
        <w:t>工序交接与施工验收控制：不合格工序处置与整改闭环管理</w:t>
      </w:r>
    </w:p>
    <w:p>
      <w:r>
        <w:t>工序交接检查发现不合格项时，现场开具《工序交接不合格处置单》，明确不合格事实描述、判定依据、整改要求、责任人及完成时限。一般不合格项由责任班组在24小时内完成整改，并报请项目质检员复核，复核合格后重新启动交接流程。严重不合格或反复出现的不合格，由项目技术负责人组织专项分析会，制定纠正措施，并对措施实施效果进行跟踪验证，相关记录存入质量档案</w:t>
      </w:r>
    </w:p>
    <w:p>
      <w:r>
        <w:t>整改闭环遵循“一事一单、封闭归档”原则。整改责任人在完成整改后，填报《整改报验单》，附整改后照片或检测数据，经质检员现场复核签认后，不合格处置单方可关闭。未经关闭的工序交接单一律不得签认，对应的后续工序不得开工。对于因不合格整改造成的窝工和进度影响，项目部启动资源调配预案，优先安排受影响区域的后续工作调整，避免因盲目抢工导致质量隐患转移</w:t>
      </w:r>
    </w:p>
    <w:p>
      <w:r>
        <w:t>在最终竣工验收前，项目对整个施工期的工序交接和不合格处置记录进行全面汇编，形成《工序交接与验收追溯汇总表》。此汇总表按楼层、功能区和分部分项系统梳理，标示每个交接节点的状态（合格/让步接收/不合格已整改）、闭环时间和对应资料编号，作为向建设单位、监理单位及质量监督机构证明过程受控的核心证据之一，详见质量管理章节中的过程控制记录清单</w:t>
      </w:r>
    </w:p>
    <w:p>
      <w:pPr>
        <w:pStyle w:val="Heading2"/>
      </w:pPr>
      <w:r>
        <w:t>工序交接与施工验收控制：最终竣工验收与移交控制程序</w:t>
      </w:r>
    </w:p>
    <w:p>
      <w:r>
        <w:t>项目竣工验收前，由项目经理组织各专业进行内部预验收，按照施工图纸、招标文件及合同技术条款逐项核对，重点检查所有工序交接遗留问题是否全部关闭，各功能区域是否满足使用和安全要求。预验收发现的问题形成《预验收整改清单》，责任班组限期整改，再由项目部组织复验，直至全部合格。预验收通过后，方可向建设单位提交竣工验收申请</w:t>
      </w:r>
    </w:p>
    <w:p>
      <w:r>
        <w:t>竣工验收由建设单位组织，设计、监理、施工及相关参建单位共同参与。验收检查过程中，投标人提供全套工序交接记录、隐蔽验收记录、材料报验单、试验检测报告及竣工图纸供核查。验收组提出的整改意见，投标人以书面形式签收，并立即组织整改和消项。消项结果经监理和建设单位代表确认签字后，进入竣工移交程序。同时，向建设单位移交包含技术资料、保修书及操作规程的竣工档案</w:t>
      </w:r>
    </w:p>
    <w:p>
      <w:r>
        <w:t>竣工移交不仅包含实体工程，还包含各系统使用维护的说明和培训。针对食堂特殊功能（如厨房给排水、消防系统、电气设备），投标人编制《设备设施操作与维护手册》，在现场移交时对建设单位指定责任人进行交底，并记录交底签认。所有移交资料按城建档案归档要求制成电子和纸质双套，确保可追溯性。移交完成签署《工程竣工移交证书》，作为合同完工日期确认和保修期起算的依据。关于竣工阶段的整体质量验证和验收规范实施，详见第二章质量管理体系相关章节</w:t>
      </w:r>
    </w:p>
    <w:p>
      <w:pPr>
        <w:pStyle w:val="Heading2"/>
      </w:pPr>
      <w:r>
        <w:t>测量复核与资料会审：测量基准复核与控制网布设</w:t>
      </w:r>
    </w:p>
    <w:p>
      <w:r>
        <w:t>本工程施工测量控制以建设单位提供的原始坐标点和水准点为依据，进场后第一时间组织测量专业人员对移交的基准点进行现场复核。复核工作采用双人独立观测、双仪器校验的方式进行，平面坐标复核使用不低于Ⅱ级全站仪，高程复核使用DSZ2级及以上自动安平水准仪，各项观测数据应满足《工程测量规范》GB50026规定的精度要求。当复核结果与移交数据存在偏差时，须立即书面报告监理单位和建设单位，经三方共同确认后方可启用修正后的基准数据，严禁直接采用未经复核的原始点开展细部放样</w:t>
      </w:r>
    </w:p>
    <w:p>
      <w:r>
        <w:t>在基准点复核合格的基础上，结合本工程施工总平面布置和建筑定位需求，布设场区一级控制网。控制网点位选址避开土方开挖扰动区、材料堆场和临时道路，采用现浇混凝土标石埋设，埋深不小于800mm，顶部嵌入不锈钢十字标志并加盖保护盒。控制网水平角观测采用方向观测法不少于两个测回，边长测量加入温度和气压改正，平差计算采用严密平差法形成成果报告，报监理工程师审批后方可用于后续细部测量放样。对于餐厅、厨房等改造区域的室内控制点，因原建筑结构可能存在变形，增设墙体上固定观测墩作为加密控制点，与场区基准点定期联测，确保各施工段测量成果统一在同一坐标系内</w:t>
      </w:r>
    </w:p>
    <w:p>
      <w:r>
        <w:t>高程控制采用二等水准测量建立场区高程基准网，水准路线布设成闭合环线或附合线路，闭合差控制在±4√Lmm以内（L为测段长度，以km计）。建筑物各楼层至少设置两个标高传递点，每次标高向上传递时从首层基准点起算，同步测量层高和累计高程，形成标高传递记录表。沉降观测点按设计图纸位置在结构加固施工前完成布设，初始值在加固施工前连续观测两次取平均值，后续观测频次和精度要求详见本技术标“关键工序技术路线”章节中的结构加固专项内容</w:t>
      </w:r>
    </w:p>
    <w:p>
      <w:pPr>
        <w:pStyle w:val="Heading2"/>
      </w:pPr>
      <w:r>
        <w:t>测量复核与资料会审：施工图会审与设计技术交底管理</w:t>
      </w:r>
    </w:p>
    <w:p>
      <w:r>
        <w:t>收到中标通知书后，由项目技术负责人组织各专业工程师、造价人员和分包技术骨干，在7个工作日内完成施工图纸全面自审。自审重点包括：各专业图纸之间的平面位置、标高、预留预埋是否闭合；拆除区域与保留区域的界限是否清晰；结构加固节点大样与建筑使用功能是否存在冲突；厨房区域防水、排水、电气预留与设备基础位置是否协调；消防电管线走向与装饰吊顶标高是否匹配。自审意见按“图纸问题清单”表格格式逐项填写，注明图号、部位、问题描述、初步建议和可能造成的施工影响，报建设单位汇总后作为图纸会审会议基础资料</w:t>
      </w:r>
    </w:p>
    <w:p>
      <w:r>
        <w:t>图纸会审会议由建设单位主持，设计单位、监理单位和施工单位共同参加，投标人由项目技术负责人带队，各专业施工员参会。会审按土建、结构加固、装饰装修、给排水、电气、消防等专业逐项过图，设计单位对自审问题清单逐条答复，并形成《图纸会审记录》经各方签字盖章后生效。会审记录作为施工图的有效补充文件，与施工图具有同等效力，项目部收到记录后应在对应图纸位置标注修改索引号，确保施工现场图纸与有效文件版本一致。凡涉及设计变更或补充出图的内容，须待设计单位出具正式变更文件或补充图纸后方可实施</w:t>
      </w:r>
    </w:p>
    <w:p>
      <w:r>
        <w:t>施工图会审通过后，由建设单位或设计单位组织设计技术交底，重点说明本项目的设计意图、关键部位的技术要求、特殊材料和工艺的选择依据、隐蔽工程的验收标准以及施工中应注意的设计限定条件。结构加固设计须交底植筋锚固深度的设计取值依据和检测要求，防水设计须明确各防水层的材料规格、铺设顺序和节点处理方式，消防设计须交底各类消防设备选型与系统联动的设计要求。交底内容形成《设计技术交底记录》，由设计人员和接收单位技术负责人签字确认，作为施工过程技术执行和隐蔽验收的强制性依据文件</w:t>
      </w:r>
    </w:p>
    <w:p>
      <w:pPr>
        <w:pStyle w:val="Heading2"/>
      </w:pPr>
      <w:r>
        <w:t>测量复核与资料会审：深化设计与工艺路线确认</w:t>
      </w:r>
    </w:p>
    <w:p>
      <w:r>
        <w:t>在施工图会审基础上，针对厨房排水系统、电气桥架综合布线、消防喷淋管网排布以及装修末端点位布置等图纸深度不足以直接指导施工的环节，由项目技术负责人组织专业分包和自有班组进行深化设计。深化设计以原施工图和会审记录为上位依据，不得改变原设计系统的使用功能、防火分区和结构受力假定。深化成果包括综合管线平面布置图、剖面排布图、末端点位定位图和节点详图；对机电管井、吊顶内管线密集交叉段，须按“有压让无压、小管让大管、电气在上水管在下”的原则进行三维空间排布，避免现场切割和返工。深化完成的设计文件须报设计单位审核签认，监理单位备案后方可指导施工</w:t>
      </w:r>
    </w:p>
    <w:p>
      <w:r>
        <w:t>工艺路线是连接图纸到实体的技术转化路径，本项目各类工序的工艺路线确认遵循“样板引路、报审先行”原则。每一分项工程开工前，技术员依据已批准的施工方案和深化图纸编制“工艺路线卡”，明确从材料进场检验、基层处理、施工操作到成品保护的完整步骤，并标注每一步的关键控制参数（如植筋胶固化时间、防水涂料涂刷厚度、地砖铺贴砂浆饱满度等）。当设计图纸或产品说明书未给出具体参数时，应按现行国家或行业标准的最低要求执行，个别确需突破标准的技术措施须经原设计单位书面同意</w:t>
      </w:r>
    </w:p>
    <w:p>
      <w:r>
        <w:t>厨房后堂区域的防水与排水沟工艺路线须特别注意与土建预留沟槽、不锈钢沟盖板选型、地面坡度找坡层施工的配合顺序。在防水施工前，先按深化设计图纸在楼板或找平层上弹出排水沟位置控制线，二次校核排水坡度方向和高差，经专检及监理旁站确认后，方能进行沟槽基层处理和防水附加层施工。此项工艺路线与“专项施工方案深化”章节中的屋面防水与室内防水专项内容高度关联，具体防水做法同步执行已批准的防水专项方案，本节仅补充排水沟定位与工艺确认的管理程序</w:t>
      </w:r>
    </w:p>
    <w:p>
      <w:pPr>
        <w:pStyle w:val="Heading2"/>
      </w:pPr>
      <w:r>
        <w:t>测量复核与资料会审：工序交接管理制度与执行流程</w:t>
      </w:r>
    </w:p>
    <w:p>
      <w:r>
        <w:t>工序交接是保证多工种、多界面施工质量和成品保护的关键制度。本工程实行“上道工序为下道工序负责、下道工序是上道工序用户”的工序交接原则，每一施工段或每一自然间以工序交接单为载体完成移交。工序交接单由移交单位填写，内容包括已完成工程内容、自检结果、遗留问题清单和整改意见，接收单位逐项核验并签认，项目技术负责人或质量员签字确认后交接生效。未经工序交接或交接后发现严重质量缺陷的，严禁下一道工序覆盖施工</w:t>
      </w:r>
    </w:p>
    <w:p>
      <w:r>
        <w:t>拆除清运完成后的结构面移交是工序交接的首个关键节点。拆除单位在结构面清理完毕后，会同加固施工班组进行逐段交接，重点检查拆除界面是否达到设计要求、原结构表面是否存在空鼓裂缝、预埋管线或预埋件是否受到拆除扰动。交验过程中发现结构损伤超出图纸预期范围时，由技术负责人拍照存档并组织设计单位现场勘查，待设计出具处理意见后再办理交接手续，相关记录同步归入结构加固卷册</w:t>
      </w:r>
    </w:p>
    <w:p>
      <w:r>
        <w:t>防水层施工完毕后的闭水试验和隐蔽验收构成第二道重控工序交接。防水工序完成后由防水班组组织闭水试验，蓄水深度不小于20mm（坡屋面、墙面按喷淋或淋水试验执行），持续时间不小于24小时，试验过程设专人不间断巡查楼下顶板或相邻墙体有无渗漏痕迹。闭水试验合格后，由项目部组织监理工程师和后续装饰班组进行工序交接，重点检查防水层表面无破损、空鼓和起泡，试验记录完整无漏项，经各方签字后方可移交进入保护层和面层铺贴阶段。凡闭水试验结果存疑或记录不完整的，一律停工整改，重新试验直至合格</w:t>
      </w:r>
    </w:p>
    <w:p>
      <w:r>
        <w:t>各专业机电管线安装完成后的隐蔽前交接也是工序交接体系的重要组成部分。电气线管敷设、给排水管道安装、消防管道和箱体预埋等工序完成后，安装班组先进行通路试验或打压试验并自检合格，再填写隐蔽工序交接单，向土建封堵和装饰封板班组移交。交接时重点检查管道和线盒定位偏差是否在允许范围内，管口是否做临时封堵保护，支架和吊架是否牢固且防锈处理到位，任何一项不达标均不得转入封堵封面工序。工序交接单按楼层和施工段编号归档，竣工时作为隐蔽验收资料的一部分移交</w:t>
      </w:r>
    </w:p>
    <w:p>
      <w:pPr>
        <w:pStyle w:val="Heading2"/>
      </w:pPr>
      <w:r>
        <w:t>测量复核与资料会审：工艺试验、样板确认与资料闭环</w:t>
      </w:r>
    </w:p>
    <w:p>
      <w:r>
        <w:t>对涉及结构安全和使用功能的施工工艺，必须在大面积施工前完成工艺试验，并通过样板确认工艺参数的可靠性和操作可行性。植筋工艺在正式施工前，在最接近实际工程条件的混凝土基体上钻孔清孔，按设计要求的规格和锚固深度植入钢筋，同一规格钢筋在同等条件下不少于3根进行拉拔试验，拉拔力不得低于设计值且破坏模式为钢材破坏或胶材破坏而非基材锥体破坏。试验过程由检测单位持力试验并出具正式检测报告，作为后续大面积植筋施工的工艺依据和隐蔽验收的前提文件</w:t>
      </w:r>
    </w:p>
    <w:p>
      <w:r>
        <w:t>碳纤维布粘贴加固（若图纸会审后确认采用此工艺）在正式粘贴前选取代表性结构构件制作工艺样板，样板区域不少于2平方米，完整展示基层打磨除尘、底胶涂刷、找平胶修补、纤维布粘贴浸润和表面防护等全部工序，重点检验粘结胶的浸润渗透效果和纤维布与混凝土的粘结强度的均匀性。样板完成后进行粘结拉拔试验，破坏模式以混凝土基层破坏为宜，试验结果以检测报告形式存档。大面积施工过程中，每完成一施工段同样在规定数量点位进行随样检测，形成工艺质量波动趋势图，当检测结果出现异常下降趋势时立即停工排查原因</w:t>
      </w:r>
    </w:p>
    <w:p>
      <w:r>
        <w:t>样板间制度延伸至装饰装修分项工程，厨房餐厅等主要功能区域在大面积铺贴、吊顶和涂装前，按一个完整的自然间或柱跨设定样板间。样板间施工由各工种严格按“工艺路线卡”规定的工序和参数操作，完工后经外观检查、实测实量和必要的功能测试，由建设单位、设计单位和监理单位联合验收并签认《样板确认单》。样板确认单中逐项固化材料品牌规格、施工机具型号、操作要点和成品外观标准，后续大面积施工不得擅自降低标准或更换材料批号。样板间实物在验收合格后保留至大面积施工完成，作为过程检查和分户验收的实物比照基准</w:t>
      </w:r>
    </w:p>
    <w:p>
      <w:r>
        <w:t>施工验收引用体系在本节中体现为工艺试验和样板确认结果的资料闭环，所有试验报告、样板确认单、隐蔽验收记录和影像资料按“工艺路线—实施批次—验收记录”形成追溯链。当某一分项工程启动正式验收时，验收组须调阅对应批次的样板确认单和中间检测报告，确认实物状态与样板一致、检测结果合格，方可在验收文件上签字放行。本章节不展开质量验收的全套程序，该程序在“质量管理体系与措施”章节中完整规定</w:t>
      </w:r>
    </w:p>
    <w:p>
      <w:pPr>
        <w:pStyle w:val="Heading2"/>
      </w:pPr>
      <w:r>
        <w:t>测量复核与资料会审的管理信息系统与归档要求</w:t>
      </w:r>
    </w:p>
    <w:p>
      <w:r>
        <w:t>施工过程中产生的测量记录、图纸会审记录、深化设计文件、工艺试验报告和样板确认文件构成项目技术资料的核心模块，必须实行集中化、系统化的归档管理。项目部设立技术资料专管员，建立技术文件收发登记台账，各类资料的版本发出、回收和作废须有据可查。测量原始记录本逐日逐页编号，每组观测数据必须注明观测日期、天气、仪器型号、观测人和记录人，原始数据不得涂改，如需划改应在错误数据上划一横线并在旁边写上正确值并签名。电子水准仪和全站仪的数据文件当天导出并备份，避免数据丢失</w:t>
      </w:r>
    </w:p>
    <w:p>
      <w:r>
        <w:t>图纸会审记录和设计变更文件按专业建立独立卷宗，在收到正式生效版本3个工作日内完成施工图纸的现场定点更新，确保各施工班组、质检人员和旁站监理所持图纸均为有效版本。作废图纸加盖“作废”章并隔离存放，防止误用。深化设计文件除纸版归档外，同时提交CAD电子版和导出的PDF签章版，电子文件命名规则统一为“专业-图号-图名-版本号-日期”，便于竣工图编制和交付使用</w:t>
      </w:r>
    </w:p>
    <w:p>
      <w:r>
        <w:t>工艺路线卡和工序交接单按施工段和工序编号汇集，编号规则由项目技术负责人审批备案。每一份工序交接单与对应的隐蔽验收记录和检验批质量验收记录形成“一报合一”闭环档案，具体验收表格和记录管理要求由“工序交接与施工验收控制”章节统筹，本节不再重复。文件归档的完整性和及时性纳入项目部内部周检考核指标，存在资料缺失或数据造假行为的责任班组，按项目管理奖惩制度进行处理，所涉工序不予通过验收</w:t>
      </w:r>
    </w:p>
    <w:p>
      <w:pPr>
        <w:pStyle w:val="Heading2"/>
      </w:pPr>
      <w:r>
        <w:t>工序交接与成品保护总体管控体系</w:t>
      </w:r>
    </w:p>
    <w:p>
      <w:r>
        <w:t>本项目工序交接与成品保护实行“工序停工确认、验收签认移交、成品动态防护、责任分级追溯”四位一体管控体系。所有工序交接必须执行班组自检、项目部专检、监理/建设单位验收三级确认程序，任何一级检查不合格不得进入下道工序。工序交接凭证包括交接检查记录表、隐蔽工程验收记录、现场影像资料和试验检测报告四类文件，缺一不可，统一归档至施工过程资料卷内备查</w:t>
      </w:r>
    </w:p>
    <w:p>
      <w:r>
        <w:t>成品保护按“谁施工谁负责、谁接收谁维护、综合区域专人看护”原则分配责任。拆除裸露出已完成结构后，由结构加固班组第一时间完成基底清理与涂刷界面剂封闭；装饰面层施工完成后，由装饰班组设置硬质隔离或柔性覆盖，直至正式移交业主单位。机电安装管线穿墙洞口周边封堵完成前，由安装班组负责临时封堵与标示，防止土建收口施工造成管线移位或堵塞</w:t>
      </w:r>
    </w:p>
    <w:p>
      <w:r>
        <w:t>项目技术负责人组织各专业工长依据施工总体流程图和交底计划表，逐项编制关键工序交接清单，明确每道工序的交接条件、验收标准、成品保护措施和签认时限。交接清单在施工前经监理审核确认后实施，施工中因设计变更或现场条件变化需调整交接顺序或验收标准的，须报监理重新审核并留存变更记录。项目部每周组织一次工序交接与成品保护专项检查，检查结果纳入班组绩效考核并与劳务费支付挂钩</w:t>
      </w:r>
    </w:p>
    <w:p>
      <w:pPr>
        <w:pStyle w:val="Heading2"/>
      </w:pPr>
      <w:r>
        <w:t>工序交接与成品保护：拆除工程工序交接与结构基层成品保护</w:t>
      </w:r>
    </w:p>
    <w:p>
      <w:r>
        <w:t>拆除工程施工完毕后必须经结构鉴定或现场确认拆除界面达到设计及后续加固施工条件，方可向结构加固工序移交作业面。移交前由测量组复核已完成拆除范围内轴线、标高和洞口位置，确认未出现超拆、漏拆或结构性损伤，形成拆除界面检查记录。拆除过程中若发现与图纸不符的原有结构缺陷或隐蔽管线，立即停止拆除并通知设计单位复核，经设计出具处理意见后方可继续施工</w:t>
      </w:r>
    </w:p>
    <w:p>
      <w:r>
        <w:t>拆除班组撤场前须完成建筑垃圾清理、松动物体清除和基底毛化处理，达到加固施工进场要求。移交时拆除班组向加固班组书面移交作业面，交接双方现场逐项核对基底平整度、基层洁净度和界面湿润状态，留存交接签认表和现场影像资料。若加固班组接收后因自身原因造成基底污染或破损，由加固班组负责修复并承担相应质量责任，不得以拆除界面移交不清为由推卸</w:t>
      </w:r>
    </w:p>
    <w:p>
      <w:r>
        <w:t>拆除形成的洞口、临边和临时支撑在移交前由拆除班组设置临时安全防护和成品警示标识。加固班组进场后如需拆除或调整防护设施，必须经项目安全员批准并同步搭设新防护，确保作业期间无防护空窗期。拆除作业产生的粉尘污染在移交前由拆除班组采用高压喷雾降尘并完成湿式清扫，加固班组进场时同步复核界面清洁状态，不符合要求的书面通知拆除班组返工处理直至合格</w:t>
      </w:r>
    </w:p>
    <w:p>
      <w:pPr>
        <w:pStyle w:val="Heading2"/>
      </w:pPr>
      <w:r>
        <w:t>工序交接与成品保护：结构加固与建筑工程工序交接控制要点</w:t>
      </w:r>
    </w:p>
    <w:p>
      <w:r>
        <w:t>结构加固各分项施工按“钢筋或钢板粘贴加固→加大截面加固→碳纤维布粘贴加固→钢结构构件安装”先后顺序组织工序交接。每道加固分项施工完成后须经养护或固化至设计强度，由项目部见证取样送检并取得强度检测报告，方可向下一加固分项或后续建筑施工作业移交。加固工序交接必备资料包括材料合格证明、植筋拉拔检测报告、粘贴强度检测报告和隐蔽工程验收记录，缺项不得移交</w:t>
      </w:r>
    </w:p>
    <w:p>
      <w:r>
        <w:t>加固班组向砌体施工班组移交作业面时，重点交接墙体轴线放线点、拉结筋植入位置和预留预埋管线孔洞位置。拉结筋由加固班组按图纸设计间距植入并完成拉拔试验合格，砌体班组接收时逐根核对数量和位置，签字确认后方可砌筑。因砌体班组未核对导致拉结筋遗漏或未按交底要求留设马牙槎的，返工费用和工期延误由砌体班组承担，项目部依据交接记录进行责任判定</w:t>
      </w:r>
    </w:p>
    <w:p>
      <w:r>
        <w:t>加固施工中新增的混凝土构件和钢结构构件在拆模或最终紧固后，由加固班组完成外观质量自检和尺寸偏差实测实量，形成构件尺寸检查记录。门窗安装班组接收加固完成的洞口时，必须逐樘复核洞口净宽、净高和对角线差，不符合门窗安装要求的由加固班组负责修整。门窗安装班组接收后因自身搬运或安装碰撞造成洞口缺棱掉角或尺寸变化的，自行修补并承担相应损耗</w:t>
      </w:r>
    </w:p>
    <w:p>
      <w:pPr>
        <w:pStyle w:val="Heading2"/>
      </w:pPr>
      <w:r>
        <w:t>工序交接与成品保护：防水工程施工工序交接与防水层成品保护</w:t>
      </w:r>
    </w:p>
    <w:p>
      <w:r>
        <w:t>防水工程施工前须完成基层处理并达到干燥、平整、洁净条件，由防水班组会同土建基层施工班组共同检查确认基层含水率、平整度和节点处理状态，形成基层交接检查记录后方可铺贴或涂刷防水层。卫生间、厨房等涉水区域的管根、地漏、阴阳角附加层施工由防水班组专项实施并留存影像资料，附加层未经验收不得进行大面防水施工</w:t>
      </w:r>
    </w:p>
    <w:p>
      <w:r>
        <w:t>防水层施工完毕后按设计和规范要求进行蓄水试验或淋水试验，蓄水时间不少于24小时，试验结果经监理/建设单位确认合格后形成防水层试验记录。防水层成品保护由防水班组设置刚性防护层或临时覆盖，并在作业面入口处张贴成品警示标识，严禁在防水层上直接堆放材料、搭设脚手架支腿或进行电焊明火作业。后续施工班组进场前必须签署防水层成品保护承诺书，明确违规损坏防水层的赔偿标准和修复程序</w:t>
      </w:r>
    </w:p>
    <w:p>
      <w:r>
        <w:t>装饰装修班组在防水保护层或水泥砂浆找平层上施工时，须先检查防水保护层完整性，发现破损立即通知防水班组修复并经蓄水复试合格后方可继续面层施工。防水班组在移交保护层作业面后仍承担防水层自身质量的保修责任，但因后续班组施工损坏导致的渗漏由损坏方负责修复并承担复试费用。所有防水工序交接和成品保护记录统一归入防水工程专项资料卷，作为竣工移交的必备凭证</w:t>
      </w:r>
    </w:p>
    <w:p>
      <w:pPr>
        <w:pStyle w:val="Heading2"/>
      </w:pPr>
      <w:r>
        <w:t>工序交接与成品保护：装饰装修工程工序交接与成品逐层保护</w:t>
      </w:r>
    </w:p>
    <w:p>
      <w:r>
        <w:t>装饰装修施工采用“天棚→墙面→地面”自上而下的工序顺序组织交接，上部工序完成并验收合格后方可移交下部工序施工。天棚吊顶班组完成龙骨安装及隐蔽验收后，向墙面班组交接顶面标高线和吊顶周边收口条件，墙面班组据此确定墙砖或涂料的收口位置和完成面标高。天棚面层安装完成后由天棚班组设置防尘遮挡，防止墙面腻子打磨粉尘污染天棚饰面</w:t>
      </w:r>
    </w:p>
    <w:p>
      <w:r>
        <w:t>墙面装饰完成面移交地面班组前，墙面班组必须完成阴阳角护角设置和踢脚线位置预留高度标注，地面班组据此控制地面铺贴厚度与墙面完成面的衔接误差。墙砖或石材铺贴完成后由墙面班组在距地面1.2米以下区域设置柔性护角，防止地面施工机具碰撞损坏墙面。地面面层施工完毕后由地面班组铺设防潮耐磨保护膜或硬质纤维板，并在养护期内禁止上人行走或堆载</w:t>
      </w:r>
    </w:p>
    <w:p>
      <w:r>
        <w:t>门窗安装与其他装饰工序交接时执行“框先行、扇后装”的顺序控制。门窗框安装完成后由门窗班组完成框体垂直度复测和框边缝隙填塞，饰面班组接收后完成框边收口打胶和墙面饰面结合部处理。门窗扇和玻璃在饰面湿作业全部完成且室内通风条件具备后安装，安装完成后由门窗班组锁闭并张贴成品保护膜，交房前由项目部统一拆除保护膜并完成五金调试和清洁交付</w:t>
      </w:r>
    </w:p>
    <w:p>
      <w:pPr>
        <w:pStyle w:val="Heading2"/>
      </w:pPr>
      <w:r>
        <w:t>工序交接与成品保护：机电安装与土建装饰工序穿插交接控制</w:t>
      </w:r>
    </w:p>
    <w:p>
      <w:r>
        <w:t>机电安装与土建装饰工序穿插实行“预埋预留先行、主管线紧随主体、末端与装饰同步收口”的三段式交接策略。电气配管预埋和给排水套管预留由机电班组在主体结构和砌体施工阶段同步预埋并完成通管试验，预埋完成后向土建班组移交预埋件位置实测图，土建班组据此保护预埋管口并在后续装饰施工中准确开孔。预埋管口在移交后由土建班组采用专用堵头临时封堵，防止混凝土浆料或装饰垃圾落入堵塞管线</w:t>
      </w:r>
    </w:p>
    <w:p>
      <w:r>
        <w:t>机电主管线安装在装饰基层施工完成后、面层封闭前完成，管道强度试验和严密性试验合格后向装饰班组移交。装饰班组接收后在天棚封板和墙面面层施工前必须再次核实管道位置与风口、喷淋头、烟感探测器等末端设备预留孔洞对应关系，发现偏差及时通知机电班组调整。天棚封板封闭前由机电和装饰班组共同签署封板许可单，确认所有管道试验完成、隐蔽验收合格并留存影像资料</w:t>
      </w:r>
    </w:p>
    <w:p>
      <w:r>
        <w:t>机电末端设备安装与装饰面层收口实行“同步推进、逐点移交”方式。开关插座面板安装在涂料或壁纸面层完成后进行，安装时须先切断相应回路电源并可靠接地，安装完成后由装饰班组负责面板周边缝隙打胶收口和面层最后补漆。消防喷淋头、烟感探测器等末端设备在吊顶饰面完成后由机电班组安装调试，安装过程中装饰班组指派专人配合护顶作业，防止踩踏或划伤吊顶饰面。所有机电末端安装完成后由机电班组逐点检测并形成单点测试记录，与装饰班组共同签认末端设备安装与成品保护移交单</w:t>
      </w:r>
    </w:p>
    <w:p>
      <w:pPr>
        <w:pStyle w:val="Heading2"/>
      </w:pPr>
      <w:r>
        <w:t>工序交接与成品保护：施工验收引用与工序交接资料闭环管理</w:t>
      </w:r>
    </w:p>
    <w:p>
      <w:r>
        <w:t>各工序交接验收的执行标准统一引用现行《建筑工程施工质量验收统一标准》及各专业质量验收规范，其中拆除加固引用《建筑结构加固工程施工质量验收规范》，防水工程引用《屋面工程质量验收规范》《地下防水工程质量验收规范》，装饰装修引用《建筑装饰装修工程质量验收规范》，机电安装引用《建筑给水排水及采暖工程施工质量验收规范》《建筑电气工程施工质量验收规范》等专项规范。项目部在工序交底时须明确引用的标准版本和验收条款，确保交接各方对验收依据认知一致</w:t>
      </w:r>
    </w:p>
    <w:p>
      <w:r>
        <w:t>工序交接和成品保护资料实行专卷管理，由项目资料员按分部分项工程分类组卷，每一卷内包含工序交接检查记录表、隐蔽工程验收记录、检测试验报告、交接签认单和成品保护检查记录五类文件。所有资料在工序完成后24小时内完成签认归档，逾期未归档的由责任班组书面说明原因并限期补签。资料归档情况纳入每周工序交接专项检查内容，归档不齐全的分项工程不得进入下道工序施工</w:t>
      </w:r>
    </w:p>
    <w:p>
      <w:r>
        <w:t>竣工验收阶段，工序交接和成品保护资料作为施工过程控制的可追溯证据，由项目部汇总编入工程质量控制资料和施工技术管理资料两大部分，按档案馆归档要求整理一式三份，经监理/建设单位审核签章后分别移交业主和城建档案馆。项目部在竣工交付前对成品保护进行全面检查，拆除所有临时防护后完成最终清洁和观感验收，确保以完整无损状态向业主移交。交付后出现的成品缺陷按保修合同条款执行责任追溯和维修闭环</w:t>
      </w:r>
    </w:p>
    <w:p>
      <w:pPr>
        <w:pStyle w:val="Heading2"/>
      </w:pPr>
      <w:r>
        <w:t>施工验收与移交控制：施工验收与移交总体控制原则</w:t>
      </w:r>
    </w:p>
    <w:p>
      <w:r>
        <w:t>本项目施工验收与移交控制以《工程施工质量验收规范》合格标准为底线，以90日历天工期节点为约束，建立覆盖全部分项工程、全部施工阶段、全部责任主体的验收控制体系。施工验收控制遵循“样板引路、过程控制、资料同步、分步移交”的原则，所有隐蔽工程、检验批、分项工程及分部工程均须经自检、互检、专检合格后报监理或建设单位验收确认，未经验收合格不得进入下一道工序</w:t>
      </w:r>
    </w:p>
    <w:p>
      <w:r>
        <w:t>施工验收与移交的总体组织由项目经理部技术质量组统一负责，下设资料验收专员、实体检查专员和移交协调专员。各专业施工班组在本工序完成后24小时内提交书面报验申请，技术质量组在收到申请后4小时内组织自检，自检合格后2小时内报监理验收。验收过程形成原始记录、影像资料和签认文件，当日归档，确保验收资料与施工进度同步</w:t>
      </w:r>
    </w:p>
    <w:p>
      <w:r>
        <w:t>施工验收引用的主要标准包括但不限于《建筑工程施工质量验收统一标准》（GB 50300）、《建筑装饰装修工程质量验收规范》（GB 50210）、《建筑电气工程施工质量验收规范》（GB 50303）、《建筑给水排水及采暖工程施工质量验收规范》（GB 50242）、《自动喷水灭火系统施工及验收规范》（GB 50261）以及湖南省和长沙市现行地方标准。当图纸、清单或招标文件对验收要求有特殊规定时，按最严格标准执行；标准之间有不一致时，以设计图纸和合同专用条款明确的标准为准，并书面报建设单位确认</w:t>
      </w:r>
    </w:p>
    <w:p>
      <w:pPr>
        <w:pStyle w:val="Heading2"/>
      </w:pPr>
      <w:r>
        <w:t>施工验收与移交控制：拆除工程工序验收控制</w:t>
      </w:r>
    </w:p>
    <w:p>
      <w:r>
        <w:t>拆除工程施工前必须完成结构现状勘查和安全评估，形成书面勘查记录并经监理签字确认。拆除范围按工程量清单明确的公共区域、餐厅、厨房等部位执行，拆除前对保留结构和设备管线进行精确定位标识，设置保护隔离措施。拆除工程每完成一个自然楼层或功能分区后，立即组织中间验收，重点检查结构基层完整性、拆除界面处理质量和保留构件的保护状态</w:t>
      </w:r>
    </w:p>
    <w:p>
      <w:r>
        <w:t>拆除分项工程质量验收以《建筑拆除工程安全技术规范》（JGJ 147）和设计图纸会审确认的拆除界面图为准。验收内容包括：拆除范围是否与清单和图纸一致、切割或锤击后的基层平整度是否满足后续加固和装修施工作业条件、是否存在超拆或误拆现象。验收时对结构加固植筋位置进行预标记检查，确保后续加固施工的定位精度</w:t>
      </w:r>
    </w:p>
    <w:p>
      <w:r>
        <w:t>拆除工序验收记录表必须包含以下核心信息：验收部位、验收时间、拆除方法（静力拆除或人工拆除）、界面检查结论、保留构件保护情况、扬尘控制措施执行记录以及监理签认意见。每一份验收记录附不少于3张现场照片，照片须反映拆除前后的界面状态。验收不合格的，必须在整改完成并重新验收合格后，方可移交至结构加固班组</w:t>
      </w:r>
    </w:p>
    <w:p>
      <w:pPr>
        <w:pStyle w:val="Heading2"/>
      </w:pPr>
      <w:r>
        <w:t>施工验收与移交控制：结构加固与建筑工程验收控制</w:t>
      </w:r>
    </w:p>
    <w:p>
      <w:r>
        <w:t>结构加固工程施工验收按“材料进场复验—界面处理验收—加固工序过程验收—加固完成综合验收”四个阶段组织。加固材料（包括碳纤维布、钢板、植筋胶等）进场时提交通用合格证、型式检验报告和复试报告，复试抽样在监理见证下进行，取样数量按规范批次要求和图纸会审确认值执行。未经材料复验或复验不合格的加固材料一律不得使用</w:t>
      </w:r>
    </w:p>
    <w:p>
      <w:r>
        <w:t>植筋锚固施工完成后，按设计要求进行现场拉拔试验，试验数量不得少于规范规定的最小抽检比例，且每类规格、每一楼层、每批次植筋均须进行代表构件试验。拉拔试验记录的荷载—位移曲线和破坏形态由检测单位出具正式报告，试验不合格的植筋应扩大抽检范围，查明原因后采取补强或返工措施，全部工作须在监理旁站条件下完成</w:t>
      </w:r>
    </w:p>
    <w:p>
      <w:r>
        <w:t>结构加固分部工程验收在全部加固施工内容完成并提交完整过程资料后进行，重点核查加固材料证明文件、植筋拉拔报告、碳纤维粘贴或钢板焊接隐蔽验收记录、加固后截面尺寸复核记录以及与图纸的符合性。验收合格后形成“结构加固分部工程验收记录”，作为后续装饰装修工程施工的基准文件。加固工程验收中如发现与设计图纸或清单范围有差异，须立即启动技术核定程序，经设计确认后调整施工方案并补充相应验收资料</w:t>
      </w:r>
    </w:p>
    <w:p>
      <w:pPr>
        <w:pStyle w:val="Heading2"/>
      </w:pPr>
      <w:r>
        <w:t>施工验收与移交控制：防水工程验收与闭水/淋水试验</w:t>
      </w:r>
    </w:p>
    <w:p>
      <w:r>
        <w:t>防水工程验收分为基层验收、防水层过程验收和防水效果检验三个层次。基层验收在防水施工前进行，重点检查基层平整度、干燥度、阴阳角处理、穿楼板管道根部加强处理以及基层裂缝修补情况。基层验收不合格不得进行防水层施工，整改必须达到设计图纸和防水材料厂家技术要求的施工条件</w:t>
      </w:r>
    </w:p>
    <w:p>
      <w:r>
        <w:t>室内卫生间、厨房等涉水区域防水层施工完成后，按规定进行闭水试验，蓄水深度不低于20mm，蓄水时间不少于24小时，试验过程中设专人定时检查水位变化和楼下对应部位渗漏情况。闭水试验合格后，及时施工保护层，避免后续工序破坏防水层。屋面防水层施工完成后按要求进行淋水试验或雨后观察，淋水持续时间不少于2小时或雨后自然观察不少于一次有效降雨过程</w:t>
      </w:r>
    </w:p>
    <w:p>
      <w:r>
        <w:t>防水工程验收资料除常规记录外，必须单独整理闭水试验记录（含水位观测时间、水位变化数据、检查结论和监理签认）、淋水或雨后观察记录以及防水层隐蔽前的影像资料。所有涉水区域的闭水试验必须在装饰面层施工前完成并通过验收，后续施工中如发生防水层破损，必须进行局部修补并重新组织闭水试验，修补部位和新旧防水层搭接处作为重点复查项</w:t>
      </w:r>
    </w:p>
    <w:p>
      <w:pPr>
        <w:pStyle w:val="Heading2"/>
      </w:pPr>
      <w:r>
        <w:t>施工验收与移交控制：机电安装分项验收与联动调试</w:t>
      </w:r>
    </w:p>
    <w:p>
      <w:r>
        <w:t>电气安装工程验收按照“管线预埋隐蔽—配电箱柜安装—电缆敷设连接—灯具开关插座安装—绝缘电阻测试—通电试运行”的次序逐级验收。每一级验收须查对施工图会审后的深化图纸和工程量清单中的设备材料规格，重点查验电线电缆的型号、截面、绝缘层完好性，配电箱柜的接线正确性和接地保护可靠性。绝缘电阻测试和接地电阻测试须使用经校验合格的仪器，测试数据当场记录，不合格回路必须查明故障并排除后方可送电</w:t>
      </w:r>
    </w:p>
    <w:p>
      <w:r>
        <w:t>给排水及消防安装工程验收控制要点包括管道水压试验、冲洗消毒、阀门强度和严密性试验、消火栓试射和喷淋系统末端试水。水压试验压力按设计图纸要求确定（图纸未明确时按规范执行），稳压时间不少于规范规定值，压降在允许范围内方为合格。消防给水系统完成全部试验后，组织消防联动调试，调试内容覆盖消防泵启动、水流指示器报警、报警阀动作和喷头喷水功能，调试记录纳入消防验收资料</w:t>
      </w:r>
    </w:p>
    <w:p>
      <w:r>
        <w:t>机电安装各分项验收合格后，组织系统联合试运行，运行时间不少于规范要求的连续运行时长。联合试运行期间实测各系统运行参数（电压、电流、水压、流量等），对照设计指标核验偏差。运行记录由班组填写、技术质量组审核、监理签认。试运行中发现的问题编制整改清单，逐条销项并复验，全部问题闭合后方可进入竣工验收阶段</w:t>
      </w:r>
    </w:p>
    <w:p>
      <w:pPr>
        <w:pStyle w:val="Heading2"/>
      </w:pPr>
      <w:r>
        <w:t>施工验收与移交控制：竣工验收组织与预验收制度</w:t>
      </w:r>
    </w:p>
    <w:p>
      <w:r>
        <w:t>本项目在合同工期内设置两次预验收节点：第一次预验收在装饰装修面层施工基本完成、机电设备安装全面展开时进行，重点检查实体观感质量、使用功能完备性和剩余工作量；第二次预验收在全部施工内容完成后、正式竣工验收前7天进行，对照竣工验收标准逐条检查，形成预验收问题清单。预验收由项目经理组织，技术质量组、各专业工长和资料员参加，可邀请监理和建设单位代表提前介入</w:t>
      </w:r>
    </w:p>
    <w:p>
      <w:r>
        <w:t>预验收问题清单实行“问题编号—描述—责任班组—整改措施—完成时限—复验签认”的闭合管理，清单在预验收后24小时内下发至各责任方。整改工作须在正式竣工验收前全部完成，整改完成情况由技术质量组逐项复验，复验合格后在问题清单相应编号上签认“已闭合”。两次预验收的问题清单和整改记录作为竣工验收资料的组成部分一并提交</w:t>
      </w:r>
    </w:p>
    <w:p>
      <w:r>
        <w:t>竣工验收在预验收问题全部闭合后由建设单位组织，施工单位提交竣工报告、质量保修书和完整的施工技术资料。验收会议议程包括施工单位汇报施工情况和自评结论、监理单位汇报监理情况、各验收组现场实体检查和资料核查、验收组汇总意见并形成竣工验收报告。验收过程中提出的遗留问题按同样闭合机制限期整改，整改结果书面报建设单位确认</w:t>
      </w:r>
    </w:p>
    <w:p>
      <w:pPr>
        <w:pStyle w:val="Heading2"/>
      </w:pPr>
      <w:r>
        <w:t>施工验收与移交控制：竣工资料移交与工程交付控制</w:t>
      </w:r>
    </w:p>
    <w:p>
      <w:r>
        <w:t>竣工资料编制与整理在施工过程中同步进行，不得在竣工验收后集中补办。开工前建立竣工资料目录清单，对应每一分项工程明确所需资料种类、责任人和完成时间。施工过程中每完成一个检验批或分项工程，对应资料在3个工作日内完成组卷初稿，由资料验收专员审核归档。竣工资料的归档分类参照《建设工程文件归档规范》（GB/T 50328）并结合中南大学档案管理要求执行</w:t>
      </w:r>
    </w:p>
    <w:p>
      <w:r>
        <w:t>竣工资料移交分两阶段实施：第一阶段在竣工验收合格后7个工作日内，向建设单位移交全套竣工资料纸质版和电子版，纸质资料装订成册并编制卷内目录和页码，电子版资料以不可修改格式存储并提供检索目录；第二阶段在竣工结算完成后，向建设单位和城建档案管理机构分别移交归档资料，移交清单经双方签字确认。竣工资料所含图纸必须是按实际施工情况修改确认的竣工图，竣工图由原设计单位审核签认或由施工单位依据设计变更文件和现场实测数据绘制后经设计确认</w:t>
      </w:r>
    </w:p>
    <w:p>
      <w:r>
        <w:t>工程实体交付前组织最终清洁和瑕疵修复，按照功能分区逐间逐项向建设单位物业管理部门进行使用功能演示和操作培训。主要机电设备、消防系统和智能化设备的操作手册、维护手册和备品备件清单与设备同步移交。交付过程中填写“房屋建筑工程交接验收记录表”，详细记录各房间和系统的状态，并由项目经理和建设单位代表共同签认。交付后进入质量保修期，保修期内接到报修通知后按合同约定的响应时限到场处理，维修记录作为后续服务档案保存</w:t>
      </w:r>
    </w:p>
    <w:p>
      <w:pPr>
        <w:pStyle w:val="Heading2"/>
      </w:pPr>
      <w:r>
        <w:t>图纸限制下的深化确认：图纸深化确认总体原则与机制</w:t>
      </w:r>
    </w:p>
    <w:p>
      <w:r>
        <w:t>本项目施工图纸为中南大学七食堂维修工程设计文件，编制时间与招标清单、现场实际情况可能存在不一致之处，且招投标阶段缺少现场深度踏勘记录和图纸会审成果，因此本章将“深化确认”作为施工方案和技术措施的前置条件和贯穿始终的管控手段。深化确认不以一次图纸会审为终点，而是覆盖从施工准备到竣工验收的全过程，形成“会审确认→样板先行→过程复核→竣工归档”四级闭环，确保每一处因图纸表达不明确、与清单列项不一致或与现场实测数据不符的问题，均在施工实施前通过书面确认方式闭环，并将确认成果作为工程量计量、工序报验和竣工结算的共同依据。凡图纸未深度解析的部位，包括但不限于结构加固节点尺寸、钢筋分布、预埋件位置、机电管线走向与标高、防水细部构造等，一律不得按经验直接施工，必须在技术负责人的主持下组织专业工程师逐项列出疑问清单，提请设计单位书面澄清或补充节点详图，完成会审记录签字后，方可进入下一道施工准备环节</w:t>
      </w:r>
    </w:p>
    <w:p>
      <w:r>
        <w:t>深化确认的管理组织采用“项目总工牵头、各专业工程师分工负责、资料员全程记录”的体系。项目总工负责编制《施工图深化确认计划表》，将图纸按专业和区域拆分为若干个深化确认单元，明确每个单元的责任人、确认节点和输出成果形式；结构专业重点处理拆除后结构基层的实际状况与设计加固方案之间的匹配性，装饰装修专业重点处理天棚标高、墙面做法和地面构造层厚度与现场实际净空的关系，机电专业重点处理设备基础尺寸、管线综合与土建预留洞口的一致性。每一份深化确认校核单的签发，均须附上相应的现场实测数据、照片或检测报告，并在施工日志和技术交底记录中标注对应的确认单编号，实现全过程可追溯</w:t>
      </w:r>
    </w:p>
    <w:p>
      <w:r>
        <w:t>鉴于本项目属于高校校区内既有食堂维修工程，作业面受限于建筑原有结构体系、现状设备管线及周边在用建筑物的约束，部分隐蔽部位的实际构造可能在拆除后方能完全显现，因此深化确认还需要嵌入“阶段化动态确认”机制。即对拆除后暴露的结构节点、原有防水层留存状况、墙体内部管线走向等信息，在拆除清运完毕后立即组织设计、监理和建设单位代表进行现场联合确认，拍照存档并形成书面记录，据此调整后续加固、防排和机电安装的深化施工图。任何因拆除后发现原设计与实际不符而需要补充或修改的图纸内容，均须在获得设计变更通知单或设计书面确认后方可实施，严禁凭经验处理</w:t>
      </w:r>
    </w:p>
    <w:p>
      <w:pPr>
        <w:pStyle w:val="Heading2"/>
      </w:pPr>
      <w:r>
        <w:t>图纸限制下的深化确认：图纸会审与现场复核实施路径</w:t>
      </w:r>
    </w:p>
    <w:p>
      <w:r>
        <w:t>施工总承包单位在接到中标通知书后、正式开工前，由项目总工组织各专业技术负责人和预算人员，并联合同建设单位、设计单位和监理单位，召开专项图纸会审会议。会审准备阶段，项目部按专业编制《图纸问题清单》，覆盖建筑、结构、加固、给排水、电气、消防、暖通各专业图纸，重点排查图纸缺项、标注矛盾、尺寸遗漏、做法表述不清、预留预埋与设备选型不符以及各专业图纸之间的标高等冲突。清单经项目总工审核后，在会审前三天书面提交设计单位和建设单位，确保设计代表能够提前准备答疑意见和补充图纸。会审过程中每个问题均须形成明确结论，属于设计补充或修改的，由设计单位出具《设计变更通知单》或补充详图；属于现场实际条件不符需要现场调整的，由四方共同签署《现场技术核定单》，作为施工和计量的法定依据。会审纪要须由参与各方签字盖章，项目部资料员归档原件，复印件下发至每个施工班组，交底时逐条对照说明</w:t>
      </w:r>
    </w:p>
    <w:p>
      <w:r>
        <w:t>图纸会审完成后，项目部立即组织现场实测实量复核，重点复核轴线尺寸、楼层标高、门窗洞口位置和尺寸、设备基础位置与预留孔洞、管道井和强弱电间净尺寸等关键控制性指标。测量人员采用全站仪、水准仪和手持激光测距仪，按三级复核制度（测量员初测、专业工程师复测、项目总工抽检）形成《现场实测数据记录表》，与设计图纸标注逐一对照。当现场实测值与图纸标注值偏差超出施工验收规范允许范围或影响后续工序安装精度时，立即暂停该部位施工准备，将偏差数据和分析报告报送设计单位予以确认或调整，待设计明确处理方案后方可继续实施。所有实测数据表、对比分析报告和设计处理意见均需编号归档，作为技术交底补充资料和竣工图编制的依据</w:t>
      </w:r>
    </w:p>
    <w:p>
      <w:r>
        <w:t>针对工程量清单与图纸不一致的情形，项目部在会审阶段同时启动清单复核工作。预算工程师将清单列项、项目特征描述与图纸表达和现场实测结果进行三方比对，重点复核拆除工程量与图纸所示范围是否一致、加固构件清单数量与设计图纸计算量是否匹配、装饰装修清单中的基层做法描述与图纸节点详图是否存在差异等。对比结果形成《清单与图纸差异分析表》，在会审会议上提请建设单位和设计单位确认，明确以图纸、现场实际还是清单描述为准，并签字确认处理意见。所有因清单与图纸或现场不符而可能产生的费用变化和工期影响，均在此阶段向建设单位书面报告，取得确认后方可纳入施工计划的正式基线</w:t>
      </w:r>
    </w:p>
    <w:p>
      <w:pPr>
        <w:pStyle w:val="Heading2"/>
      </w:pPr>
      <w:r>
        <w:t>图纸限制下的深化确认：深化设计与工艺路线确认</w:t>
      </w:r>
    </w:p>
    <w:p>
      <w:r>
        <w:t>在图纸会审和现场复核关差全部闭合后，项目部进入深化设计阶段。深化设计聚焦于原设计图纸中未完整表达或需要结合施工工艺优化细化的内容，主要包括：结构加固节点的钢板尺寸、锚栓布置和焊接详图；天棚吊杆与原有结构顶板连接的龙骨排布图；墙面龙骨与原有墙体连接的固定节点；机电管线综合排布图；设备基础与减振节点详图；防水层收口、泛水和穿墙管道密封细部图等。深化设计由项目总工主持，各专业工程师负责本专业深化图纸的编制或委托具备相应资质的设计分包单位编制，编制完成后报送原设计单位或建设单位指定的设计咨询单位审核确认。深化图纸未经审核确认前，不得用于施工和材料下单</w:t>
      </w:r>
    </w:p>
    <w:p>
      <w:r>
        <w:t>工艺路线的确认是本工程深化设计的延伸环节，重点针对拆除、加固、防水、装饰和机电安装五大主工序的内部工艺顺序和参数进行固化。拆除工程明确采用“先内后外、先上后下、先非承重后承重”的总体路线，每一处承重结构拆除前须完成临时支撑体系搭设并通过验收，拆除时按静力切割分块、机械辅助吊运、人工二次破碎分类装袋的程序执行，拆除垃圾按清单要求采用新型智能渣土车外运。结构加固工艺路线依据设计文件进行深化，碳纤维布粘贴须按基底打磨、基层修补、涂刷底胶、粘贴碳布、面胶封闭的工序严格执行，钢板加固须按定位放线、钻孔、清孔、注胶植栓、钢板安装、焊接、防腐涂装等工序形成工艺卡，每一道工序未经检查验收不得进入下一道。防水工程工艺路线以“节点先行、大面积跟进、闭水试验闭合”为原则，所有穿墙管道、阴阳角、施工缝和预埋件周围必须先做附加防水层和密封处理，再施工大面积防水层，最后按批准方案进行闭水或淋水试验。装饰装修工艺路线依据“样板间先行、大面流水施工”的方式展开，样板间施工前须完成深化图纸确认和主要材料进场复验，样板间经建设单位、设计单位和监理联合验收通过后，方可将工艺参数固化为施工标准，大面施工阶段严格控制材料批次一致性和工序衔接时间。机电安装工艺路线遵循“主管后支管、先风管后水管、先试压后保温、先单机后联动”的顺序，管线密集区必须按综合排布图先行施工上层大口径管道，再由上至下分层施工，避免后期交叉拆改</w:t>
      </w:r>
    </w:p>
    <w:p>
      <w:r>
        <w:t>上述深化设计和工艺路线确认的所有成果，均须形成纸质和电子档案，在项目部建立独立的《深化设计与工艺确认台账》，台账关联会审记录、确认函件、深化图纸审批单、样板验收记录和工艺交底记录，做到任一工序的作业人员和管理人员均可通过台账追溯到该工序的设计依据和工艺标准来源</w:t>
      </w:r>
    </w:p>
    <w:p>
      <w:pPr>
        <w:pStyle w:val="Heading2"/>
      </w:pPr>
      <w:r>
        <w:t>图纸限制下的深化确认：施工总体部署（一）：阶段划分与关键节点控制</w:t>
      </w:r>
    </w:p>
    <w:p>
      <w:r>
        <w:t>根据本工程总工期90日历天、计划开工日期2026年7月1日和计划完工日期2026年9月29日的节点要求，结合工程量清单中列出的拆除、结构加固、建筑工程、装饰装修和机电安装五大施工板块，施工总体部署将整个施工期划分为四个阶段。第一阶段为施工准备与拆除清运阶段，自7月1日至7月12日，共计12天，完成现场围挡封闭、安全通道搭设、临设布置、水电接通、图纸会审确认、主要材料样品送审、施工班组技术交底以及全部拆除和垃圾清运工作。拆除采取分区平行作业模式，将食堂划分为公共就餐区、厨房操作区和后勤辅助区三个施工区，各区域按施工段再细分流水段，以控制同一时间的扬尘产生面和噪声扩散范围。拆除阶段须同步进行结构基层检查和加固前处理，将拆后裸露的结构表面清理、修补和界面处理完成，为第二阶段的结构加固创造连续工作面</w:t>
      </w:r>
    </w:p>
    <w:p>
      <w:r>
        <w:t>第二阶段为结构加固与建筑工程阶段，自7月13日至8月5日，共计24天。加固作业按先柱、后梁、再板的顺序分区展开，每一根柱的加固从基底处理到碳纤维布粘贴或钢板安装完成须在连续工作日内一次性完成，减少施工缝留置。柱加固完成后立即进行梁加固，梁加固完成后进行板加固，加固材料养护期内设置明显警示标识，严禁上人和堆载。同期穿插室外钢楼梯基础施工和二层、三层通道结构施工。建筑砌体工程在加固工序验收通过且养护期满足设计要求后，按先外墙后内墙、先大面后洞口的顺序跟进，严格控制砌体含水率和灰缝饱满度，构造柱和圈梁混凝土浇筑前须完成钢筋隐蔽验收</w:t>
      </w:r>
    </w:p>
    <w:p>
      <w:r>
        <w:t>第三阶段为装饰装修高峰阶段，自8月6日至9月5日，共计31天，是设备、材料和劳动力投入最大的阶段。此阶段采用“按层分段、按功能区滚动”的流水组织，一层厨房操作区因机电安装工作量大、防水和卫生要求高，优先投入施工资源并设置独立的施工流水段；二层和三层就餐区同步组织墙面、天棚和地面施工，但须与机电安装保持至少一个楼层的垂直间距，避免上下交叉污染。所有湿作业（抹灰、贴砖、防水涂刷）须在所在施工段封闭条件下进行，通过设置临时隔断和作业时间窗控制粉尘和潮气向相邻已完作业面扩散。天棚吊顶主龙骨安装须在顶板内机电管线试压和验收完毕后进行，封板前须完成隐蔽验收</w:t>
      </w:r>
    </w:p>
    <w:p>
      <w:r>
        <w:t>第四阶段为机电安装调试与竣工收尾阶段，自9月6日至9月29日，共计24天。机电安装专业在此阶段完成末端设备安装、配电回路接线、给水管道冲洗消毒、排水管道通球试验、消防系统联动调试和暖通系统单机试运转。装饰装修同步进行细部修补、五金件安装、清洁和成品保护撤除工作。竣工验收前至少预留7天用于各专业联合检查、问题销项、竣工资料整理和室内空气质量检测，确保9月29日具备竣工交付条件</w:t>
      </w:r>
    </w:p>
    <w:p>
      <w:r>
        <w:t>施工总体部署中设置四处关键节点控制点：第一节点为开工后第12天，要求拆除全部完成、结构基层检查闭合、加固材料全部进场复验合格；第二节点为开工后第36天，要求所有加固工程完成隐蔽验收、砌体工程主体完成；第三节点为开工后第67天，要求所有湿作业全部完成、天棚封板完成、机电主管线试压完成；第四节点为开工后第90天，要求竣工验收通过。施工进度计划的详细网络逻辑和资源平衡见第五章《工程进度计划与保证措施》，此处不作重复展开</w:t>
      </w:r>
    </w:p>
    <w:p>
      <w:pPr>
        <w:pStyle w:val="Heading2"/>
      </w:pPr>
      <w:r>
        <w:t>图纸限制下的深化确认：施工总平面布置与临设规划</w:t>
      </w:r>
    </w:p>
    <w:p>
      <w:r>
        <w:t>施工总平面布置以中南大学麓南校区七食堂建筑为中心，综合考虑校内道路交通、现有地下管线、施工作业面展开和材料运输需求进行规划。由于缺少现场踏勘详细记录和校区管网综合图，总平面具体尺寸、道路标高、管线定位和场地红线边界均在图纸会审和现场复核阶段进一步确认后，编制正式的《施工总平面布置图》报建设单位审批。总平面按功能分区划分为施工作业区、材料堆放与加工区、场内运输通道、施工办公与生活保障区和安全隔离区五个板块，各区之间采用定型化彩钢板围挡进行分隔，围挡连结点牢固并设置夜间警示灯</w:t>
      </w:r>
    </w:p>
    <w:p>
      <w:r>
        <w:t>施工作业区以建筑外轮廓线为界，向外扩展不少于6米作为安全作业缓冲区，搭设双排外脚手架并满挂密目安全网，沿建筑周边人行道上按招标文件要求架设安全通道，通道搭设范围和高度按校区管理规定经中南大学保卫处等职能部门审批后实施。外架和安全通道的搭设方案经专项计算复核后编制专项施工方案，其具体设计参数和验算结果在本章其他专项小节中详述。作业区内设置分类垃圾临时收集点，拆建垃圾分类装袋后当天清运，不在现场过夜堆放</w:t>
      </w:r>
    </w:p>
    <w:p>
      <w:r>
        <w:t>材料堆放与加工区根据施工阶段动态调整位置和面积。在拆除和结构加固阶段，钢材、碳纤维布、结构胶等材料存放于靠近建筑入口的防雨棚内，设置架空垫木和防潮措施；加工区域配置型材切割机、钢筋调直机和焊接工位，地面铺设钢板或硬质垫层，防止油污渗入土壤。装饰装修阶段，堆场调整为主要存放瓷砖、石材、石膏板、龙骨和涂料，存放区严格分区并有防水、防晒、防撞击保护，涂料等易燃品单独设置危化品暂存间，配备灭火器材和出入库台账。机电安装阶段的管材和风管部件存放区设在靠近竖井或吊装口的硬化场地上，采用专用货架存放，大管径管道端头密封防尘</w:t>
      </w:r>
    </w:p>
    <w:p>
      <w:r>
        <w:t>施工运输通道利用校区既有道路，在开工前与校区后勤管理部门明确通行时段、车辆限速和路线布置，施工车辆严格按照指定路线行驶，不得占用消防通道和师生主要通行道路。场内运输通道铺设钢板或硬质路面，转弯半径满足混凝土罐车、吊车及渣土车通行要求，具体半径值按进场车辆选型经确认后实施。出入口设置洗车槽和沉淀池，出场车辆冲洗清洁后方可驶入市政道路，冲洗废水经沉淀后排入校区指定排水系统</w:t>
      </w:r>
    </w:p>
    <w:p>
      <w:r>
        <w:t>施工办公与生活保障按照“必要、集约、不占用师生活动空间”的原则配置。在征得建设单位同意的前提下，沿建筑一侧设置二至三间箱式活动板房用作现场办公室、资料室和工具间，办公区布置网络、打印机和文件柜，满足图纸会审、技术交底、资料管理和例会需求。因本项目不涉及大型生活区建设，工人食宿需求由工人自行在周边解决，项目部仅设置一间工人休息室和移动厕所，移动厕所定期清运并由专业公司保洁。临时用水用电从校区指定接驳点引入，加装独立计量表具，用电回路设置三级配电、二级漏电保护，所有临时电缆沿墙或架空敷设并挂牌标识；临时用水管线采用镀锌钢管或PE管埋地或沿墙固定，冬季施工时采取保温措施。临时设施的具体布置方案和计算荷载以报批的《临设施工方案》为准</w:t>
      </w:r>
    </w:p>
    <w:p>
      <w:pPr>
        <w:pStyle w:val="Heading2"/>
      </w:pPr>
      <w:r>
        <w:t>图纸限制下的深化确认：关键工序施工工艺卡与质量控制线</w:t>
      </w:r>
    </w:p>
    <w:p>
      <w:r>
        <w:t>为保证本维修工程各分部分项关键工序的施工质量受控，项目部根据深化设计确认的工艺路线，将五个核心工序编制为“施工工艺卡”，并以质量控制线形式嵌入每道工序的检查流程。工艺卡和质控线既是施工操作的基本依据，也是技术交底、班组自检、质检复验和监理核验的统一准则，所有工艺卡的修订均须项目总工批准并同步修改技术交底记录</w:t>
      </w:r>
    </w:p>
    <w:p>
      <w:r>
        <w:t>第一项关键工序为“承重结构表层剥离与基层处理”。本工序位于拆除工程与结构加固工程的交界点，直接影响加固材料与原结构的粘结质量和受力传递。工艺卡规定：采用高压水射流或专用研磨设备对混凝土柱、梁、板表层疏松层、油污和旧涂层进行清除，清除后基层暴露出坚实骨料，表面粗糙度达到设计要求的等级，清除过程中严禁使用可能产生微裂缝的重型冲击锤。基层处理完成后，采用专用界面剂或找平砂浆对局部坑洞和裂缝进行修补，修补前基层须保持干燥和洁净，修补完成后养护不少于24小时，强度达到设计要求后进行粘结强度检测，检测采用现场拉拔试验，检测点布置和抽检数量按施工规范规定并结合设计要求和监理指令确定，检测合格后方可进入加固材料粘贴工序。所有检测数据填入《基层处理质量检查记录表》，附检测报告和影像资料归档</w:t>
      </w:r>
    </w:p>
    <w:p>
      <w:r>
        <w:t>第二项关键工序为“碳纤维布加固粘贴”。工艺卡按设计指定的材料品牌和规格执行，实际进场材料经复试合格后方可使用。碳纤维布裁剪须使用专用剪刀，严禁折叠，裁剪长度按设计加固长度加两端锚固长度预留。基底涂刷底胶采用专用滚筒均匀涂布，胶层厚度按产品说明书和设计要求控制，不得漏涂和流淌。底胶指干后粘贴碳纤维布，采用刮板沿纤维方向均匀刮压，排除气泡并使浸渍胶充分浸润纤维布，搭接长度及多层粘贴的层间处理严格按图纸要求实施，若图中未明确，提请设计书面确认后方可施工。表面防护砂浆或涂料的施工在碳布粘贴层养护至设计强度后进行。每道粘贴层完成24小时后进行外观检查和小锤敲击检查，发现空鼓面积超过规范允许值时，必须切除重贴并记录在案</w:t>
      </w:r>
    </w:p>
    <w:p>
      <w:r>
        <w:t>第三项关键工序为“钢板加固锚固及焊接”。钢板下料前按深化设计放样尺寸进行，钢材品种、规格和焊接材料与设计要求一致，进场后见证取样送检。锚栓孔定位采用模板辅助钻孔，钻孔直径、深度和清孔方法按锚栓产品技术手册和设计规定执行，清孔后由质检员逐孔验收。锚栓植入采用注胶枪从孔底向外注入锚固胶，插入锚栓旋转就位后静置固化，固化期间不得扰动。固化完成后进行锚栓拉拔试验，抽检比例和合格标准按规范执行并取得监理现场见证。钢板安装时采用临时螺栓固定后焊接，焊接工艺参数按焊接工艺评定报告执行，焊缝质量经外观检查和无损检测合格后，进行钢板防腐防锈涂装，涂装前基层除锈等级达设计要求</w:t>
      </w:r>
    </w:p>
    <w:p>
      <w:r>
        <w:t>第四项关键工序为“防水层节点密封与施工”。工艺卡将防水工程分为节点密封和大面施工两个分序，节点密封作为关键控制点单独设置停检。所有穿墙管道、地漏、阴阳角和施工缝部位先进行基面清理和涂刷界面增强剂，再施工附加防水层，附加层宽度、厚度和搭接长度按设计值执行，设计未明确的按不小于300mm控制并报设计确认。大面防水层采用涂刷或卷材施工，涂刷防水层分遍交叉涂布，每遍厚度和间隔时间由材料性能和现场温湿度决定并在样板施工中确定；卷材防水层采用热熔或冷粘法施工，搭接宽度不小于100mm，经外观检查和闭水或淋水试验合格方可隐蔽。闭水试验蓄水深度和持续观测时间按规范执行，试验期间设专人定时观测水位变化并记录渗漏情况，不合格部位返工后再行试验直至合格</w:t>
      </w:r>
    </w:p>
    <w:p>
      <w:r>
        <w:t>第五项关键工序为“机电管线综合排布与隐蔽验收”。本工序以深化设计阶段完成的管线综合排布图为施工依据，在安装前再次与土建实测的预留洞口、墙体开孔位置进行核对，偏差超出允许值时先调整管线走向方案并报设计确认，不得现场随意开凿。管道安装按先主管后支管、先立管后水平管的顺序组织，管道支吊架间距和固定方式按设计要求执行，大口径管道和动力管道支吊架节点须经受力复核确认。管道焊接或卡压连接完成后，按系统分区进行强度和严密性试验，试验压力和稳压时间按设计和规范值执行。风管安装完毕后进行漏光或漏风量测试。所有隐蔽管道在封闭吊顶或包封前，必须完成各项试验并取得隐蔽验收签认，影像资料注明部位、试验参数、验收人员和日期后归档。消防系统的隐蔽验收尚需满足消防验收相关规定并取得中南大学保卫处的确认，具体管理措施详见第三章《安全管理体系与措施》中消防专项管理章节</w:t>
      </w:r>
    </w:p>
    <w:p>
      <w:pPr>
        <w:pStyle w:val="Heading2"/>
      </w:pPr>
      <w:r>
        <w:t>图纸限制下的深化确认：工序交接与施工验收引用</w:t>
      </w:r>
    </w:p>
    <w:p>
      <w:r>
        <w:t>本章上述施工部署、总平面临设规划、深化确认机制和关键工序工艺卡已全面构建了中南大学七食堂维修项目从施工准备到竣工验收的技术控制框架。其中工序交接的核心制度、拆除与结构加固工序交接控制要点、防水与装饰装修工序交接控制要点、机电安装与土建装饰工序穿插交接控制要求，已在同章“工序交接与施工验收控制”小节中系统阐述，本节只作引用说明，不再展开重复。本项目执行中，所有工序移交必须遵循“上道工序未完成检查验收并签字确认，下道工序不得开工”的刚性原则，具体交接流程和表单参照该小节执行</w:t>
      </w:r>
    </w:p>
    <w:p>
      <w:r>
        <w:t>施工验收与移交控制已在同章“施工验收与移交控制”小节中完整定义了本工程的验收层次、验收标准执行体系、各主要分部分项验收内容及竣工移交流程，此处不再重复。本章所述关键工序的验收，均须在该小节规定的验收框架下操作，即施工班组自检与专业质检员复检并行的内部验收在先，监理和建设单位组织的现场验收在后，验收不合格项以《整改通知单》下达并在限定时间内整改闭合。闭水试验、拉拔试验、电气绝缘测试和消防联动测试等检验项目的具体执行要求及归档要求，详见该小节及第三章相关管理章节。所有与质量管理体系、安全管理体系、环境保护管理体系和工程进度保证相关的保障措施和检查表，分别在本技术标第二章至第五章中完整展开，本章引用其成果作为技术方案执行的管理支撑，不在此处重复正文</w:t>
      </w:r>
    </w:p>
    <w:p>
      <w:r>
        <w:t>最后强调，因本项目图纸存在表达不完整和部分设计参数待确认的现实情况，本章所述的全部深化确认成果、工艺路线选择、总平面具体尺寸和临设布置参数，均须在图纸会审、现场实测和深化设计确认完成后，由项目总工负责汇总更新至各专项方案和施工记录表单中，并向建设单位和监理单位报备。任何因深化确认产生的方案调整，均须同步更新技术交底记录和施工班组作业指导书，确保技术指令的及时性、一致性和可执行性。所有确认、变更和交底文件形成单独的《图纸深化确认卷》，在竣工验收阶段作为施工技术资料的重要组成部分移交建设单位和城建档案管理机构</w:t>
      </w:r>
    </w:p>
    <w:p>
      <w:pPr>
        <w:pStyle w:val="Heading2"/>
      </w:pPr>
      <w:r>
        <w:t>施工接口与穿插组织：施工接口管理总体原则与组织体系</w:t>
      </w:r>
    </w:p>
    <w:p>
      <w:r>
        <w:t>本项目施工接口管理以中南大学七食堂维修工程90日历天工期目标为核心约束，围绕拆除、结构加固、建筑装饰、机电安装、消防工程等多个专业工种在有限空间内的交叉作业需求，建立分级接口管控体系。项目部成立施工接口协调小组，由项目技术负责人任组长，各专业工长、分包现场负责人及深化设计人员共同参与，负责识别、计划、协调和验收各专业之间的空间接口、时间接口和工序接口。接口协调小组每周召开接口协调例会，并依据现场实际进度增加临时协调频次，形成会议纪要和接口状态台账，作为进度控制和工序交接的依据。所有接口协调成果统一归档，纳入项目竣工移交资料管理</w:t>
      </w:r>
    </w:p>
    <w:p>
      <w:r>
        <w:t>施工接口控制遵循“深化先行、计划主导、样板引路、界面闭合”四项原则。深化先行是指各专业在施工前完成综合排布和节点深化，将管线、设备、预留预埋等冲突在设计阶段暴露并解决。计划主导强调将接口节点纳入总体、月度和周进度计划，明确每一项接口工作的起止时间、责任人和验收标准。样板引路要求对复杂接口节点先行施工样板，经联合验收合格后方可大面积展开。界面闭合是指每道工序移交前必须完成界面检查，清理遗留项和缺陷项，形成书面交接记录。该四项原则贯穿施工全过程，并与各专项施工方案的执行互相衔接，具体质量验收标准详见第二章“质量管理体系与措施”，安全管控要求详见第三章“安全管理体系与措施”</w:t>
      </w:r>
    </w:p>
    <w:p>
      <w:r>
        <w:t>针对本工程施工范围涵盖土建、装饰装修、电气安装、给排水和消防工程五大类专业，清单中明确编制范围存在多项“不在此次编制范围内”内容（如室外钢楼梯、厨房设备、弱电设备、污水处理设备等），施工接口管理的难点在于已建与新建、本次施工与预留预埋、各专业设备安装基础与结构本体等界面的划分。项目部在进场后7日内组织各专业进行界面联合踏勘和清单核对，形成《施工界面划分一览表》和《接口责任矩阵》，明确每项接口的主责专业、配合专业、移交条件和验收方法。界面不清或清单描述存在歧义的部分，以书面形式报请建设单位和设计单位澄清确认，确认结果作为调整施工计划和资源部署的正式依据</w:t>
      </w:r>
    </w:p>
    <w:p>
      <w:pPr>
        <w:pStyle w:val="Heading2"/>
      </w:pPr>
      <w:r>
        <w:t>施工接口与穿插组织：施工总体部署与阶段划分中的接口衔接</w:t>
      </w:r>
    </w:p>
    <w:p>
      <w:r>
        <w:t>本项目施工总体部署将90天工期划分为拆除清理与基层处理阶段（第1至12天）、结构加固与砌筑阶段（第8至28天）、建筑装饰与防水工程阶段（第20至55天）、机电安装与末端安装阶段（第30至70天）、系统调试与收边收口阶段（第55至80天）、竣工验收与移交阶段（第75至90天）共六个阶段。各个阶段之间存在明显的搭接和重叠区间，搭接段的管理核心即为接口控制。例如拆除阶段尚未完全退出时，结构加固施工班组已按分区进入，此时必须划定安全分区分界线，明确两个班组各自的作业空间、材料堆场和通行路线，避免交叉污染和安全隐患。分区界面设置临时围挡和警示标识，并由专职安全员每日巡检确认</w:t>
      </w:r>
    </w:p>
    <w:p>
      <w:r>
        <w:t>在结构加固与装饰装修交接段，加固工作涉及植筋钻孔、碳纤维或钢板粘贴等湿作业和粉尘产生工序，而装饰装修基层处理对基面强度和清洁度要求较高。施工部署明确加固施工分楼层、分区域完成并经验收合格后，方可移交装饰班组进行基层找平、防水涂刷等后续工序。移交前加固班组须完成界面清理、孔洞修补和表面缺陷处理，装饰班组接收时使用界面检查表逐项核对，确认基面含水率、平整度、拉拔强度等指标满足后续施工要求。涉及回弹或拉拔检测的指标，按图纸和规范要求由具备资质的第三方检测机构出具报告，检测方案和抽检频率经监理审批后执行</w:t>
      </w:r>
    </w:p>
    <w:p>
      <w:r>
        <w:t>机电安装与装饰装修的接口是本工程六大阶段中最复杂的一环。部署上要求机电主管线、桥架、风管和消防管道在装饰吊顶龙骨安装前完成主干管敷设和试压试验，避免吊顶封闭后因管线修改导致拆改。装饰班组在封板前，必须由机电各专业工长在吊顶隐蔽验收记录上签字确认，确认内容包含管线走向、阀门及检修口预留位置、末端设备接口坐标等。任一专业未签字确认，不得进入封板工序。该制度在施工总体部署阶段即写入各阶段控制目标和分区分层计划，进度控制详细网络计划和各阶段资源配置见第五章“工程进度计划与保证措施”和第六章“资源配备计划”</w:t>
      </w:r>
    </w:p>
    <w:p>
      <w:pPr>
        <w:pStyle w:val="Heading2"/>
      </w:pPr>
      <w:r>
        <w:t>施工接口与穿插组织：总平面与临时设施中的施工通道与物料接口</w:t>
      </w:r>
    </w:p>
    <w:p>
      <w:r>
        <w:t>施工总平面布置以食堂建筑物及周边可利用场地为基础，结合校区内通行限制和渣土运输要求进行分区布设。临时设施以满足施工基本生产组织需求为原则，按不同施工阶段动态调整。在拆除阶段，总平面重点设置拆除物料临时堆场和分类堆放区，建筑垃圾按混凝土块、砖砌块、金属、可燃杂物和有害废弃物分类收集，分类堆场之间设置物理隔离，防止混装混运。渣土车辆进出通道与校内人行通道、非施工区域之间必须设置硬质围挡和安全通道，具体搭设范围和高度以报审并经中南大学相关职能部门批准的方案为准，投标阶段按工程量清单总说明第5条要求将相关费用计入报价</w:t>
      </w:r>
    </w:p>
    <w:p>
      <w:r>
        <w:t>材料堆场和加工区的位置选择必须解决多专业材料在高峰期的空间共享问题。结构加固材料（钢板、碳纤维布、结构胶、植筋胶）需要防雨、防潮和远离火源的存放环境，因此在总平面中单独划定室内或搭设防雨棚的专区。装饰装修材料中的水泥基材料、涂料和防水卷材对贮存温度和湿度有要求，不得与加固用化学材料混放。机电管材、桥架、线缆盘等占用场地大且吊装频次高，其堆放区靠近垂直运输设备布置，减少场内二次搬运距离。各专业材料的进场时间和堆放区占用周期在材料进场计划中明确，由材料管理部门依据总体进度计划统一调度，计划外进场或超量备料必须经生产经理审批，防止堆放区无序扩张影响场内交通</w:t>
      </w:r>
    </w:p>
    <w:p>
      <w:r>
        <w:t>场内垂直运输是本工程施工通道与物料接口管理的另一重点。食堂建筑内部楼梯间在拆除和改造阶段可能临时封闭，垂直运输主要依靠室外搭设的提升设备或保留的楼梯通道。各专业在使用垂直运输设施时必须遵守统一的作业时间表，机电大宗材料、装饰龙骨板材、加固材料吊装时段错峰安排。吊运过程中，指挥人员、绑扎人员和楼层接收人员之间建立一对一通信联络，使用对讲机统一频道，避免信号干扰。涉及大尺寸构件或超长管材运输前，须提前测量通道净空和转弯半径，确认满足安全通过条件。垂直运输设备的安全管理和日常维保要求详见第三章“安全管理体系与措施”，在此不展开</w:t>
      </w:r>
    </w:p>
    <w:p>
      <w:pPr>
        <w:pStyle w:val="Heading2"/>
      </w:pPr>
      <w:r>
        <w:t>施工接口与穿插组织：主体交叉施工中的关键工序接口控制</w:t>
      </w:r>
    </w:p>
    <w:p>
      <w:r>
        <w:t>主体交叉施工中，碳纤维加固与装饰基层施工的接口是本工程质量控制的重点工序之一。碳纤维粘贴完成后需要一定的固化时间和养护环境，养护期间作业面上不得进行产生振动、粉尘和明火的工序。施工计划安排上，加固班组完成一个楼层或区段的碳纤维粘贴后，立即挂设“养护中，严禁扰动”状态标识牌，并书面通知装饰班组及相邻作业班组该区域进入成品保护期。养护到期且现场按规定比例完成粘结强度检测合格后，加固班组向装饰班组办理基层移交手续，移交单中注明碳纤维布粘贴范围、锚固位置坐标和保护层厚度，作为装饰班组后续作业的基准数据</w:t>
      </w:r>
    </w:p>
    <w:p>
      <w:r>
        <w:t>植筋锚固与新增结构构件的连接是本工程结构加固中的关键工序组合。植筋钻孔深度经设计确认或按深化设计图纸执行，清孔后由施工员逐孔检查孔深和孔内清洁度，合格后填写《植筋钻孔检查记录》，报专业监理工程师验收。注胶和植筋操作须在验收合格后2小时内完成，避免孔壁受潮或污染。锚固胶固化期间孔口区域严禁碰撞，固化时间按产品说明书并结合环境温度确定，并在施工记录中标注每批次植筋的施工日期、环境温度和计划固化完成时间。拉拔试验的抽样位置由监理指定，试验结果形成正式检测报告，不合格者按专项处理方案进行扩孔或补植，处理方案须经设计确认</w:t>
      </w:r>
    </w:p>
    <w:p>
      <w:r>
        <w:t>防水工程施工与后续工序的接口控制以防水层闭水或淋水试验合格为关键节点。本工程屋面、卫生间、厨房及有水房间的防水层施工完成后，按规定进行蓄水试验，蓄水深度、持续时间和检查方法执行图纸要求和相关验收规范。试验过程中，防水班组和后续工序班组共同见证检查，对渗漏点标记、拍照并记录。闭水试验不合格区域必须返工处理，合格后方可移交至保护层施工或面层铺贴。移交时，防水班组填写《防水层闭水试验记录》并附影像资料，接收班组签字确认防水层完好状态方可进行后续施工。一旦接收班组在后续施工中造成防水层破坏，责任由接收班组承担，修复费用从相应责任班组合同款中扣除。该制度在各专业分包合同中明确约定</w:t>
      </w:r>
    </w:p>
    <w:p>
      <w:pPr>
        <w:pStyle w:val="Heading2"/>
      </w:pPr>
      <w:r>
        <w:t>施工接口与穿插组织：机电各专业管线综合与结构、装饰接口协调</w:t>
      </w:r>
    </w:p>
    <w:p>
      <w:r>
        <w:t>机电各专业管线综合是解决空间冲突、保证吊顶标高和检修空间的核心技术手段。项目部在施工准备阶段依据图纸组织电气、给排水、消防三个专业进行管线综合排布，形成管线综合平面图和关键节点剖面图。排布原则规定：有压管让无压管、小管让大管、常温管让高低温管、电气管线避让水管，消防主管在满足规范的前提下优先保证走向。综合排布成果以CAD或BIM图纸形式输出，并标注各管线在走道、设备用房和吊顶内的空间位置、标高和支架共用方案。管线综合图经项目部自审、设计确认和监理审批后，作为各机电专业施工的唯一依据，任何现场调整必须通过变更流程并更新综合图版本</w:t>
      </w:r>
    </w:p>
    <w:p>
      <w:r>
        <w:t>管线综合与结构加固的接口管理主要聚焦于穿墙、穿楼板套管预埋和支架固定点的加固处理。新增或改造的管道穿楼板、穿剪力墙部位，必须事先在加固设计方案中明确洞口位置、尺寸和补强措施，不得在已加固完成的结构上随意开凿。如需在碳纤维加固区域钻孔或开洞，必须由加固设计人员或专项技术负责人核算对加固效果的影响，并提出替代方案或局部补强措施，经原设计单位或具有相应资质的设计机构审核同意后方可实施。所有结构开洞和套管安装实行“一洞一表”制，记录开洞位置、尺寸、补强方式和验收人员，纳入结构安全和隐蔽工程资料管理</w:t>
      </w:r>
    </w:p>
    <w:p>
      <w:r>
        <w:t>吊顶内机电末端与装饰面层的接口协调以综合天花图为管控工具。综合天花图在装饰吊顶造型确定后，整合灯具、烟感、喷淋头、风口、检修口、广播等各专业末端位置，确保排列整齐、间距合理、与吊顶板块模数协调。各专业末端定位以装饰轴线或吊顶分格线为基准，在龙骨安装前由测量人员统一放线，弹出各末端中心点十字标识。机电安装班组在封板前完成末端定位支架和接线盒安装，装饰班组封板时依据统一放线位置开设孔洞。各专业末端安装偏差控制在同一分格内±5mm以内，不得出现末端随意偏位影响整体观感的情况。综合天花图及现场放线成果须经建设单位或设计单位签认，作为竣工验收观感质量评定依据之一</w:t>
      </w:r>
    </w:p>
    <w:p>
      <w:pPr>
        <w:pStyle w:val="Heading2"/>
      </w:pPr>
      <w:r>
        <w:t>施工接口与穿插组织：施工工序交接管理制度与执行流程</w:t>
      </w:r>
    </w:p>
    <w:p>
      <w:r>
        <w:t>工序交接管理是本工程施工组织设计中的一项基本制度，用于保障各专业、各工种之间作业面有序流转和质量责任清晰传递。工序交接分为“班组自检交接、专业互检交接和联合验收交接”三个等级。班组自检交接在单一工种内部进行，如加固班组植筋与注胶两个操作组之间，前一工序完成后自检合格并向下一工序班组作书面交接。专业互检交接发生在不同专业工种之间，如加固与装饰、防水与饰面、机电主管线与装饰封板等。联合验收交接针对关键节点或隐蔽工程，由项目技术负责人组织，施工班组、专业工长、质检员和监理工程师共同参加，验收合格后在《工序交接记录》上多方签字确认</w:t>
      </w:r>
    </w:p>
    <w:p>
      <w:r>
        <w:t>工序交接记录表格式由项目部统一编制，内容必须包含：交接工序名称及部位、移交方和接收方信息、工序完成状态描述、遗留问题清单及整改期限、是否满足后续施工条件判定、移交日期及双方签字等要素。记录表一式四份，移交方、接收方、资料员和监理各执一份，原件归档。项目部资料员每周汇总当期工序交接记录，更新工序交接状态台账，对遗留问题超期未整改的，发出整改督办单并纳入项目周例会跟踪。工序交接记录的完整性、真实性和及时性是项目内部质量审核和公司级巡检的重要检查项。工序交接管理制度的完整质量记录和验收要求详见第二章“质量管理体系与措施”</w:t>
      </w:r>
    </w:p>
    <w:p>
      <w:r>
        <w:t>特殊工序如电气通电前检查、管道压力试验、消防系统联动调试前的移交，执行“状态锁定交接”程序。状态锁定交接要求移交方在移交前完成全部在线检查和测试，锁定设备参数和系统状态，填写《状态锁定交接单》并附测试数据和照片。接收方在锁定状态下进行确认性检查，确认无误后双方签字，状态锁定单生效。此后任何一方的操作调整都必须经过原移交方同意并记录变更状态，防止后续调试或施工中误操作导致已验收系统状态改变。本工程消防系统的联动调试前，消防专业必须向调试单位移交消防水泵、报警主机、阀门等关键设备的锁定状态报告，调试单位据此编制调试方案和应急预案，调试过程中原施工班组全程配合</w:t>
      </w:r>
    </w:p>
    <w:p>
      <w:pPr>
        <w:pStyle w:val="Heading2"/>
      </w:pPr>
      <w:r>
        <w:t>施工接口与穿插组织：专业分包与设备安装预留预埋接口管理</w:t>
      </w:r>
    </w:p>
    <w:p>
      <w:r>
        <w:t>本工程虽以总承包模式组织，但工程量清单明确部分设备（如弱电设备、厨房设备、污水处理设备等）不在本次编制范围内，后续可能由建设单位另行采购或委托专业单位安装。施工接口管理必须为这些“暂不安装”的设备预留合理的安装条件和接口。预留预埋接口管理执行“图纸预留、清单核对、现场标识、联合确认”四步流程。项目部在施工准备阶段依据图纸和清单，编制《预留预埋接口清单》，逐项列出需预留的孔洞、套管、预埋件、基础、电源接口、接地端子等内容，与建设单位和后续设备安装单位进行书面确认，确认结果作为施工依据。无法确认的部分按保守原则适度放大预留空间，并在接口处设置可拆卸封堵或临时盖板，避免后续二次开凿</w:t>
      </w:r>
    </w:p>
    <w:p>
      <w:r>
        <w:t>安装基础与建筑工程的接口是设备安装的前提条件。设备基础的位置、尺寸、标高和地脚螺栓孔布置，必须与后续设备供货商最终确认的安装图纸一致。在未获得最终确认图纸的情况下，基础施工按设计图纸执行，但地脚螺栓孔采用二次灌浆工艺，预留足够的调整余量。基础混凝土浇筑前，项目部向建设单位和后续设备安装责任方发出《基础施工确认函》，明确基础依据的图纸版本号和预留参数，获得书面回复或在规定时限内无异议视为确认。基础施工完成后的实测实量数据，在设备安装前提供给设备安装责任方，差异超出允许范围的及时处理，不得隐瞒偏差强行安装</w:t>
      </w:r>
    </w:p>
    <w:p>
      <w:r>
        <w:t>电气接口的预留管理突出配电回路和控制系统接口两点。低压配电柜内向暂不安装设备预留的馈线回路，在柜内做好标记，馈线开关处于断开位置并加挂“预留回路，严禁随意合闸”警示牌。电缆敷设时预留在接口侧的长度根据设备安装位置和设备接线箱高度综合考虑，预留长度录入《电缆预留统计表》并在电缆上悬挂耐候标识牌，注明回路编号和预留用途。弱电管线的预留预埋仅计算管线部分，管口在暗装底盒内用堵头临时封堵，明装管口加装保护帽，管径和路由按设计图纸施工，管线的通断性在预埋阶段用穿线器测试并记录。弱电设备安装环节的配合协调按项目现场签证流程管理</w:t>
      </w:r>
    </w:p>
    <w:p>
      <w:pPr>
        <w:pStyle w:val="Heading2"/>
      </w:pPr>
      <w:r>
        <w:t>施工接口与穿插组织：施工接口风险预判与应急预案</w:t>
      </w:r>
    </w:p>
    <w:p>
      <w:r>
        <w:t>施工接口风险主要来源于专业间信息不对称、图纸深度不足、现场条件变化和工序搭接冲突。项目部在施工准备阶段组织各专业技术员进行接口风险识别，采用“接口风险矩阵”工具，从安全、质量、进度、成本四个维度评估每项接口风险的等级，形成《施工接口风险清单》作为项目管理文件。对于评为中高级风险的接口，编制专项控制方案或应急预案，明确触发条件、响应流程、责任人和资源调用方式。风险清单在项目实施过程中动态更新，每半月评审一次，新增识别风险或已消除风险按程序更新记录。该风险管理机制与第二章质量管理体系的风险预防措施、第三章安全管理的危险源辨识在管理层面上衔接，但在各自职责内独立运行</w:t>
      </w:r>
    </w:p>
    <w:p>
      <w:r>
        <w:t>对因图纸深度不足可能引发的接口风险，编制《图纸缺陷接口补偿方案》作为项目总体施工组织设计的附件。例如，结构加固图与机电管线综合图可能未充分协调穿越加固区的管线路径，预先在方案中设定“先模拟后施工”的原则，即加固施工前，机电和加固技术人员在作业面上共同放样，标记管线需穿越的位置和范围，加固设计人员当场判断是否可行并给出调整意见。无法当场决策的，停工待澄清，不得按推测实施。该补偿方案所需的放样、标记和临时防护的人工和材料，在项目措施费中列支，不属于设计变更范畴</w:t>
      </w:r>
    </w:p>
    <w:p>
      <w:r>
        <w:t>施工现场与原有校区运营区域邻近，施工活动与食堂停业、师生通行和校内市政管线之间形成外部接口风险。项目部在临设和总平面布置方案中明确施工围挡与校内通行道路的退让距离和防护措施，施工噪声和扬尘控制时段按中南大学相关规定和批复执行。施工可能涉及的地下管线或市政设施，在开挖作业前邀请校内管理部门现场指认，结合管线探测成果标出管线位置和保护范围，编制管线保护方案并报相关管理部门备案批准。开挖过程中遇到未探明的管线或构筑物时，立即停止施工，通知建设单位和相关管理部门到场确认，不得擅自搬移或破坏。以上外部接口风险管理由项目安全总监统筹，具体安全措施详见第三章“安全管理体系与措施”</w:t>
      </w:r>
    </w:p>
    <w:p>
      <w:pPr>
        <w:sectPr>
          <w:pgSz w:w="12240" w:h="15840"/>
          <w:pgMar w:top="1417" w:right="1361" w:bottom="1417" w:left="1474" w:header="720" w:footer="720" w:gutter="0"/>
          <w:cols w:space="720"/>
          <w:docGrid w:linePitch="360"/>
        </w:sectPr>
      </w:pPr>
    </w:p>
    <w:p>
      <w:pPr>
        <w:pStyle w:val="Heading1"/>
      </w:pPr>
      <w:r>
        <w:t>第2章 质量管理体系与措施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质量管理体系与措施</w:t>
            </w:r>
          </w:p>
        </w:tc>
        <w:tc>
          <w:tcPr>
            <w:tcW w:type="dxa" w:w="4702"/>
          </w:tcPr>
          <w:p>
            <w:r>
              <w:t>在本章正文、表格、检查表和图示中响应。</w:t>
            </w:r>
          </w:p>
        </w:tc>
      </w:tr>
      <w:tr>
        <w:tc>
          <w:tcPr>
            <w:tcW w:type="dxa" w:w="4702"/>
          </w:tcPr>
          <w:p>
            <w:r>
              <w:t>质量管理体系与措施（质量目标与评分响应）</w:t>
            </w:r>
          </w:p>
        </w:tc>
        <w:tc>
          <w:tcPr>
            <w:tcW w:type="dxa" w:w="4702"/>
          </w:tcPr>
          <w:p>
            <w:r>
              <w:t>在本章正文、表格、检查表和图示中响应。</w:t>
            </w:r>
          </w:p>
        </w:tc>
      </w:tr>
      <w:tr>
        <w:tc>
          <w:tcPr>
            <w:tcW w:type="dxa" w:w="4702"/>
          </w:tcPr>
          <w:p>
            <w:r>
              <w:t>质量管理体系与措施（三检制度与样板引路）</w:t>
            </w:r>
          </w:p>
        </w:tc>
        <w:tc>
          <w:tcPr>
            <w:tcW w:type="dxa" w:w="4702"/>
          </w:tcPr>
          <w:p>
            <w:r>
              <w:t>在本章正文、表格、检查表和图示中响应。</w:t>
            </w:r>
          </w:p>
        </w:tc>
      </w:tr>
      <w:tr>
        <w:tc>
          <w:tcPr>
            <w:tcW w:type="dxa" w:w="4702"/>
          </w:tcPr>
          <w:p>
            <w:r>
              <w:t>质量管理体系与措施（材料设备进场验收）</w:t>
            </w:r>
          </w:p>
        </w:tc>
        <w:tc>
          <w:tcPr>
            <w:tcW w:type="dxa" w:w="4702"/>
          </w:tcPr>
          <w:p>
            <w:r>
              <w:t>在本章正文、表格、检查表和图示中响应。</w:t>
            </w:r>
          </w:p>
        </w:tc>
      </w:tr>
      <w:tr>
        <w:tc>
          <w:tcPr>
            <w:tcW w:type="dxa" w:w="4702"/>
          </w:tcPr>
          <w:p>
            <w:r>
              <w:t>质量管理体系与措施（工序质量控制与试验检测）</w:t>
            </w:r>
          </w:p>
        </w:tc>
        <w:tc>
          <w:tcPr>
            <w:tcW w:type="dxa" w:w="4702"/>
          </w:tcPr>
          <w:p>
            <w:r>
              <w:t>在本章正文、表格、检查表和图示中响应。</w:t>
            </w:r>
          </w:p>
        </w:tc>
      </w:tr>
      <w:tr>
        <w:tc>
          <w:tcPr>
            <w:tcW w:type="dxa" w:w="4702"/>
          </w:tcPr>
          <w:p>
            <w:r>
              <w:t>质量管理体系与措施（隐蔽验收、整改闭环与质量资料）</w:t>
            </w:r>
          </w:p>
        </w:tc>
        <w:tc>
          <w:tcPr>
            <w:tcW w:type="dxa" w:w="4702"/>
          </w:tcPr>
          <w:p>
            <w:r>
              <w:t>在本章正文、表格、检查表和图示中响应。</w:t>
            </w:r>
          </w:p>
        </w:tc>
      </w:tr>
      <w:tr>
        <w:tc>
          <w:tcPr>
            <w:tcW w:type="dxa" w:w="4702"/>
          </w:tcPr>
          <w:p>
            <w:r>
              <w:t>质量管理体系与措施（质量目标与责任分解）</w:t>
            </w:r>
          </w:p>
        </w:tc>
        <w:tc>
          <w:tcPr>
            <w:tcW w:type="dxa" w:w="4702"/>
          </w:tcPr>
          <w:p>
            <w:r>
              <w:t>在本章正文、表格、检查表和图示中响应。</w:t>
            </w:r>
          </w:p>
        </w:tc>
      </w:tr>
      <w:tr>
        <w:tc>
          <w:tcPr>
            <w:tcW w:type="dxa" w:w="4702"/>
          </w:tcPr>
          <w:p>
            <w:r>
              <w:t>质量管理体系与措施（试验检测与见证取样）</w:t>
            </w:r>
          </w:p>
        </w:tc>
        <w:tc>
          <w:tcPr>
            <w:tcW w:type="dxa" w:w="4702"/>
          </w:tcPr>
          <w:p>
            <w:r>
              <w:t>在本章正文、表格、检查表和图示中响应。</w:t>
            </w:r>
          </w:p>
        </w:tc>
      </w:tr>
      <w:tr>
        <w:tc>
          <w:tcPr>
            <w:tcW w:type="dxa" w:w="4702"/>
          </w:tcPr>
          <w:p>
            <w:r>
              <w:t>质量管理体系与措施（关键工序质量控制）</w:t>
            </w:r>
          </w:p>
        </w:tc>
        <w:tc>
          <w:tcPr>
            <w:tcW w:type="dxa" w:w="4702"/>
          </w:tcPr>
          <w:p>
            <w:r>
              <w:t>在本章正文、表格、检查表和图示中响应。</w:t>
            </w:r>
          </w:p>
        </w:tc>
      </w:tr>
      <w:tr>
        <w:tc>
          <w:tcPr>
            <w:tcW w:type="dxa" w:w="4702"/>
          </w:tcPr>
          <w:p>
            <w:r>
              <w:t>质量管理体系与措施（隐蔽验收与报验签认）</w:t>
            </w:r>
          </w:p>
        </w:tc>
        <w:tc>
          <w:tcPr>
            <w:tcW w:type="dxa" w:w="4702"/>
          </w:tcPr>
          <w:p>
            <w:r>
              <w:t>在本章正文、表格、检查表和图示中响应。</w:t>
            </w:r>
          </w:p>
        </w:tc>
      </w:tr>
      <w:tr>
        <w:tc>
          <w:tcPr>
            <w:tcW w:type="dxa" w:w="4702"/>
          </w:tcPr>
          <w:p>
            <w:r>
              <w:t>质量管理体系与措施（质量通病防治）</w:t>
            </w:r>
          </w:p>
        </w:tc>
        <w:tc>
          <w:tcPr>
            <w:tcW w:type="dxa" w:w="4702"/>
          </w:tcPr>
          <w:p>
            <w:r>
              <w:t>在本章正文、表格、检查表和图示中响应。</w:t>
            </w:r>
          </w:p>
        </w:tc>
      </w:tr>
    </w:tbl>
    <w:p>
      <w:pPr>
        <w:pStyle w:val="Heading2"/>
      </w:pPr>
      <w:r>
        <w:t>一、质量目标与评分响应总体原则</w:t>
      </w:r>
    </w:p>
    <w:p>
      <w:r>
        <w:t>本项目质量管理体系与措施的编制，直接响应招标文件第三章评标办法中“质量管理体系与措施”评分项要求，以“工程质量符合《工程施工质量验收规范》合格标准”为核心目标，逐层分解为可检查、可验收、可追溯的控制节点。本章所有管理措施、控制流程、检查表格和验收标准均围绕该合格标准展开，不得低于国家现行质量验收规范的强制性条文要求。对于招标文件未明确细化但规范已作要求的内容，按现行国家标准和行业规范从严执行，并在施工组织设计中预先设置检查验收接口</w:t>
      </w:r>
    </w:p>
    <w:p>
      <w:r>
        <w:t>根据评分响应策略，本章采用“目标分解—过程控制—验收闭环—资料归档”四层逻辑构建质量保障路径。质量目标不再停留在“确保合格”的笼统表述上，而是分解到拆除工程、改造加固工程、建筑工程、装饰装修工程、电气安装工程、给排水工程、消防工程和室外工程等各分部分项工程，形成可量化的合格控制指标。每个分部工程设置关键控制节点，节点验收结果直接与质量目标完成率挂钩，并将评分响应点映射到对应表格和流程图中，方便评委快速定位</w:t>
      </w:r>
    </w:p>
    <w:p>
      <w:r>
        <w:t>为防止评分点遗漏，本项目部在技术标编制阶段已将“质量管理体系与措施”评分项逐一拆解，建立评分响应矩阵表。矩阵表以评分标准为行，以本章对应的管理措施、控制流程、检查记录和验收资料为列，逐项标明响应位置和支撑材料编号。该矩阵表作为本章编制和投标后自查的依据之一，提交前须由技术负责人和质量负责人联合复核，确保每条评分标准均有对应正文支撑且无漏项</w:t>
      </w:r>
    </w:p>
    <w:p>
      <w:r>
        <w:t>样板引路流程图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69xglin8.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样板策划</w:t>
            </w:r>
          </w:p>
        </w:tc>
      </w:tr>
      <w:tr>
        <w:tc>
          <w:tcPr>
            <w:tcW w:type="dxa" w:w="4702"/>
          </w:tcPr>
          <w:p>
            <w:r>
              <w:t>2</w:t>
            </w:r>
          </w:p>
        </w:tc>
        <w:tc>
          <w:tcPr>
            <w:tcW w:type="dxa" w:w="4702"/>
          </w:tcPr>
          <w:p>
            <w:r>
              <w:t>材料确认</w:t>
            </w:r>
          </w:p>
        </w:tc>
      </w:tr>
      <w:tr>
        <w:tc>
          <w:tcPr>
            <w:tcW w:type="dxa" w:w="4702"/>
          </w:tcPr>
          <w:p>
            <w:r>
              <w:t>3</w:t>
            </w:r>
          </w:p>
        </w:tc>
        <w:tc>
          <w:tcPr>
            <w:tcW w:type="dxa" w:w="4702"/>
          </w:tcPr>
          <w:p>
            <w:r>
              <w:t>首件施工</w:t>
            </w:r>
          </w:p>
        </w:tc>
      </w:tr>
      <w:tr>
        <w:tc>
          <w:tcPr>
            <w:tcW w:type="dxa" w:w="4702"/>
          </w:tcPr>
          <w:p>
            <w:r>
              <w:t>4</w:t>
            </w:r>
          </w:p>
        </w:tc>
        <w:tc>
          <w:tcPr>
            <w:tcW w:type="dxa" w:w="4702"/>
          </w:tcPr>
          <w:p>
            <w:r>
              <w:t>联合验收</w:t>
            </w:r>
          </w:p>
        </w:tc>
      </w:tr>
      <w:tr>
        <w:tc>
          <w:tcPr>
            <w:tcW w:type="dxa" w:w="4702"/>
          </w:tcPr>
          <w:p>
            <w:r>
              <w:t>5</w:t>
            </w:r>
          </w:p>
        </w:tc>
        <w:tc>
          <w:tcPr>
            <w:tcW w:type="dxa" w:w="4702"/>
          </w:tcPr>
          <w:p>
            <w:r>
              <w:t>标准固化</w:t>
            </w:r>
          </w:p>
        </w:tc>
      </w:tr>
      <w:tr>
        <w:tc>
          <w:tcPr>
            <w:tcW w:type="dxa" w:w="4702"/>
          </w:tcPr>
          <w:p>
            <w:r>
              <w:t>6</w:t>
            </w:r>
          </w:p>
        </w:tc>
        <w:tc>
          <w:tcPr>
            <w:tcW w:type="dxa" w:w="4702"/>
          </w:tcPr>
          <w:p>
            <w:r>
              <w:t>推广施工</w:t>
            </w:r>
          </w:p>
        </w:tc>
      </w:tr>
      <w:tr>
        <w:tc>
          <w:tcPr>
            <w:tcW w:type="dxa" w:w="4702"/>
          </w:tcPr>
          <w:p>
            <w:r>
              <w:t>7</w:t>
            </w:r>
          </w:p>
        </w:tc>
        <w:tc>
          <w:tcPr>
            <w:tcW w:type="dxa" w:w="4702"/>
          </w:tcPr>
          <w:p>
            <w:r>
              <w:t>实测复核</w:t>
            </w:r>
          </w:p>
        </w:tc>
      </w:tr>
      <w:tr>
        <w:tc>
          <w:tcPr>
            <w:tcW w:type="dxa" w:w="4702"/>
          </w:tcPr>
          <w:p>
            <w:r>
              <w:t>8</w:t>
            </w:r>
          </w:p>
        </w:tc>
        <w:tc>
          <w:tcPr>
            <w:tcW w:type="dxa" w:w="4702"/>
          </w:tcPr>
          <w:p>
            <w:r>
              <w:t>整改闭环</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质量目标与评分响应：二、质量目标分解与阶段性管控</w:t>
      </w:r>
    </w:p>
    <w:p>
      <w:r>
        <w:t>针对中南大学七食堂维修项目90日历天的工期特点，质量目标按施工阶段实施分解控制。施工准备阶段重点完成图纸会审、深化设计、技术交底和样板确认，将质量目标转化为各工序的工艺标准和验收准则；拆除与加固阶段以结构安全、静力拆除控制、扬尘控制和界面处理为核心质量目标；建筑与装修阶段以防水施工质量、楼地面平整度、墙面垂直度和天棚吊装精度为主要控制方向；安装与调试阶段以电气回路绝缘电阻、给排水管道严密性试验、消防系统联动调试为关键合格判定依据。每个阶段的质量目标完成情况形成阶段性评价报告，未达标的工序不得转入下一阶段</w:t>
      </w:r>
    </w:p>
    <w:p>
      <w:r>
        <w:t>质量目标在各专业之间实行“分项控制、接口共检”的管控机制。土建施工与设备安装之间的预留预埋控制，以安装专业提出的定位要求和尺寸复核记录为验收依据；装饰装修与电气、给排水、消防安装之间的末端点位协调，以综合天花图深化成果和样板层确认记录为统一标准；室外管道与室内出户管的连接段，在回填前必须完成接口严密性试验并留存影像资料。所有跨专业接口部位的质量控制标准，均须在分项工程技术交底中明确，并由总包质量员组织各专业负责人联合检查签认</w:t>
      </w:r>
    </w:p>
    <w:p>
      <w:r>
        <w:t>针对招标文件中明确“工程质量符合《工程施工质量验收规范》合格标准”的要求，本项目将合格标准进一步细化为三个层级的可检验要求。第一层级为各分项工程的主控项目合格率必须达到100%，一般项目合格率不低于规范最低要求，且不得出现影响安全和使用功能的严重缺陷；第二层级为各分部工程所含分项工程的质量验收记录完整，观感质量通过监理单位和建设单位联合检查评价；第三层级为单位工程竣工验收时，质量控制资料完整、安全和功能检验资料齐全、观感质量满足使用要求。三个层级之间设置中间检查和阶段性验收作为预警节点，任一层级出现不合格项即启动质量整改和原因追溯程序</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质量目标与评分响应：三、样板引路制度实施路径</w:t>
      </w:r>
    </w:p>
    <w:p>
      <w:r>
        <w:t>本工程全面推行样板引路制度，所有主要工序在大面积施工前必须完成样板施工和样板验收，以样板作为后续施工的实物标准和交底载体。样板实施范围覆盖拆除与加固、防水施工、墙面抹灰、楼地面铺装、天棚吊顶、电气安装、给排水管道布置和消防设施安装等关键工序。样板设置在具有代表性的工作面，经施工单位自检合格后报监理单位和建设单位联合验收，验收通过后的样板部位作为施工标准照片存档，并将关键工艺参数、控制要点和验收结论写入样板引路实施表</w:t>
      </w:r>
    </w:p>
    <w:p>
      <w:r>
        <w:t>样板施工前由项目技术负责人组织编写样板实施计划，明确样板部位、施工范围、参与工种、质量标准和验收时机。实施计划须经监理单位审批后方可开始样板施工。样板施工过程中，施工班组严格按经批准的施工方案和技术交底操作，质量员对每道工序进行旁站记录，留存关键的中间检查数据和影像资料。样板完成后，由施工单位先进行内部自检和互检，确认合格后报请监理组织建设单位、设计单位（必要时）进行联合验收。验收过程中发现的问题记录在样板验收检查表中，明确整改要求和整改时限，整改完毕后重新报验</w:t>
      </w:r>
    </w:p>
    <w:p>
      <w:r>
        <w:t>样板验收通过后，该样板作为大面积施工的唯一实物标准，后续施工班组的操作质量和成品效果不得低于样板标准。技术交底时以样板实物结合验收记录进行现场演示交底，施工员和质量员在巡检过程中随时将施工部位与样板进行比对。当出现材料批次变更、工艺调整或季节性施工条件变化时，须重新制作对应条件下的样板并组织验收，不得沿用原有样板作为直接标准。样板引路的全过程记录资料纳入竣工资料移交清单，包括样板实施计划、样板验收记录、样板比对巡检记录和样板推广确认单</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质量目标与评分响应：四、材料设备进场验收控制程序</w:t>
      </w:r>
    </w:p>
    <w:p>
      <w:r>
        <w:t>本项目材料设备进场验收实行“申报、核验、复验、退场”闭环管理，所有进场材料和设备必须经施工单位自检、监理单位复核并签认后方可使用。材料进场前，材料员依据经批准的采购计划和材料清单，向监理单位提交材料进场报验单，附合格证、质量证明文件、型式检验报告和必要的出厂检测数据。设备进场时还须附安装使用说明书和出厂调试记录。对于图纸和清单中未明确具体规格参数但涉及使用功能和安全性能的材料，提交前须完成技术参数复核并经设计确认</w:t>
      </w:r>
    </w:p>
    <w:p>
      <w:r>
        <w:t>进场材料到达现场后，由材料员、质量员和监理工程师共同核对材料名称、规格、型号、数量、外观质量和标识信息，确认与报验资料一致。核对完毕后按规范要求的取样频次和见证要求进行现场取样送检。见证取样由建设单位或监理单位指定的见证人员全程监督，样品加贴唯一性标识后送至具有相应资质的检测机构检测。检测结果未出具前，该批次材料挂“待检”标识牌并单独存放，不得用于工程实体。检测结果合格后方可办理正式入库手续；检测结果不合格的材料，按退场程序立即清退出场并记录去向，同时启动材料质量追溯和供应商评价程序</w:t>
      </w:r>
    </w:p>
    <w:p>
      <w:r>
        <w:t>对于食堂维修项目涉及食品加工区域的装修材料和安装材料，除满足常规进场验收要求外，还须核查材料的卫生安全性能指标。墙面、地面、天棚使用的装饰材料应提供有害物质限量检测报告，厨房区域的防水材料和密封材料应满足食品卫生环境下的耐久性和安全性要求。排水管道和卫生洁具的材质应提供卫生性能证明文件。上述专项验收要求写入材料设备进场检查表，并在材料进场报验单中单独列出审核项，防止遗漏</w:t>
      </w:r>
    </w:p>
    <w:p>
      <w:r>
        <w:t>施工进度横道图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_x451nnz.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质量目标与评分响应：五、三检制度在施工过程中的执行细则</w:t>
      </w:r>
    </w:p>
    <w:p>
      <w:r>
        <w:t>本工程严格执行“自检、互检、交接检”三检制度，三检贯穿于每道工序的全过程，不合规工序不得进入下一道工序。自检由施工班组操作人员在工序完成后第一时间进行，对照施工方案、技术交底和样板标准逐项检查，填写自检记录表并签字确认。自检发现的问题由班组自行整改并重新自检，直至自检合格。互检由相邻工序或相同工序的不同班组之间交叉检查，重点检查自检未覆盖的盲区和工序衔接质量，互检记录由互检班组双方签字确认</w:t>
      </w:r>
    </w:p>
    <w:p>
      <w:r>
        <w:t>交接检是工序转换的关键控制节点，由移交班组和接收班组在总包质量员的组织下共同进行。交接检查内容不仅覆盖已完工序的实体质量，还须检查预留预埋、界面处理、成品保护和施工资料的完整性。交接检查合格后，双方在交接检查记录表上签字确认，标明移交时间和交接状态；交接检查中发现的问题由移交班组负责整改，整改完成并经复验合格后方可正式交接。对于隐蔽工程，交接检必须在隐蔽覆盖前完成，且须通知监理单位参加并签认</w:t>
      </w:r>
    </w:p>
    <w:p>
      <w:r>
        <w:t>三检记录作为施工过程质量控制的原始凭证，须做到记录及时、内容真实、签字完整、妥善保管。质量员每日收集三检记录并汇总至项目质量台账，技术负责人每周抽查三检记录的执行情况和真实合规性。三检制度执行情况纳入对施工班组和分包单位的月度质量考核，对三检记录缺失、虚假或走过场的班组，采取停工整改、通报批评和扣减质量保证金等处置措施。三检执行过程中发现的共性问题，由技术负责人组织专项交底和工艺改进，防止同类问题反复出现</w:t>
      </w:r>
    </w:p>
    <w:p>
      <w:r>
        <w:t>关键线路网络计划图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_x451nnz.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质量目标与评分响应：六、整改闭环与质量可追溯性管理</w:t>
      </w:r>
    </w:p>
    <w:p>
      <w:r>
        <w:t>本工程建立“发现—记录—整改—验证—销项”质量整改闭环管理程序，所有工序检查、监理通知、质量例会、实测实量和隐蔽验收中发现的质量问题，必须逐条记录、逐条整改、逐条验证、逐条销项。质量整改通知单由质量员或监理工程师签发，载明问题部位、问题描述、整改要求、整改责任人和整改期限。整改责任人收到通知单后，在限定期限内完成整改并书面回复整改结果，附整改前后对比照片或影像资料。验证由签发人组织进行，验证合格后方可销项并记入质量整改台账</w:t>
      </w:r>
    </w:p>
    <w:p>
      <w:r>
        <w:t>对于严重质量问题和重复发生的同类问题，除完成整改闭环外，还须启动不合格品评审和纠正预防措施程序。项目技术负责人组织质量、生产、材料和分包相关方召开质量专题分析会，查明根本原因，制定纠正措施和预防措施，形成书面报告报监理单位和公司质量管理部门。纠正预防措施的效果在下一次同类工序施工中重点跟踪验证，验证结果作为该措施是否有效闭合的判定依据。全年质量整改闭环的统计分析结果作为项目质量管理工作总结的重要输入</w:t>
      </w:r>
    </w:p>
    <w:p>
      <w:r>
        <w:t>质量可追溯性通过施工记录、检查记录、试验报告、材料证明文件、隐蔽验收记录和竣工资料的完整性和关联性来实现。每一份质量资料都标明形成时间、责任岗位、对应工序和关联资料编号，确保从竣工验收资料反向追溯至原材料进场、过程检查和隐蔽验收各个环节。项目部配备专职资料员，负责质量资料的同步收集、整理、编号和归档。分部工程验收前，资料员先行自查资料完整性和规范性；单位工程竣工验收前，项目经理组织竣工资料专项审查，确保质量资料完整、准确且签字手续齐全</w:t>
      </w:r>
    </w:p>
    <w:p>
      <w:pPr>
        <w:pStyle w:val="Heading3"/>
      </w:pPr>
      <w:r>
        <w:t>样板验收检查表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三检制度与样板引路：质量目标分解与验收标准对标</w:t>
      </w:r>
    </w:p>
    <w:p>
      <w:r>
        <w:t>本项目质量目标为工程质量符合《工程施工质量验收规范》合格标准，并在此基础上确保各分项工程一次验收合格。项目部依据招标文件、工程量清单及施工图纸编制《质量目标分解表》，将总体目标逐层分解至土石方工程、拆除工程、改造加固工程、建筑工程、装饰装修工程、电气安装、给排水及消防工程等分部工程，明确各检验批和分项工程的质量控制指标与验收依据</w:t>
      </w:r>
    </w:p>
    <w:p>
      <w:r>
        <w:t>质量目标分解不以笼统合格率为终点，而是锁定厨房排水改造、楼地面防滑铺装、天棚加固整修、电气配管预埋等关键工序设置过程达标节点。每一层级均设定量化控制参数，当图纸尺寸或设计参数存在不确定性时，现场先行组织图纸会审和技术复核，确认后方可写入施工交底和质量控制计划，不将未经确认的尺寸直接编入过程检查标准</w:t>
      </w:r>
    </w:p>
    <w:p>
      <w:r>
        <w:t>质量验收严格对标现行国家标准、行业规范及专用合同条款中的技术标准。项目部将在图纸会审阶段形成《技术标准和验收依据清单》，与监理和建设单位书面确认后作为施工全过程的质量检查和验收准则，防止出现标准套用错误或依据过时导致的验收争议</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三检制度与样板引路：三检制度组织架构与职责划分</w:t>
      </w:r>
    </w:p>
    <w:p>
      <w:r>
        <w:t>三检制度是项目质量自控体系的基本骨架，由自检、互检和交接检三个环节构成封闭回路。自检由班组长和作业人员在每道工序完成后即时实施，检查内容依据《工序质量自检记录表》逐项勾核，关键影像资料同步留存。自检不合格的工序不得向下一环节流转，作业面必须待问题闭合后方可继续施工</w:t>
      </w:r>
    </w:p>
    <w:p>
      <w:r>
        <w:t>互检由相邻工序或关联班组的负责人交叉进行，重点校核工序间的衔接尺寸、接口标高、管综避让和保护层厚度等易错项。针对食堂餐厅区域多工种交叉密集的特点，装饰抹灰班组与电气配管班组、给排水班组实施定向互检，互相签名确认实体与图纸的符合性后方可进入交接检环节</w:t>
      </w:r>
    </w:p>
    <w:p>
      <w:r>
        <w:t>交接检由项目部质检工程师组织，上道工序施工班组长、下道工序接收班组长和相应专业技术人员共同到场，按照《工序交接检查表》逐条测量并联合签认。隐蔽前工序、防水层施工后保护层覆盖前、加固结构封闭前等节点均列为强制交接检节点，未完成交接签认不得进入下一道工序，记录同步归入质量资料卷宗</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隐蔽验收检查表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三检制度与样板引路：三检制度在关键工序中的运行规则</w:t>
      </w:r>
    </w:p>
    <w:p>
      <w:r>
        <w:t>拆除工程中三检运行的侧重点是结构与管线保护。人工拆除与静力拆除交替推进时，自检必须确认墙体剔凿边界、楼板开洞尺寸和保留结构构件的完整性；互检需核验拆除界面是否侵入保留结构或损坏暗埋管线，尤其关注食堂后厨区域密集的给排水和电气暗管；交接检在拆除清理完毕后组织，由结构加固班组参与确认基层是否符合界面处理要求，形成影像和记录后方可移交</w:t>
      </w:r>
    </w:p>
    <w:p>
      <w:r>
        <w:t>改造加固工程中的植筋、粘贴碳纤维布或粘钢等工序执行三检时必须以隐蔽前的检查为核心。注胶饱满度、植筋孔清孔质量、钢材除锈等级和胶粘剂配比等自检项在施工过程中即由班组实测记录，互检由另一班组抽查不少于30%的锚固点位，交接检由质检工程师会同监理旁站和见证取样，所有数据填入《加固工程质量控制记录表》并贴附对应的拉拔试验报告编号</w:t>
      </w:r>
    </w:p>
    <w:p>
      <w:r>
        <w:t>给排水管道安装的三检运行规则充分考虑食堂排水含油脂、杂质的特殊性。管道坡度、支吊架间距和存水弯水封高度由班组自检测量并标注实测值，互检抽查不少于总管道长度的20%，交接检在管道隐蔽前对防腐蚀材料完整性、隔油池安装精度和灌水试验结果进行全数验证，不合格管段不得进入包封或吊顶封板工序</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三检制度与样板引路：样板引路制度的总体策划与报审流程</w:t>
      </w:r>
    </w:p>
    <w:p>
      <w:r>
        <w:t>样板引路制度对所有主要分项工程实施全专业覆盖，涵盖拆除界面处理、墙体加固、防水层施工、墙面抹灰、块材铺装、吊顶安装、水电末端定位和消防管道支吊架安装等。各分项大面积施工前必须完成对应样板施工、验收和样板确认签字，样板未通过不得签发大面积施工作业许可</w:t>
      </w:r>
    </w:p>
    <w:p>
      <w:r>
        <w:t>项目部在施工准备阶段编制《样板引路实施计划表》，列明样板名称、实施部位选择原则、计划完成时间和参与验收的单位与人员。样板实施部位优先选择具有代表性的标准单元或典型缺陷集中区，确保样板成果能够真实反映批量施工可能遇到的结构尺寸偏差、管线冲突和界面工序搭接关系</w:t>
      </w:r>
    </w:p>
    <w:p>
      <w:r>
        <w:t>样板完成后的报审程序包含施工班组报验、项目质检初验、监理现场核验和建设单位确认四个环节。验收人员使用《样板验收检查表》逐项比对图纸、规范和实体效果，对表面平整度、阴阳角方正、接缝严密性、坡度方向、末端定位精准度等分别记录测量数据。验收结论分为合格可推广、整改后确认和不合格重做三类，所有参与方签字后样板资料统一归档，成为大面积施工的质量基准和后期核验依据</w:t>
      </w:r>
    </w:p>
    <w:p>
      <w:pPr>
        <w:pStyle w:val="Heading2"/>
      </w:pPr>
      <w:r>
        <w:t>三检制度与样板引路：样板引路在装饰装修与安装工程中的实施</w:t>
      </w:r>
    </w:p>
    <w:p>
      <w:r>
        <w:t>装饰装修工程的样板引路以厨房备餐间、公共餐厅就餐区标准单元为实施载体，重点验证墙面块材排版、天棚吊顶分割线控制、地面防滑砖铺贴方向和排水沟收边处理。墙面块材样板必须呈现完整排版，包括整砖起始点、非整砖位置和孔洞套割效果，实测立面垂直度、接缝高低差和阴阳角方正均须满足规范允许偏差要求</w:t>
      </w:r>
    </w:p>
    <w:p>
      <w:r>
        <w:t>安装工程末端定位样板与装饰装修协同实施，将同一工作面内的配电箱、开关、插座、弱电信息面板、消火栓箱、喷淋头、灯具和给排水连接点集中布置于样板区。末端定位样板重点检验位置与墙面排版、吊顶分格、固定家具尺寸的关系，结合施工图纸和现场实际净空尺寸实排实测，书面确认点位后再进行暗埋管线和预留洞的批量施工</w:t>
      </w:r>
    </w:p>
    <w:p>
      <w:r>
        <w:t>样板推广条件由质检工程师和监理共同审定，在《样板引路实施表》中注明“允许推广”的最终结论和附加技术注意事项。推广前组织针对本工序全体作业人员的技术交底，以样板实物为教材讲解质量标准、允许偏差和常见缺陷预防措施，交底记录与样板影像资料一并归档，形成“样板实物—验收记录—技术交底”的完整追溯链</w:t>
      </w:r>
    </w:p>
    <w:p>
      <w:pPr>
        <w:pStyle w:val="Heading2"/>
      </w:pPr>
      <w:r>
        <w:t>三检制度与样板引路：材料设备进场验收控制程序</w:t>
      </w:r>
    </w:p>
    <w:p>
      <w:r>
        <w:t>材料设备进场验收实行计划申报、联合验收、见证取样和验后标识的全链条闭合机制。项目部根据施工进度计划提前两天向监理报送《材料设备进场报验单》，列明拟进场材料名称、规格、数量、拟用部位和随车质量证明文件清单。进场材料卸车前由材料员核对送货单、出厂合格证和型式检验报告，文件不齐全或货证不符的物资不得卸车并限期清退</w:t>
      </w:r>
    </w:p>
    <w:p>
      <w:r>
        <w:t>联合验收由监理工程师组织，项目部材料员、专业工程师和质检员到场，按照《材料设备进场检查表》对实体外观、尺寸偏差、包装完整性和标识信息进行逐项检查。涉及食堂食品加工区的防水材料、内墙涂料和管道防腐蚀材料，除常规项目外还须核验卫生许可或适用性证明文件，确保满足食品制作环境的材料安全要求。无法提供有效证明的批次标记为待确认并隔离存放，待补充资料经监理审核签字后方可投入使用</w:t>
      </w:r>
    </w:p>
    <w:p>
      <w:r>
        <w:t>见证取样与复验按规范和合同约定期限内完成，取样地点优先设在卸料区或经批准的现场储存点。取样部位、样品编号、封存方式和送检试验室均须监理见证并拍照记录。复验合格后材料方获准贴附绿色合格标识移入专用库位；复验不合格的材料立即贴上红色禁用标识并限期清退出场，清退记录形成书面闭环文件。所有进场验收和试验报告原件按编号归档，保证质量追溯链条的完整性</w:t>
      </w:r>
    </w:p>
    <w:p>
      <w:pPr>
        <w:pStyle w:val="Heading2"/>
      </w:pPr>
      <w:r>
        <w:t>三检制度与样板引路：试验检测的计划编制与实施控制</w:t>
      </w:r>
    </w:p>
    <w:p>
      <w:r>
        <w:t>试验检测计划覆盖原材料、半成品、施工过程和实体质量四个层面，项目部依据工程量清单中的材料类别与规格、施工方案中的工序划分以及现行规范强制条文，在开工前编制《试验检测计划表》。计划表逐项列明检测项目、取样频次、取样方法、试样规格、预定检测时间和见证要求，其中排水管道灌水试验、给水管道水压试验、电气绝缘电阻测试和消防管道强度严密性试验作为关键节点单独标注</w:t>
      </w:r>
    </w:p>
    <w:p>
      <w:r>
        <w:t>见证取样和送检严格遵循30%见证率的最低要求，对结构加固用胶粘剂、防水材料、电缆导管和导线、消防管材及阀门等重点材料实施100%见证取样。试样从同一检验批中随机抽取并用不干胶封签加贴，封签上注明取样人、见证人、取样时间和样品编号，拍照后随《见证记录》原件一并递交试验室。试验报告取回后，质检工程师在24小时内完成结果比对和归档，不合格项同步启动质量异常处置程序</w:t>
      </w:r>
    </w:p>
    <w:p>
      <w:r>
        <w:t>实体试验检测在隐蔽前和分项验收两个节点分别执行。排水坡度和管道灌水在隐蔽前完成并记录实测水位下降值；电气线路导通和绝缘电阻测试在穿线完成、终端连接后分区检测；消防系统水压强度试验和严密性试验先按设计压力稳定观测再出具签字报告。所有试验检测数据和结论填入对应的工序质量控制表格，形成“试验委托—过程见证—报告判定—归档闭环”的完整记录体系，定期汇总报送监理审阅，确保质量数据与实体进度同步生成且可追溯</w:t>
      </w:r>
    </w:p>
    <w:p>
      <w:pPr>
        <w:pStyle w:val="Heading2"/>
      </w:pPr>
      <w:r>
        <w:t>材料设备进场验收组织体系与职责划分</w:t>
      </w:r>
    </w:p>
    <w:p>
      <w:r>
        <w:t>本项目材料设备进场验收工作由项目技术负责人统筹组织，质量管理部门具体实施，材料员、专业工长、试验员和资料员按岗位职责共同参与，形成“申报—核验—见证取样—结果判定—标识放行”的闭环流程。验收范围覆盖土建拆除与加固改造所用的钢筋、混凝土、灌浆料、植筋胶、碳纤维布及配套浸渍胶，装饰装修所用的防霉涂料、防滑地砖、集成扣板吊顶龙骨及配件，以及电气安装、给排水、消防工程所涉及的各类管材、线缆、配电箱、卫生洁具、喷淋头、消火栓等全部进场物资，确保任何未经检验或检验不合格的材料设备不得投入使用</w:t>
      </w:r>
    </w:p>
    <w:p>
      <w:r>
        <w:t>项目部在材料计划阶段即启动进场验收准备工作，依据会审确认的施工图纸、工程量清单及专项施工方案编制《材料进场验收总计划》，明确每类物资的验收标准、取样频次、见证比例、判定依据及质量证明文件清单。对于中南大学七食堂维修工程中涉及的品牌或规格待定材料，物资采购前由项目部将拟选材料的技术参数、检测报告、应用案例和实物样本报送监理单位及建设单位审核确认，书面批复后方可实施采购；验收时以批复文件作为进场核验依据，确保到场物资与审批样品一致</w:t>
      </w:r>
    </w:p>
    <w:p>
      <w:r>
        <w:t>项目部设置专职材料验收岗位，验收人员在材料车辆到达现场后，首先核对随车资料，包括出厂合格证、质量证明书、检验报告、生产许可证等文件，确认材料名称、规格、数量、生产批次与《材料报验单》一致后方可进入现场。验收过程中必须在指定地点进行开箱检查和外观质量检查，重点查验是否存在锈蚀、变形、破损、受潮、标识不清等问题，并全程留存影像资料，记录检查时间、检查人员、检查部位和检查结论，形成《材料进场验收记录》，作为后续质量追溯的基础凭证</w:t>
      </w:r>
    </w:p>
    <w:p>
      <w:pPr>
        <w:pStyle w:val="Heading2"/>
      </w:pPr>
      <w:r>
        <w:t>材料设备进场验收：物资进场计划与分类验收标准</w:t>
      </w:r>
    </w:p>
    <w:p>
      <w:r>
        <w:t>项目部根据工程进度计划编制分阶段《物资需求与进场计划表》，将材料设备进场与施工流水段组织同步匹配。第一阶段优先安排拆除工程安全防护物资、静力拆除机具及配套耗材进场，随后按土建加固、装饰装修、机电安装三个主线依次组织对应批次材料进场，避免集中大量进场造成的场地积压和管理失控。每批次进场前7日，由材料员编制《本批进场物资清单》，经技术负责人审批后报送监理单位，到货时间精确至日，并按总平面图中划定的材料堆场和加工场地进行接收和暂存，严格分离检验区、合格区和不合格区</w:t>
      </w:r>
    </w:p>
    <w:p>
      <w:r>
        <w:t>不同类别材料制定差异化验收标准并形成《材料设备分类验收标准表》。钢筋验收检查品牌、规格、直径、炉批号是否符合审核确认的品牌清单和设计要求，逐盘目测有无严重锈蚀、油污、折叠、裂纹等缺陷，并在监理见证下按规范规定批次截取试件送检，检测屈服强度、抗拉强度、弯曲性能和重量偏差。商品混凝土进场时核验配合比报告、开盘鉴定、随车发货单，逐车测定坍落度并记录，混凝土坍落度实测值超出施工方案允许范围时当场退货，不得投入使用；同时按规范要求留置标准养护和同条件养护试块</w:t>
      </w:r>
    </w:p>
    <w:p>
      <w:r>
        <w:t>装饰装修材料验收按墙面、地面、吊顶三大系统分别执行。防霉涂料查验产品合格证、环保检测报告、防霉性能检测报告和色卡一致性，逐桶开盖检查结皮、沉淀、凝胶等异常状态，并核对生产日期和保质期限。防滑地砖查验尺寸偏差、色差、平整度、防滑系数检测报告和放射性限量检测报告，按进场批次抽取整箱开箱检验，逐块目测是否存在崩边、裂纹、釉面缺陷等外观质量通病，并采用标准靠尺和游标卡尺进行几何尺寸与翘曲度初检，超出合同约定或规范允许偏差的批次一律拒收。集成扣板吊顶龙骨及配件查验材质证明、镀锌层厚度检测报告、截面尺寸偏差和配套性，按设计型号核对主龙骨、副龙骨、吊挂件、连接件的规格和数量，确保系统安装后受力可靠、连接牢固</w:t>
      </w:r>
    </w:p>
    <w:p>
      <w:pPr>
        <w:pStyle w:val="Heading2"/>
      </w:pPr>
      <w:r>
        <w:t>材料设备进场验收：结构加固类材料的专项验收控制</w:t>
      </w:r>
    </w:p>
    <w:p>
      <w:r>
        <w:t>结构加固涉及的材料性能直接关系结构安全和使用寿命，本项目将加固材料列为进场验收的最高控制等级。碳纤维布进场时逐卷检查外观，不得有断丝、毛刺、褶皱、污染等缺陷，并按批次在监理见证下取样送检，检测单丝拉伸强度和弹性模量，检测结果须满足设计要求并匹配配套浸渍胶的性能指标。浸渍胶验收检查包装完好性、生产日期、储存条件是否符合产品说明书要求，核验拉伸强度、伸长率、拉伸剪切强度、正拉粘结强度等性能检测报告，并在施工前进行现场正拉粘结强度试样，确认原材与混凝土基面的粘结强度满足设计和规范要求后方可批量使用</w:t>
      </w:r>
    </w:p>
    <w:p>
      <w:r>
        <w:t>植筋胶或锚固胶验收时，重点检查产品数据表中关于耐热性、耐冻融性能、长期粘结性能和环境适用条件的说明文件，核对检测报告中的粘结强度、抗剪强度、位移性能指标，核对包装是否密封、胶体是否在有效期内、固化剂是否单独包装且标识清晰。植筋胶进场后必须按规定存储条件存放，避开高温和日光直射，项目部设专人管理胶料库房，建立出入库台账，记录每批次进场批号、数量、领用时间和领用部位，实现胶料从进场到植筋施工的全过程可追溯</w:t>
      </w:r>
    </w:p>
    <w:p>
      <w:r>
        <w:t>灌浆料及高强砂浆用于加大截面或包钢等加固构造时，进场验收核对产品名称、型号、强度等级和出厂检验报告，复验流动度、抗压强度和竖向膨胀率指标，并在搅拌施工前测定水源水质是否符合拌合要求。膨胀螺栓和化学螺栓验收时逐批检查产品规格、材质标识、防腐措施和力学性能检测报告，必要时进行现场拉拔试验，确认承载力和锚固深度满足设计要求后方可按方案进行安装。以上加固类材料的所有检验记录、检测报告和影像资料统一纳入材料质量控制档案，按栋号按楼层按批次归档，实现每一处加固部位的材料溯源闭环</w:t>
      </w:r>
    </w:p>
    <w:p>
      <w:pPr>
        <w:pStyle w:val="Heading2"/>
      </w:pPr>
      <w:r>
        <w:t>材料设备进场验收：机电安装与消防材料设备的进场检验</w:t>
      </w:r>
    </w:p>
    <w:p>
      <w:r>
        <w:t>电气安装材料的验收从配电箱、电缆、电线、桥架、线管和开关插座等主要品类展开，每类物资进场后首先核验产品认证证书（CCC认证或强制性产品认证对应品类）、型式检验报告、出厂检验报告和合格证。电缆电线逐盘检查绝缘层厚度均匀性、铜芯材质和截面标识与设计要求的符合性，测量绝缘电阻值并记录，不符合规范要求或存在护套开裂、绝缘层老化迹象的批次严禁用于工程。配电箱检查箱体尺寸、防护等级、内部元器件布置、铭牌参数是否与经审批的深化图纸一致，箱体外观不得有变形、锈蚀、焊缝缺陷和油漆剥落</w:t>
      </w:r>
    </w:p>
    <w:p>
      <w:r>
        <w:t>给排水管道验收区分室内卫生洁具给水管、排水管和室外消防管道等不同系统，逐根检查管材的材质、规格、壁厚、公称压力、生产标准。PP-R管材查验耐久性和卫生性能检测报告；镀锌钢管检查管壁镀锌层均匀性、端部丝扣或沟槽加工质量；排水管检查内外壁光滑度、壁厚偏差和接口尺寸。卫生洁具进场验收核对外观无裂纹、缺损、色差和水封高度检测报告，配套的冲水控制装置、排水配件和水封组件须同步核验型号和材质，确保与洁具本体匹配且满足节水要求。消防喷淋头和消火栓进场时，检查产品认证文件、动作温度标定、流量系数和出厂压力试验报告，逐件检查噴淋头玻璃球有无破损、感温元件完整性及密封状态，不合格品当场隔离标识并退场处理</w:t>
      </w:r>
    </w:p>
    <w:p>
      <w:r>
        <w:t>所有机电安装和消防材料设备验收记录须与进场报验单、实物标识一一对应，验收合格的物资张贴项目部统一印制的合格标识，标识上注明验收日期、验收人、批次编号和所属部位；不合格物资立即移入不合格品暂存区，张贴红色不合格标识，并限期退场。项目部质量管理部门每周汇总材料验收台账，编制《材料进场验收周报》，向监理单位和建设单位通报验收情况和存在问题，对连续两批次出现质量问题的供应商提出书面警示，并根据合同约定启动供应商评价调整程序</w:t>
      </w:r>
    </w:p>
    <w:p>
      <w:pPr>
        <w:pStyle w:val="Heading2"/>
      </w:pPr>
      <w:r>
        <w:t>材料设备进场验收：检验批次划分、见证取样与试验检测管理</w:t>
      </w:r>
    </w:p>
    <w:p>
      <w:r>
        <w:t>项目部依据《湖南省房屋建筑与装饰工程消耗量标准》及相关验收规范，在施工前编制《材料试验与检测计划表》，按材料品类和使用部位划分检验批次，明确每批的取样数量、见证比例、检测项目和合格判定标准。钢筋原材按炉批号和规格划分检验批次，每批次在监理见证下截取拉伸、弯曲及重量偏差试件，送往具备相应资质的检测机构进行力学性能试验；混凝土按浇筑部位和强度等级留置试块，除标准养护试块外，对主要受力构件和加固构件同时留置同条件养护试块，同条件试块的养护条件与实体构件保持一致，用于拆模强度和结构实体强度评定</w:t>
      </w:r>
    </w:p>
    <w:p>
      <w:r>
        <w:t>见证取样严格执行三方见证制，由施工单位试验员、监理单位见证人和建设单位代表（必要时）共同到达取样现场，确认取样部位、取样方法和试件标识，在见证取样记录上签字确认后，由见证人将试件护送至检测机构，杜绝试件调换和造假。见证取样记录按月份和材料类别编目归档，形成完整的见证取样台账，台账中须注明取样日期、材料名称、取样数量、见证人员、送检日期和检测报告编号，确保每一组检测报告均可追溯至具体的施工部位和使用批次</w:t>
      </w:r>
    </w:p>
    <w:p>
      <w:r>
        <w:t>涉及结构安全和重要使用功能的材料必须实施强制性试验检测。加固植筋和化学螺栓在施工前进行现场锚固力拉拔试验，试验数量按规范执行，每项试验出具正式检测报告后方可批量施工。碳纤维正拉粘结强度试验在施工完成后按规范布点进行现场原位检测，检测结果达不到设计强度的部位标记后按方案进行返工处理，直至复检合格。装饰装修材料中防霉涂料的防霉性能、防滑地砖的防滑系数、吊顶龙骨的力学性能等均须依据相应产品标准和设计文件进行见证取样试验，检测报告归档备查。所有试验检测成果以《试验检测报告台账》形式实时更新，台账中将材料验收、见证取样、检测报告、试验结论和处置结果进行关联，形成从进场到使用的质量证据链</w:t>
      </w:r>
    </w:p>
    <w:p>
      <w:pPr>
        <w:pStyle w:val="Heading2"/>
      </w:pPr>
      <w:r>
        <w:t>材料设备进场验收：样板引路制度在材料验收中的应用落地</w:t>
      </w:r>
    </w:p>
    <w:p>
      <w:r>
        <w:t>样板引路制度的有效运行依赖于进场材料的质量确认，项目部在材料验收阶段即将样板段所需物资列为先行检验对象，与后续大面积施工所需物资区分管理。每一类装修做法的样板段实施前，先由项目部材料管理部门对同一批号的防霉涂料、同一色号的防滑地砖、同一规格的集成扣板进行专项封样，将封样材料、产品技术资料和实物样板提交施工、监理、建设单位三方共同签认，封样记录中注明生产厂家、产品名称、型号、色号、批号和封样日期。封样后的材料实物妥善保存于项目部样品间，作为后续每批次进场验收的实物对照标准</w:t>
      </w:r>
    </w:p>
    <w:p>
      <w:r>
        <w:t>样板施工过程中，进场材料的使用状态和施工性能同步被纳入样板评价体系。防霉涂料在样板墙面上的涂布过程记录涂料开罐状态、搅拌后稠度、涂刷手感、遮盖力和流平性，不满足施工性能的涂料批次即使检测指标合格也须替换；防滑地砖在样板区域铺贴后实测平整度、接缝高差和空鼓率，同时由项目部测量组对地砖表面防滑效果进行实地比对测试，确认与选型样品一致；集成扣板吊顶样板在安装后查验龙骨系统变形、板面平整度、接缝顺直度和整体观感，发现因材料批次差异导致板面色差或几何尺寸偏差时，立即停止该批次使用并回溯验收记录</w:t>
      </w:r>
    </w:p>
    <w:p>
      <w:r>
        <w:t>样板段经联合验收合格后，其材料封样记录、验收记录、施工过程记录和实测实量数据统一编制为《样板引路确认文件》，作为后续大面积施工的材料质量基准。大面积施工阶段进场的同规格材料，逐批次与封样样品进行外观、色泽、尺寸和包装的核对检查，材料质量出现与封样样品不一致的偏差时，不论偏差方向如何均须采取退场或降级使用的处理措施，并对已施工部位实施追溯检查。项目部将材料封样对比检查作为质量周检的固定项目，由质量管理部门与监理单位共同实施，检查结果记入周检报告，确保样板标准贯穿施工全过程</w:t>
      </w:r>
    </w:p>
    <w:p>
      <w:pPr>
        <w:pStyle w:val="Heading2"/>
      </w:pPr>
      <w:r>
        <w:t>材料设备进场验收：实测实量在材料与实体质量验收中的闭环实施</w:t>
      </w:r>
    </w:p>
    <w:p>
      <w:r>
        <w:t>材料设备的实测实量工作从进场验收阶段即行启动，并在施工实体质量验收中形成连续闭环。进场材料的几何尺寸和允许偏差测量采用经计量校准的量具，包括游标卡尺、钢卷尺、水平尺、塞尺、测厚仪等，项目部建立《计量器具管理台账》，所有用于验收测量的器具必须在校准有效期内，校准证书复印件随器具流转。防滑地砖进场验收时按规范抽样方案测量边长、厚度、直角度和表面平整度，测量结果逐块记录，与产品标准允许偏差逐项比对。管材壁厚和外径采用数显游标卡尺多点测量取平均值，不得仅测量端部一点即判定合格</w:t>
      </w:r>
    </w:p>
    <w:p>
      <w:r>
        <w:t>结构加固和隐蔽前实施针对性实测实量。植筋孔位、孔深和清孔质量由专业工长逐孔测量并记录，采用孔深测量杆和孔径通止规检查，偏差超出施工方案允许范围的孔位须汇报技术负责人核定处理方案后方可进行植筋。钢筋保护层厚度在混凝土浇筑前由质检员采用钢筋扫描仪沿构件截面逐点测量，测量数据填入《保护层厚度检查记录》，不符合设计要求的位置标记后调整钢筋定位直至复测合格。装饰面层施工后对墙面的垂直度、平整度、阴阳角方正度，地面面层的标高、坡度、相邻板块高差，吊顶的整体水平度、接缝直线度等指标实施全数或抽样实测实量，测量数据逐层逐区域汇总为实测实量分析表，对超出允许偏差的测点进行标示并启动原因分析和返修</w:t>
      </w:r>
    </w:p>
    <w:p>
      <w:r>
        <w:t>实测实量数据与质量管理资料同步流转，项目部对超出合同约定或规范允许偏差范围的数据以《不合格品报告》形式上报技术负责人，技术负责人组织专项讨论形成处置方案，处置结果和复测数据补充进原不合格品报告，直至达到合格标准方可闭合。每月对实测实量结果进行统计分析，得出合格率、主要偏差方向和产生批次，形成《实测实量月度分析报告》，在项目部月度质量例会上通报，并作为后续施工工艺调整和班组质量评比的量化依据，确保材料验收和实体检测数据共同支撑工程质量的持续改进</w:t>
      </w:r>
    </w:p>
    <w:p>
      <w:pPr>
        <w:pStyle w:val="Heading2"/>
      </w:pPr>
      <w:r>
        <w:t>材料设备进场验收：不合格材料设备处置与验收资料归档闭环</w:t>
      </w:r>
    </w:p>
    <w:p>
      <w:r>
        <w:t>进场材料设备经检验或试验检测判定为不合格的批次，立即启动不合格品处置程序。现场材料员在发现不合格的第一时间将该批物资转移至不合格品暂存区，更换红色不合格标识并记录批号、数量、判定依据和处理状态，严禁合格区与不合格区发生混淆。项目部技术负责人在24小时内组织评审，依据材料缺陷性质、检测结果和规范条文提出退货、降级使用或就地报废的处置意见，报监理单位审批。同意退货的批次在监理见证下装车离场，退场单上注明材料名称、规格、数量、车号、退场时间和见证人签字；降级使用的批次须明确使用范围、使用条件和附加验收措施，并形成《不合格材料让步使用审批记录》；无法降级且不可退货的危险或劣质材料按环保与安全规定组织报废处理，处理过程留存影像和台账记录</w:t>
      </w:r>
    </w:p>
    <w:p>
      <w:r>
        <w:t>试验检测结果未达到设计或规范要求的施工部位，项目部立即下发《整改通知单》，明确整改部位、整改依据、整改时限和责任人，整改工作完成后由原检测单位和监理单位共同复查或复检，复检结果合格后方可进入隐蔽验收或下道工序。整改过程产生的所有检测报告、复检报告、影像资料和签认记录附加在原报验单之后，形成完整的整改闭环档案，不得独立归档、脱离原始质量记录链条</w:t>
      </w:r>
    </w:p>
    <w:p>
      <w:r>
        <w:t>材料设备验收的全部资料按月度和分部分项工程进行整理组卷，统一纳入工程质量资料管理体系。归档资料包括材料报验单及附件、出厂质量证明文件、进场验收记录、见证取样记录、检测报告、合格标识发放记录、不合格品处置记录和退场/降级审批单等，按照工序逻辑和部位划分编目成册。竣工前项目部组织资料专项审查，复查材料质量证明文件是否齐全、检测报告是否覆盖全部规格和批次、试验检测结果是否符合设计和规范要求，发现资料缺失或追溯链断裂的批次立即会同监理补充见证取样或采取实体钻芯等补充检测，确保每一批次材料均具备完整的质量证明文件且可闭环追溯，为工程竣工验收和移交提供坚实可靠的质量档案支撑</w:t>
      </w:r>
    </w:p>
    <w:p>
      <w:pPr>
        <w:pStyle w:val="Heading2"/>
      </w:pPr>
      <w:r>
        <w:t>工序质量控制与试验检测：工序质量控制总体策划与责任网格</w:t>
      </w:r>
    </w:p>
    <w:p>
      <w:r>
        <w:t>本项目工序质量控制以《工程施工质量验收规范》合格标准为刚性底线，结合中南大学七食堂维修工程的设计图纸、工程量清单及招标文件中的技术标准，建立“工序识别—控制点设置—过程检查—试验检测—验收闭合”的全链条控制逻辑。项目部在进场后7个日历天内，依据图纸会审纪要和设计交底记录，完成各专业工序清单的编制和关键质量控制点的识别，形成《工序质量控制点一览表》，经技术负责人审核后，报监理单位审批执行。每一道工序开工前，由施工员和质检员联合对上一道工序的验收资料、现场实体状态、材料和试验检测记录进行复核，确认无遗留问题后方可允许进入本道工序作业</w:t>
      </w:r>
    </w:p>
    <w:p>
      <w:r>
        <w:t>针对项目包含拆除工程、结构加固、建筑工程、装饰装修、电气安装、给排水和消防等多专业交叉的特点，项目部按分项工程和施工段建立责任网格，将质量责任逐工序、逐施工段分解到班组和具体作业人员。每个责任网格设置一名网格质量员，负责本网格内工序自检、互检数据的采集和报验，并在现场醒目位置悬挂质量责任牌，公示控制标准、验收状态和责任人。项目技术负责人在每周质量例会上对工序质量控制点执行情况进行逐项核查，对出现偏差的工序进行分析溯源，并将结果记录在《工序质量动态管理台账》中，作为工序放行和资源调配的依据。施工部署与流水组织详见第1章相关部分，本章不再重复叙述</w:t>
      </w:r>
    </w:p>
    <w:p>
      <w:r>
        <w:t>工序质量控制中的关键参数不得在图纸未明确时自行确定。本项目图纸中涉及混凝土强度等级、钢材规格、加固构件连接节点、管道敷设路径、电气回路配置等设计信息，均以图纸会审后的确认值为准；清单中已列明的材料品种和工程量，仅作为工序控制目标分解的参考，实际施工中必须结合设计文件、厂家深化图和现场实测成果执行。为避免图纸、清单与现场条件不一致带来的质量风险，项目部在开工前组织一次全面的设计文件与清单符合性核对，将发现的差异点形成《设计文件与清单符合性核对记录》，提交监理和建设单位确认，确认结果作为工序控制的根本依据</w:t>
      </w:r>
    </w:p>
    <w:p>
      <w:pPr>
        <w:pStyle w:val="Heading2"/>
      </w:pPr>
      <w:r>
        <w:t>工序质量控制与试验检测：工序技术交底与作业能力确认</w:t>
      </w:r>
    </w:p>
    <w:p>
      <w:r>
        <w:t>工序开工前的技术交底是保证作业人员掌握质量标准和控制要求的第一道关口。项目部建立“三级交底、双向确认”的交底机制：第一级由项目技术负责人向施工员、质检员和班组长进行方案交底，重点说明本工序的设计意图、规范标准、控制点允许偏差、试验检测要求和常见质量通病预防措施；第二级由施工员联合质检员向班组全体作业人员进行现场实操交底，结合样板实物或照片，逐项演示操作要领、检测工具使用方法和自检频次；第三级在工序施工过程中，由质检员根据现场发现的质量偏差，进行即时纠正性补充交底。每次交底均形成书面记录，由交底人和接受交底人双方签字确认后归档</w:t>
      </w:r>
    </w:p>
    <w:p>
      <w:r>
        <w:t>技术交底的内容必须与经审批的施工方案、设计图纸和现行规范保持一致，不得使用含糊或代替性表述。例如，改造加固工程中植筋、粘钢、碳纤维布粘贴等关键工序，交底时须明确钻孔直径与深度、清孔方式与检查手段、注胶饱满度验证方法、固化时间及期间保护要求、现场拉拔试验的抽样数量和合格判定标准。装饰装修工程中的墙面抹灰、吊顶龙骨架设、地砖铺贴等工序，须交底排版放线原则、材料湿胀干缩预留措施、不同基材交接部位的防开裂处理构造和成品保护起止时间点。机电安装与给排水工程须交底管线综合排布避让原则、支架间距与固定方式、管道系统试压分段与压力维持时间、电气回路绝缘测试电压等级与合格值，以及与消防系统相关的联动测试预演条件</w:t>
      </w:r>
    </w:p>
    <w:p>
      <w:r>
        <w:t>每道关键工序施工前，除完成技术交底外，还须对作业班组的人员资质、设备状态和辅助工具的精度进行能力确认。电焊工、电工、管道工等特种作业人员必须持有效证件上岗，证件复印件和网上核验截图一并存入工序质量档案。施工设备和计量器具必须在标定有效期内，标定证书编号、有效期和现场标识信息一一对应。项目部质检组在作业面随机抽查设备标定状态和工具精度，凡发现超过标定有效期或精度不满足要求的，立即停止使用并撤离现场，待重新标定或更换并报审通过后方可恢复作业</w:t>
      </w:r>
    </w:p>
    <w:p>
      <w:pPr>
        <w:pStyle w:val="Heading2"/>
      </w:pPr>
      <w:r>
        <w:t>工序质量控制与试验检测：拆除与加固工程工序质量过程控制</w:t>
      </w:r>
    </w:p>
    <w:p>
      <w:r>
        <w:t>拆除工程是本项目施工链条的起始环节，其工序质量直接关系后续结构加固和装饰装修的施工基准。项目部依据拆除范围清单和图纸中明确的结构保留界限，将拆除边界在现场用红漆和标识线双重标记，并组织技术负责人、监理工程师和建设单位代表共同确认。拆除作业坚持“先鉴定、后拆除”原则，严禁盲目大面积破除。对需要保留的结构柱、梁、板、承重墙，拆除前在构件根部粘贴保护标识和保护膜；临近保留构件的拆除区域，一律采用静力切割或人工剔凿方式施工，振动敏感区设置振动监测点，实时记录数值，当振动值超出经审批的控制值时立即停工并调整拆除方法</w:t>
      </w:r>
    </w:p>
    <w:p>
      <w:r>
        <w:t>拆除过程中产生的界面质量验收是下道工序移交的前提。质检员对拆除后的混凝土基面、砌体墙顶面、地面基层逐处检查，确认表面无松动块、无油污、无残留旧防水层或涂料层，基面平整度偏差在后续方案允许范围内。需要界面处理的区域，检查毛化或凿毛状态的均匀程度，以及在转角、孔洞周边是否已做圆角和修补处理。拆除工程完成后形成《拆除工序交接验收记录》，附界面检查照片，经施工、监理和建设单位共同签认后，结构加固队伍方可介入作业。此项移交资料与隐蔽验收、试验检测记录合并归档，作为质量追溯链的重要组成部分</w:t>
      </w:r>
    </w:p>
    <w:p>
      <w:r>
        <w:t>加固工序的过程质量控制在工序交接后立即启动。植筋施工按设计图纸会审确定的植筋规格、深度与排列间距进行预钻孔定位，经复测核对后打孔。清孔采用高压空气与钢刷组合方式，每孔清孔后由质检员使用内窥镜或强光手电检查孔内清洁度，确认无浮灰和积水。注胶施工从孔底开始注入，确保注胶速度和压力不产生气泡中断层，胶体溢出孔口视为饱满。在植筋胶固化期内，设置警示标识禁止触碰和加载，固化时间严格按产品说明书和温度条件执行。现场拉拔检测由见证取样送检的第三方检测机构实施，抽样数量和位置按广东省《建筑结构加固工程施工质量验收规范》DBJ/T 15-XX相关条款执行；具体版本以施工阶段现行规范为准。检测不合格的植筋按扩大抽样方案复检，复检仍不合格时，该批次植筋全部废弃，重新钻孔植筋并扩大检测范围</w:t>
      </w:r>
    </w:p>
    <w:p>
      <w:pPr>
        <w:pStyle w:val="Heading2"/>
      </w:pPr>
      <w:r>
        <w:t>工序质量控制与试验检测：机电安装预埋预留与末端质量协调</w:t>
      </w:r>
    </w:p>
    <w:p>
      <w:r>
        <w:t>机电安装工程的工序质量控制以防渗、防堵、防位移为核心，从预埋套管、预留孔洞到管线敷设、设备安装，实施全过程跟踪控制。在主体及围护结构施工前，电气、给排水、消防专业的施工员联合进行综合管线排布深化，将套管、穿墙孔洞、预埋件的位置用图纸和实物放线双重锁定。预埋套管安装后，在浇筑混凝土或砌体施工前，由质检员使用水平仪和经纬仪复测套管中心标高和轴线位置，填写《预留预埋工序检查记录》，并经监理工程师隐蔽验收签认。浇筑或砌筑过程中，安排专人旁站监控，防止套管位移或堵塞，浇筑后立即复测并疏通确认</w:t>
      </w:r>
    </w:p>
    <w:p>
      <w:r>
        <w:t>本项目机电安装末端包括照明灯具、开关插座、给排水洁具、消火栓箱、喷淋头等，其定位须兼顾设计功能要求和中南大学七食堂的实际使用习惯。为避免末端点位与装饰完成面、固定家具、厨房设备等发生碰撞或遮挡，项目部在装饰装修大面积施工前，组织一次“末端点位综合定位确认”，由建设单位、设计单位、监理单位和总包单位联合进行，依据精装排版图、家具布置图和厨房设备资料，逐一核验每个末端点位的平面位置和标高，书面确认后方可批量开孔、预埋底盒或安装支架。确认记录单附现场实拍照片和参与人员签字，作为工序放行前置条件。对于消防系统中自动灭火系统预留管道等本次仅做预留的末端，按设计图纸封堵保护并设置明显标识，防止后续误拆或堵塞</w:t>
      </w:r>
    </w:p>
    <w:p>
      <w:r>
        <w:t>机电安装工序中的管道试压和电气绝缘测试实行分段验收制度。给排水管道和消防管道在隐蔽前按系统分区进行强度试验和严密性试验，试验压力、稳压时间和压降标准按现行《建筑给排水及采暖工程施工质量验收规范》和《消防给水及消火栓系统技术规范》执行。试验过程中质检员和监理工程师全程旁站，记录压力表读数和时间节点，填写《管道试压记录》。电气回路在穿线、接线完成后，使用兆欧表按回路逐条测试相间、相对地、相对零绝缘电阻值，测试数据实时记入《电气绝缘电阻测试记录》。凡未经试压合格或绝缘测试达标的系统，不得进行封板隐蔽，已封板部位须即刻拆除恢复检查</w:t>
      </w:r>
    </w:p>
    <w:p>
      <w:pPr>
        <w:pStyle w:val="Heading2"/>
      </w:pPr>
      <w:r>
        <w:t>工序质量控制与试验检测：试验检测计划与取样见证管理</w:t>
      </w:r>
    </w:p>
    <w:p>
      <w:r>
        <w:t>试验检测是验证材料质量和工序实体质量的核心技术手段。项目部依据设计文件、工程量清单和现行材料试验标准，在开工前编制《试验检测计划》，列出从原材料进场复验到工序实体检测的全部检测项目、取样批次、见证比例和判定标准。计划由项目技术负责人编制，经项目负责人审核后，报监理单位审批，作为后续取样送检的操作依据。检测计划覆盖但不限于钢筋原材、焊接及机械连接接头、植筋胶及结构胶、碳纤维布及配套浸渍胶、混凝土试块、砂浆试块、防水材料、涂料、管材管件、电线电缆、开关插座和消防产品等</w:t>
      </w:r>
    </w:p>
    <w:p>
      <w:r>
        <w:t>取样和见证实行“一单一号、一码到底”的管理方式。现场取样时，由取样员填写《现场取样单》，载明材料名称、批号、规格、取样部位、取样数量和取样日期，由见证员在场核对取样位置和数量无误后签字确认，并对取样过程拍摄不少于两张照片，照片中须包含取样人员、取样位置和样品标识。每份样品粘贴唯一编号的二维码标签，通过项目部质量管理信息系统扫码登记后封样送检。检测机构出具的检测报告编号、检测结果和不合格项处理记录与二维码标签关联，实现材料质量状态的实时追溯。检测报告返回项目部后，由资料员在当日扫描上传至质量资料管理平台，并打印纸质文件归入对应的工序质量档案</w:t>
      </w:r>
    </w:p>
    <w:p>
      <w:r>
        <w:t>试验检测结果出现不合格时，立即启动不合格品控制和扩大检测程序。同批次材料全部暂停使用，已用于施工的部位须进行实体取样检测或拆除更换，同步通知监理和建设单位。对已检不合格的项目，实行双倍取样复检；复检仍不合格的，该批次材料全部退场并记录去向。结构加固工程现场实体检测，如植筋拉拔、粘钢粘结强度等出现不合格点，按规范扩大抽样数量，查明原因并编制专项处理方案报监理审批后实施，处理完毕后重新检测，直至全部检测点合格。所有不合格处理记录、扩大检测结果和处置影像资料须单独组卷归档，不得缺漏</w:t>
      </w:r>
    </w:p>
    <w:p>
      <w:pPr>
        <w:pStyle w:val="Heading2"/>
      </w:pPr>
      <w:r>
        <w:t>工序质量控制与试验检测：实测实量体系与数据动态管理</w:t>
      </w:r>
    </w:p>
    <w:p>
      <w:r>
        <w:t>实测实量是对工序实体质量进行量化评定和趋势控制的核心手段，项目部以现行验收规范允许偏差为控制上限，对本工程各分部分项设定内部管控标准，其允许偏差值严于验收规范要求的5%～15%，作为工序质量控制的内控依据。实测实量覆盖加固构件截面尺寸、混凝土构件垂直度与平整度、砌体墙垂直度与表面平整度、抹灰平整度与阴阳角方正、吊顶水平度与接缝高低差、墙地砖平整度与接缝宽度、门窗框安装垂直度与对角线差、管道垂直度与坡度、电气配电箱安装垂直度与标高差等关键项目</w:t>
      </w:r>
    </w:p>
    <w:p>
      <w:r>
        <w:t>项目部成立实测实量小组，由质检组长担任组长，配备靠尺、塞尺、水平仪、测距仪、直角尺等经标定的检测工具。每道工序完成后，实测实量小组在班组自检的基础上，按不少于检查点总数30%的比例独立抽测，抽测数据当天录入《实测实量原始记录表》，计算合格率并绘制数据分布图。实测实量结果在现场同步标记，合格点采用绿色标识，偏差接近上限的临界点采用黄色标识，不合格点采用红色标识并填入《质量整改通知单》，限时整改并复测。实测实量数据按施工段和日期汇总，形成《质量数据趋势分析表》，项目部技术负责人在每周质量例会上通报各施工段合格率趋势，对合格率持续偏低或出现突降的施工段立即启动专项质量检查</w:t>
      </w:r>
    </w:p>
    <w:p>
      <w:r>
        <w:t>实测实量数据不但在当前工序控制中发挥作用，而且作为下道工序的质量基准传递。墙面抹灰数据作为涂料和饰面安装的基准面控制依据，地面找平层数据作为地砖或地板铺装的控制依据，管道坡度数据作为系统通球和排水功能测试的判定前提。项目部建立质量数据传递记录单，每一道工序完工后，实测实量主控数据随工序交接记录一并移交下道工序班组，接收班组核对复测后方可签收。通过实测实量数据的逐道传承和动态对比，及早发现系统性偏差和趋势性质量风险，避免质量问题累积到下道工序甚至竣工验收阶段</w:t>
      </w:r>
    </w:p>
    <w:p>
      <w:pPr>
        <w:pStyle w:val="Heading2"/>
      </w:pPr>
      <w:r>
        <w:t>工序质量控制与试验检测：隐蔽工程验收组织与影像追溯</w:t>
      </w:r>
    </w:p>
    <w:p>
      <w:r>
        <w:t>隐蔽工程验收是工序质量控制中不可逆节点的强制控制环节，被隐蔽部位一旦覆盖，前道工序质量缺陷极难发现和修复，故验收标准高于一般工序。项目部对所有隐蔽工程实行“申报—验收—签认—覆盖”四步强制流程，未经验收签认和影像记录不得覆盖。隐蔽工程验收范围涵盖拆除后的结构界面、混凝土浇筑前的钢筋安装及植筋钻孔、加固构件粘结面处理、预埋件与套管安装、管道试压后的隐蔽管段、电线电缆穿管后的封堵前状态、防雷接地隐蔽部分、防水层施工后的封闭前检查以及吊顶和隔墙骨架封板前的内部安装内容</w:t>
      </w:r>
    </w:p>
    <w:p>
      <w:r>
        <w:t>每次隐蔽验收，由施工班组完成自检和互检后，由施工员填写《隐蔽工程验收记录表》，附自检数据、材料合格证明和过程检查照片，报送质检员核验。质检员核验合格后，提前24小时通知监理工程师进行现场验收，监理工程师根据《隐蔽验收检查表》逐项检查并保留验收影像。验收过程中发现的偏差和不合格内容，当场开具《不合格项处置单》，明确整改要求和复验时限；整改完成后须重新报验，直至验收合格。所有签认完毕的隐蔽验收记录表、检查照片、不合格项处置单和复验合格记录按分部分项和施工段整理组卷，每日录入项目质量档案管理体系</w:t>
      </w:r>
    </w:p>
    <w:p>
      <w:r>
        <w:t>隐蔽工程影像追溯是质量责任落实和后期查验的重要保障，项目部配备不少于两台防抖数码相机和必要的定位工具，在隐蔽验收过程中对关键部位和检查点逐一拍摄照片，照片要求包含全景定位和细部特写，清晰显示检查状态、测量工具读数和存在的处理痕迹。每张照片必须以水印标注隐蔽部位名称、轴线位置、拍摄日期和拍摄人，按施工段和隐蔽编号建立影像文件夹，存储于项目云端平台和本地硬盘双备份。影像资料作为隐蔽验收记录的必要附件，在竣工资料移交时一并整理归档，向建设单位、监理单位和后续物业管理单位提供完整可读的隐蔽工程状态记录</w:t>
      </w:r>
    </w:p>
    <w:p>
      <w:pPr>
        <w:pStyle w:val="Heading2"/>
      </w:pPr>
      <w:r>
        <w:t>工序质量控制与试验检测：质量通病治理清单与预防措施</w:t>
      </w:r>
    </w:p>
    <w:p>
      <w:r>
        <w:t>本项目结合食堂使用功能、七食堂原建筑特点和常见维修改造工程的质量通病，编制专项《质量通病防治清单》，将通病按专业和工序分类，制定预防措施、检查方法和责任岗位，并纳入技术交底和工序验收固定项。清单覆盖拆除工程界面的松动与残留、加固工程植筋不到位和胶体固化不充分、砌体抹灰空鼓开裂、厨卫等潮湿区域防水层渗漏、吊顶变形和接缝开裂、墙地砖空鼓脱落、管道接头渗漏和排水不畅、电气接线松动和绝缘下降、消防系统末端位置不当导致水渍和系统误报等典型问题</w:t>
      </w:r>
    </w:p>
    <w:p>
      <w:r>
        <w:t>每一类通病在清单中列出产生原因简析、预控措施、工序检查频次和整改限时要求。例如，抹灰空鼓开裂通病的预控措施包括：基层凿毛或界面剂处理满足拉拔强度要求、不同基材交界处挂耐碱玻纤网格布、分层抹灰每层厚度控制、抹灰后定时喷雾养护不少于7天，质检员在抹灰工序施工期间每天上午和下午各巡检一次，对刚完成抹灰的墙面抽样敲击检查空鼓，发现空鼓面积超出规范允许值时立即划定范围、拆除重抹并记录。管道接头渗漏的预控措施包括：管道安装前检查管材和密封件外观、承插口或螺纹对接时按规定力矩或插入深度操作、隐蔽前分区进行强度和严密性试验，质检员在管道试压和通水后，逐接头目测和手触检查有无渗水，凡试压后至隐蔽前出现渗漏的管段，全面检查接头密封状态并重新试压至合格</w:t>
      </w:r>
    </w:p>
    <w:p>
      <w:r>
        <w:t>质量通病预防不等待问题发生后被动整改，而是将防治关口前移至方案编制、样板制作和过程巡检环节。每一道关键工序的大面积施工前，都必须完成本层前面已描述的样板引路实施与验收；在样板施工和验收过程中，通病防治措施是否有效作为重点验证内容，样板验收通过的标准之一即是对应通病未出现或控制在允许范围内。样板确认后，形成的《样板验收签认表》中须包含通病防治措施执行情况评价。质检员在每日巡检中，将通病防治措施落实情况作为必查项，并在《质量日志》中逐项记录检查结果和处置内容，项目部每月汇总通病发生率，作为班组质量绩效考核和下一阶段技术交底的重点强化方向</w:t>
      </w:r>
    </w:p>
    <w:p>
      <w:pPr>
        <w:pStyle w:val="Heading2"/>
      </w:pPr>
      <w:r>
        <w:t>工序质量控制与试验检测：工序质量整改闭环与资料同步</w:t>
      </w:r>
    </w:p>
    <w:p>
      <w:r>
        <w:t>工序质量整改实行“发现—记录—通知—整改—复验—销项”的闭环管理制度，任何来源的质量不合格信息，包括自检、互检、专检、实测实量超标、隐蔽验收不通过、监理指令和建设单位检查意见，均须统一进入《质量整改闭环台账》。台账由质检组长负责维护，每条整改记录生成唯一的整改编号，载明问题来源、工序部位、不合格描述、整改责任人、整改措施、整改期限、复验结果和销项时间。整改责任人在接到《质量整改通知单》后，须在作业面停止相关施工，4小时内提交书面整改方案，经技术负责人或质检组审核同意后实施整改；整改完成后质检员在2小时内组织复验，复验合格才准予销项</w:t>
      </w:r>
    </w:p>
    <w:p>
      <w:r>
        <w:t>整改过程中，项目部质检组实行“整改效果三查”：查整改措施是否严格执行经审核的方案，查整改后实体质量是否满足验收标准，查同部位或同类工序是否采取了举一反三预防措施。对重复出现或整改后复查仍不合格的问题，技术负责人须组织专项质量分析会，深挖管理原因、技术原因或材料原因，调整作业指导书或施工方案，并将分析结论和调整措施记录在案。整改闭环台账在每次质量例会上进行逐条通报和趋势分析，台账全程向监理工程师开放，接受监督检查。质量整改闭环管理的成果不仅是单个问题点的消除，更是促进施工质量持续改进和防止同类问题反复出现的控制手段</w:t>
      </w:r>
    </w:p>
    <w:p>
      <w:r>
        <w:t>工序质量资料与工程质量验收同步生成、同步收集、同步归档，杜绝事后补充资料。每一道工序施工前即明确该工序由哪些质量资料组成，包括但不限于材料报审表、设备进场检验记录、技术交底记录、工序检查记录、隐蔽验收记录及影像、实测实量原始记录、试验检测报告、质量整改闭环记录和样板验收记录等。质检组资料员在工序施工启动当日，建立工序资料清单夹，按施工进展每日核对资料收集进度；凡资料缺失或签认不全的工序，视为该工序未最终完成，不得办理工序移交，项目总工在工序放行审批时一并核验资料的完整性。工程竣工后，工序质量资料同步整理成册，形成竣工资料中的质量控制部分，整体移交建设单位和城建档案管理部门，保证质量追溯链条的连续闭合和永久可查</w:t>
      </w:r>
    </w:p>
    <w:p>
      <w:pPr>
        <w:pStyle w:val="Heading2"/>
      </w:pPr>
      <w:r>
        <w:t>隐蔽验收、整改闭环与质量资料：隐蔽工程验收总体策划与控制程序</w:t>
      </w:r>
    </w:p>
    <w:p>
      <w:r>
        <w:t>本项目隐蔽工程验收实行“分类报验、影像留底、签认闭环”的管理原则，将隐蔽工程划分为结构加固隐蔽、建筑防水隐蔽、装饰基层隐蔽、电气与给排水预埋预留隐蔽以及消防管线隐蔽五大类。每一类隐蔽工程均必须在施工方案中明确验收批次、报验节点、参验单位和重点检查内容，不得出现“事后补签”或“仅凭口头确认”进入下道工序的情况。项目部在施工准备阶段依据工程量清单与经图纸会审后的设计文件，编制《隐蔽工程验收计划表》，该计划表随施工进度按周滚动更新，并作为监理周例会资料提交审核</w:t>
      </w:r>
    </w:p>
    <w:p>
      <w:r>
        <w:t>隐蔽验收实施前，工序完成班组自检与项目部专职质检员专检，确认实体质量符合设计图纸与《工程施工质量验收规范》合格标准后，方可填写《隐蔽工程验收记录》并附实测数据、材料合格证明及过程影像，向监理单位（或建设单位项目负责人）提出书面报验。报验资料必须包含代表部位、轴线编号或楼层区域等定位信息，严禁以模糊区域描述代替。对于关键隐蔽节点，例如结构粘贴碳纤维布、新旧混凝土结合面处理、屋面防水层搭接等，报验资料还须附工序交接记录和施工过程旁站记录</w:t>
      </w:r>
    </w:p>
    <w:p>
      <w:r>
        <w:t>监理验收过程中，项目部技术负责人和质检员全程配合，对提出的整改要求逐条记录并当场确定整改时限。隐蔽验收合格后，必须由监理工程师签认，并在24小时内将签认扫描件上传至项目质量资料管理系统，同步归档至施工过程资料卷内。对于验收不合格的部位，一律不得隐蔽或覆盖，必须挂牌标识“待整改”，整改未经复查签认禁止进行后续施工。所有隐蔽验收部位均需拍摄带日期水印的现场照片，照片应清晰反映隐蔽内容、节点做法与验收人员在场情况，形成“一部位一档”的影像资料包</w:t>
      </w:r>
    </w:p>
    <w:p>
      <w:pPr>
        <w:pStyle w:val="Heading2"/>
      </w:pPr>
      <w:r>
        <w:t>隐蔽验收、整改闭环与质量资料：结构加固工程隐蔽验收专项控制</w:t>
      </w:r>
    </w:p>
    <w:p>
      <w:r>
        <w:t>根据招标工程量清单，本维修项目涉及改造加固工程，其中新增构造柱、结构梁加大截面、粘贴碳纤维布及植筋等内容均为隐蔽验收的高风险环节。项目部在加固施工前，单独编制《结构加固工程隐蔽验收专项方案》，经监理审批后实施。植筋工程隐蔽前，必须完成植筋拉拔试验并取得合格报告，拉拔试验的批次与取样点由监理见证确定，试验结果未出具前，该批次植筋不得进行孔洞封填和后续钢筋绑扎。植筋孔径、孔深、清孔记录以及胶体灌注饱满度检查记录作为隐蔽报验的必要附件，任何一项数据缺失均不予受理</w:t>
      </w:r>
    </w:p>
    <w:p>
      <w:r>
        <w:t>加大截面加固隐蔽验收重点控制新旧混凝土结合面凿毛质量、界面剂涂刷均匀度以及钢筋定位偏差。凿毛完成后，项目部质检员使用回弹仪和水准尺对表面粗糙度和清理程度进行核查，并填写《新旧混凝土结合面隐蔽检查表》。界面剂涂刷隐蔽报验须在涂刷结束且未干固前完成验收，确保无漏涂、无流淌堆积。钢筋隐蔽验收时，除检查规格、间距、数量外，还必须核验保护层垫块的布置和厚度，保护层厚度限值须按设计图纸和通过会审确认的值执行，不得擅自修改，实测超差点采用塑料垫块或钢垫块即时校正并重新报验</w:t>
      </w:r>
    </w:p>
    <w:p>
      <w:r>
        <w:t>碳纤维布粘贴工程作为本维修项目最关键的加固工艺之一，其隐蔽验收实行“分层报验、分层签认”制度。基层处理（包括裂缝封闭、转角倒角、打磨平整度）完成后第一次报验；底涂胶涂刷并指触干燥后第二次报验；每层碳布粘贴及浸渍胶涂刷完成后第三、第四次分别报验，直至设计层数全部覆盖。每次隐蔽验收时均需测定环境温度、湿度，胶体配比记录与搅拌时间记录随验收资料提交，确保施工可追溯。全部层数粘贴完毕后，须进行碳纤维-混凝土正拉粘结强度试验，试验结果合格且报告归档后，方可进行表面防护砂浆施工</w:t>
      </w:r>
    </w:p>
    <w:p>
      <w:pPr>
        <w:pStyle w:val="Heading2"/>
      </w:pPr>
      <w:r>
        <w:t>隐蔽验收、整改闭环与质量资料：建筑装饰装修与防水隐蔽验收要点</w:t>
      </w:r>
    </w:p>
    <w:p>
      <w:r>
        <w:t>本食堂维修项目装饰装修工程包含楼地面、天棚、墙面及门窗等维修改造内容，隐蔽验收主要围绕吊顶内管线与龙骨、墙体轻钢龙骨隔断填充、地面找平层与防水层等工序展开。吊顶封闭前，项目部会同水电、消防各专业班组进行联合隐蔽验收，检查吊顶内电气配管、消防喷淋管道、给排水支管及风口静压箱等是否按深化设计图纸安装到位，管线的吊架、支吊架间距是否符合规范要求，刚性连接与柔性接头的设置是否满足防位移需求。联合验收合格并经各专业负责人会签后，方可进行吊顶面板安装</w:t>
      </w:r>
    </w:p>
    <w:p>
      <w:r>
        <w:t>卫生间、厨房等用水区域的地面防水及墙面防水层，作为防渗漏的关键隐蔽层，实行“分层施工、分层验收”。基层清理与找平层验收合格后，防水涂料涂刷或卷材铺贴施工的第一遍完成且表干后，进行第一层厚度与搭接宽度验收；第二遍完成后进行闭水试验。闭水试验深度按经审批方案要求的最小水深蓄水，蓄水时间不少于24小时，试验过程中每4小时进行一次水位下降观测并拍照记录，若发现渗漏点，须标记并分析原因，修补后重新进行闭水试验直至合格。闭水试验记录连同监理旁站记录和影像资料随隐蔽验收资料归档，作为无渗漏承诺的支撑资料</w:t>
      </w:r>
    </w:p>
    <w:p>
      <w:r>
        <w:t>天棚及墙面基层隐蔽验收强制推行“实测实量先行”原则。矿棉吸音板吊顶龙骨安装完成后，采用激光水平仪与钢卷尺进行全数平面度、水平度和间距偏差检测，实测数据逐点位录入《吊顶龙骨安装实测实量记录表》。墙面抹灰基层隐蔽验收时，检查不同材料基体交界处钢丝网或玻纤网的规格、搭接宽度和固定钉间距，同时对墙体垂直度、平整度进行2米靠尺检测。所有装饰基层的隐蔽验收表单中增加“后道工序约束”栏，明确标注该验收通过后方可进行的下一道工序名称，防止工序倒置</w:t>
      </w:r>
    </w:p>
    <w:p>
      <w:pPr>
        <w:pStyle w:val="Heading2"/>
      </w:pPr>
      <w:r>
        <w:t>隐蔽验收、整改闭环与质量资料：安装工程预埋预留与末端点位隐蔽验收</w:t>
      </w:r>
    </w:p>
    <w:p>
      <w:r>
        <w:t>本项目安装工程包括强电、弱电管线、给排水管道、消防电及喷淋管道等，其中大量管线须在墙体砌筑、楼板浇筑或吊顶封板前完成预埋预留。为规避末端点位大量后开槽后开孔导致的质量通病，项目部建立“安装预埋预留联合复核”机制。砌体结构施工前，电气与给排水班组长依据经深化的安装综合图，将预留洞、预埋套管、接线盒位置以墨线标注在砌体基层上，由技术负责人和质检员与结构班组共同复核位置、标高和尺寸，复核无误后签认《预留预埋定位复核单》，方可进行砌筑作业</w:t>
      </w:r>
    </w:p>
    <w:p>
      <w:r>
        <w:t>墙体暗敷电气管线隐蔽验收严格遵循“先管后盒再回填”流程。电线管敷设固定完毕、接线盒安装牢固后，在抹灰封槽前进行隐蔽报验，检查管路走向、弯曲半径、接口密封性以及接线盒的防堵塞保护措施。尤其对于厨房和餐厅等潮湿场所，验收重点增加接线盒防水密封垫和管线滴水弯处理检查。验收合格后，质检员在接线盒盖板上粘贴“隐蔽验收合格”标识并注明验收日期，避免后续施工误判为未验收部位。所有暗敷管线必须留存轴测手绘草图或手机全景照片，清晰标注管线走向、盒位尺寸和参考轴线</w:t>
      </w:r>
    </w:p>
    <w:p>
      <w:r>
        <w:t>消防喷淋主干管及支管在吊顶内敷设完毕、打压试验合格后，作为一个独立隐蔽批次进行验收。打压试验采用经检验合格的试压泵和压力表，试验压力与稳压时间严格按《自动喷水灭火系统施工及验收规范》执行，以监理见证下的压力降和外观渗漏检查结果作为验收准则。消防电管线与弱电管线因其不同系统电压等级和干扰要求，分开绑扎敷设，验收时检查管材阻燃标识、管口护套完整性以及线缆标识挂牌。上述所有安装隐蔽验收资料，除纳入隐蔽工程卷外，同步提交至消防验收专项资料卷和城建档案归档卷，保证多口资料一致</w:t>
      </w:r>
    </w:p>
    <w:p>
      <w:pPr>
        <w:pStyle w:val="Heading2"/>
      </w:pPr>
      <w:r>
        <w:t>隐蔽验收、整改闭环与质量资料：实测实量与质量通病防治闭环</w:t>
      </w:r>
    </w:p>
    <w:p>
      <w:r>
        <w:t>为从根源减少隐蔽工程覆盖后的通病，本项目推行“实测实量与隐蔽验收并联运行”机制。在每一批隐蔽验收报验前，项目部实测实量小组必须完成该批部位的全部实测项目检测，形成《实测实量数据报告》，作为隐蔽报验的必备前置资料。实测实量指标覆盖结构加固植筋拉拔力、混凝土截面尺寸、砌体垂直平整度、粉刷层平整垂直、管道坡度、电管绝缘电阻和接地连续性等。所有实测数据与设计值和规范允许偏差进行比对，产生偏差但未超偏的部位录入质量趋势分析表，作为后续通病治理的线索</w:t>
      </w:r>
    </w:p>
    <w:p>
      <w:r>
        <w:t>针对维修项目常见的装饰装修质量通病，如墙面空鼓开裂、卫生间渗漏、吊顶拼接错台变形、开关插座安装倾斜、排水管道堵塞等，项目部编制《质量通病防治专项方案》并配套《通病缺陷库与销项清单》。在隐蔽验收过程中，质检员实施“反向验证”，即依据通病缺陷库逐项逆查施工工艺是否已将通病诱因消除。例如墙面抹灰隐蔽验收时，检查基层甩浆拉毛率和养护照片以防止空鼓；卫生间管道井隐蔽前，必须进行管道通水通球试验并确认无堵塞，试验影像随验收记录归档。反向验证发现的不符合项直接触发整改流程，录入问题库并限期销项</w:t>
      </w:r>
    </w:p>
    <w:p>
      <w:r>
        <w:t>质量通病防治与整改闭环深度绑定，形成“发现-登记-评估-整改-复查-销项”六步闭环流程。隐蔽验收中提出的通病相关联问题，由质检员当日签发《质量整改通知单》，明确整改措施、责任班组、完成时限和复查人。整改班组完成整改后申请复查，质检员现场核对整改效果并在通知单上填写复查结论，若一次整改不达标则继续督办，并升级至技术负责人审批，直至问题关闭。每月底项目部对整改台账进行统计分析，编制《通病防治月报》，对高频次通病开展专项QC小组活动或工艺改进，实现“验收一批、消除一批、预防一批”的螺旋提升</w:t>
      </w:r>
    </w:p>
    <w:p>
      <w:pPr>
        <w:pStyle w:val="Heading2"/>
      </w:pPr>
      <w:r>
        <w:t>隐蔽验收、整改闭环与质量资料：质量问题整改闭环管理</w:t>
      </w:r>
    </w:p>
    <w:p>
      <w:r>
        <w:t>项目部建立以“质量整改指令单”为核心的质量整改闭环系统，确保隐蔽验收、日常巡检、实测实量及甲方监理提出的各类质量问题均能追踪到最终关闭。指令单实行统一编号、分级管理，A级为基础性返工返修指令，由工长签发；B级为重复性问题或需跨班组协调的指令，由技术负责人签发；C级为涉及结构安全或设计变更的整改指令，必须经项目经理签批并报监理备案。所有签发指令进入项目质量管理信息平台的电子整改台账，台账内自动倒计时整改期限，距离期限剩余24小时仍显示未关闭的条目，系统向责任班组及上一级管理者发送预警通知</w:t>
      </w:r>
    </w:p>
    <w:p>
      <w:r>
        <w:t>整改闭环验收实行“谁提出、谁复查关闭，旁级抽查验证”的原则。指令提出人现场复核整改效果并签署关闭意见后，项目质检部长在一周内对该批次已关闭指令实施不低于30%的独立抽查，抽查发现虚假关闭或整改未达标的，该指令做“回溯开启”处理，并对原复查人进行问责。对于隐蔽验收中产生的整改指令，必须在被隐蔽部位全部覆盖前完成关闭复查，不得允许施工单位以保证进度为由，变更为“先隐蔽后代账整改”。当隐蔽验收和整改指令存在时间冲突时，暂停该部位覆盖施工，优先完成整改闭环并经重新验收</w:t>
      </w:r>
    </w:p>
    <w:p>
      <w:r>
        <w:t>重大及重复性质量整改完成后，项目部除完成指令关闭归档外，须组织班组开展针对性交底和推演，将整改后的做法固化为作业指导小卡片或可视化标准照片，置于作业面参考。所有整改闭环资料，包括整改前后对比照片、整改措施、验收签字和旁站记录，按照“一指令一档案”装订成册，并标注对应的隐蔽验收编号，形成全链条追溯路径。该档案不仅作为本项目质量过程证明材料，还纳入竣工资料移交清单，向招标人完整交付，确保整改透明度</w:t>
      </w:r>
    </w:p>
    <w:p>
      <w:pPr>
        <w:pStyle w:val="Heading2"/>
      </w:pPr>
      <w:r>
        <w:t>隐蔽验收、整改闭环与质量资料：质量资料同步生成与竣工归档管理</w:t>
      </w:r>
    </w:p>
    <w:p>
      <w:r>
        <w:t>质量资料管理贯彻“施工与资料同步、准确实时、闭合成卷”的总体方针，隐蔽验收资料作为质量资料的核心构成，实施“一行一档、一验一卷”的档案生成规则。每完成一批隐蔽验收，专职资料员在24小时内将验收记录、影像资料、材料报验单、试验报告、整改闭环单等以部位或检验批为单位进行数字化扫描和纸质归档。纸质档案存放于施工条件资料室专用档案柜，分专业、分楼层、分系统标识；电子档案通过加密云盘和移动硬盘双备份，备份维护周期为每周一次，由资料负责人签字确认</w:t>
      </w:r>
    </w:p>
    <w:p>
      <w:r>
        <w:t>试验检测与检验批验收资料作为隐蔽验收的重要输入与输出，实行“取样送检与资料生成并行”机制。材料进场检验取样、构配件见证取样、植筋拉拔和碳纤维粘结试验等，均须在取样当日由取样员录入《试验检测台账》，标本编号、取样位置、委托单号实现一一对应。当检测报告返回后，资料员立即将结果转录至对应的隐蔽验收评定表内，并与设计要求和规范值比对判定的结论一同归档。任何未闭合的试验条目不得计入资料完成率，资料月进度完成率应达到当月实际施工进度的100%，否则视为进度违约信号，由项目经理组织专人专项清理</w:t>
      </w:r>
    </w:p>
    <w:p>
      <w:r>
        <w:t>工程竣工验收前30日，项目部启动质量资料总自查与预组卷工作，依据招标文件、档案馆进馆要求和《建筑工程施工资料管理规程》，编制《竣工资料移交清单》。清单内逐项列出隐蔽验收记录、检验批验收记录、分项／分部验收记录、材料合格证明和检测报告、竣工图纸及设计变更文件、质量整改闭环档案、影像资料集和视频资料光盘。项目部自检合格后，报监理和招标人资料管理员进行预验收。预验收提出的资料不符合项，按照“问题整改、资料同步补正”的要求在5个工作日内完成补正并提交复验，确保竣工验收和城建档案移交一次通过，不留资料隐患</w:t>
      </w:r>
    </w:p>
    <w:p>
      <w:pPr>
        <w:pStyle w:val="Heading2"/>
      </w:pPr>
      <w:r>
        <w:t>质量目标与责任分解：一、质量目标与质量方针</w:t>
      </w:r>
    </w:p>
    <w:p>
      <w:r>
        <w:t>本项目质量目标为：工程质量符合《工程施工质量验收规范》合格标准，分项工程一次验收合格率达到100%，工序交接合格率达到100%，隐蔽工程验收合格率达到100%，竣工资料完整、真实、同步归档。项目部将质量目标逐级分解至各施工班组和作业岗位，建立与本工程维修改造特征相匹配的质量目标责任体系，确保厨房、餐厅、公共区域等各分区的装饰装修、结构加固和安装工程质量均满足高校食堂使用功能与耐久性要求</w:t>
      </w:r>
    </w:p>
    <w:p>
      <w:r>
        <w:t>质量方针为“样板引路、过程受控、数据说话、持续改进”，在施工全过程贯彻预防为主、全员参与的质量管理原则。项目部根据批复的施工组织设计编制《质量计划》和《质量创优实施细则》，明确各分项工程的质量控制标准、验收准则和记录要求。针对招标文件第五章技术标准和要求的具体条款，项目部逐一对照编制质量控制清单，确保响应不缺项、执行不漏项</w:t>
      </w:r>
    </w:p>
    <w:p>
      <w:r>
        <w:t>工程质量目标实施分级管控：项目经理对合同质量目标负总责，技术负责人对技术方案和检测试验结果负责，质量员对日常巡检和实测实量数据负责，施工员对班组自检和互检负责。项目部将质量目标完成情况纳入月度绩效考核，考核结果直接与奖惩挂钩，实现人人肩上有指标、道道工序有标准、件件资料可追溯</w:t>
      </w:r>
    </w:p>
    <w:p>
      <w:pPr>
        <w:pStyle w:val="Heading2"/>
      </w:pPr>
      <w:r>
        <w:t>质量目标与责任分解：二、质量目标分解与责任矩阵</w:t>
      </w:r>
    </w:p>
    <w:p>
      <w:r>
        <w:t>质量目标按分部分项工程进行量化分解。土建工程：拆除清理验收合格率100%，加固材料进场复试合格率100%，钢筋绑扎和混凝土浇筑允许偏差合格点率不低于92%。装饰装修工程：墙面平整度、垂直度偏差合格点率不低于93%，天棚吊顶水平度合格点率不低于90%，楼地面标高和平整度偏差合格点率不低于93%。安装工程：管道试压合格率100%，电气绝缘电阻测试合格率100%，消防喷淋系统水压试验合格率100%。上述合格点率指标参照现行《建筑装饰装修工程质量验收规范》《建筑电气工程施工质量验收规范》和《消防给水及消火栓系统技术规范》确定，具体允许偏差值按图纸会审确认的设计参数和现行验收标准执行</w:t>
      </w:r>
    </w:p>
    <w:p>
      <w:r>
        <w:t>项目部建立质量目标责任矩阵，将各分项目标逐级对应到岗。项目经理签认《质量目标责任书》，技术负责人签认《技术交底和检测试验质量责任书》，各专业施工员、质量员签认对应工区的《工序质量责任状》。每一份责任书均明确对应的分项工程、控制指标、检查频次、记录表单和整改时限。质量员每天填写《质量日志》，记录当日巡检发现的问题、复测数据和整改闭合情况，技术负责人每周抽查日志真实性和数据一致性</w:t>
      </w:r>
    </w:p>
    <w:p>
      <w:r>
        <w:t>各班组进场前接受质量目标和责任交底教育，签订质量承诺书后方可上岗作业。班组在每日班前会上确认当班施工部位的质量控制要点和允许偏差指标，将质量目标转化为具体操作指令。项目部在施工通道和作业面设置质量目标看板，公布各班组上一周合格点率统计和排名，形成以数据推动改进的质量竞争氛围</w:t>
      </w:r>
    </w:p>
    <w:p>
      <w:pPr>
        <w:pStyle w:val="Heading2"/>
      </w:pPr>
      <w:r>
        <w:t>质量目标与责任分解：三、实测实量体系总体策划</w:t>
      </w:r>
    </w:p>
    <w:p>
      <w:r>
        <w:t>本工程建立覆盖主要工序的实测实量体系，以数据控制成品质量，严禁凭经验代替检测。实测实量工作由项目技术负责人统筹，质量员负责执行和记录，监理工程师全程见证。实测实量内容覆盖拆除后基面质量、加固工程构件尺寸、装饰装修面层偏差、门窗安装精度、管道坡度与坐标、电气末端点位偏差六大类。每一类编制专项《实测实量记录表》，标注检测项、量测工具、允许偏差标准、抽检比例和评判准则</w:t>
      </w:r>
    </w:p>
    <w:p>
      <w:r>
        <w:t>拆模后混凝土结构构件和加固构件实施100%实测实量，重点检查截面尺寸、轴线位置、垂直度和表面平整度。实测数据即时上墙，在构件表面用规定色笔注明检测点编号和实测值，监理复核签字后留存影像资料。餐饮区瓷砖墙面、地砖铺贴和吊顶龙骨完成后，按楼层分区实施实测实量，每个评价单元不小于自然间总数30%且不少于5个测区，每个测区取样点数按规范执行，不合格测点执行加倍复测。安装工程的管道坡度、卫生器具坐标标高、配电箱盘安装垂直度偏差，按系统逐一实测，同规格部位抽检比例不低于15%，首件100%实测</w:t>
      </w:r>
    </w:p>
    <w:p>
      <w:r>
        <w:t>项目实测实量数据汇总形成月度《实测实量统计分析报告》，内容包括各分项合格点率、主要不合格项分析、趋势变化和改进建议。合格点率低于控制指标的工区，由技术负责人组织专题分析，查清原因、调整工艺或加强交底，实施后再次实测验证。实测实量记录纳入竣工资料，作为工程质量证明和持续改进依据</w:t>
      </w:r>
    </w:p>
    <w:p>
      <w:pPr>
        <w:pStyle w:val="Heading2"/>
      </w:pPr>
      <w:r>
        <w:t>质量目标与责任分解：四、隐蔽验收程序与现场控制</w:t>
      </w:r>
    </w:p>
    <w:p>
      <w:r>
        <w:t>隐蔽工程验收执行“自检—互检—专检—报监理验收”程序，未经隐蔽验收合格严禁进入下道工序施工。本工程隐蔽验收覆盖：拆除后基面处理及界面剂涂刷、钢筋工程、加固用碳纤维布或钢板的粘贴和锚固、防水层施工、吊顶内管线及设备安装、墙内电气配管和消防管道、涉水区域防潮隔离层和给排水管道敷设。每道隐蔽验收前，施工班组先行自检并填写《隐蔽工程验收记录》中的自检栏，自检合格后通知同一作业区的相邻班组进行互检，互检无不合格项后由项目专职质量员专项检查，确认合格后再向监理工程师提交书面报验申请，附施工记录、检测数据和影像资料</w:t>
      </w:r>
    </w:p>
    <w:p>
      <w:r>
        <w:t>钢筋工程隐蔽验收重点检查钢筋规格、数量、间距、连接接头质量、保护层厚度定位垫块布置。加固工程碳纤维布粘贴隐蔽验收采用敲击法检查空鼓面积，单处空鼓面积不大于规定值且每验收批空鼓总面积不超过粘贴面积5%方为合格，同时检查粘结胶浸渍饱满度和固化状态。防水层隐蔽验收前完成闭水试验或淋水试验，记录蓄水深度、蓄水时间和渗漏观察结果，涉水区域蓄水试验持续不少于24小时，无渗漏后方可进行保护层施工</w:t>
      </w:r>
    </w:p>
    <w:p>
      <w:r>
        <w:t>隐蔽验收时质量员同步拍摄反映隐蔽部位全景、节点细节和验收标识的影像资料，影像资料编号归档并嵌入隐蔽验收记录。验收合格后各方当场在《隐蔽工程验收记录》上签字确认，验收记录及时录入质量管理台账。隐蔽验收中发现的不合格项立即签发《质量整改通知单》，明确整改要求、期限和复验方式，复验合格后方可隐蔽。隐蔽工程台账每周汇总报技术负责人审核，确保无漏验、无遗漏</w:t>
      </w:r>
    </w:p>
    <w:p>
      <w:pPr>
        <w:pStyle w:val="Heading2"/>
      </w:pPr>
      <w:r>
        <w:t>质量目标与责任分解：五、质量通病防治专项措施</w:t>
      </w:r>
    </w:p>
    <w:p>
      <w:r>
        <w:t>结合食堂维修改造工程常见质量通病特点，项目部在施工前编制《质量通病防治方案》，重点防控墙体空鼓开裂、地面砖空鼓脱落、吊顶变形下垂、管道渗漏、门窗关闭不严、电气接线不规范和防火封堵不到位七类通病。每类通病制定针对性的工艺控制措施和验收标准，并将其纳入技术交底内容</w:t>
      </w:r>
    </w:p>
    <w:p>
      <w:r>
        <w:t>墙体抹灰和瓷砖铺贴空鼓开裂防治：拆除后基面浮灰、油污和疏松层彻底清理，界面剂涂刷均匀，不同材料基体交接部位设置钢丝网片，网片与基体搭接宽度不小于规定值。抹灰分层成活，每层厚度和间隔时间按材料性能和气温条件控制，严禁一遍成活。瓷砖铺贴前对基层平整度实施实测实量，不平整处先行找平，铺贴采用满粘法，粘结层厚度和饱满度满足工艺要求，铺贴后及时勾缝并保湿养护，养护期内严禁上人和堆载</w:t>
      </w:r>
    </w:p>
    <w:p>
      <w:r>
        <w:t>管道渗漏通病防治：给水管道安装完成后全部进行强度和严密性试验，排水管道做灌水试验和通球试验。管道穿楼板和穿墙处采用柔性防水套管和阻火圈，间隙嵌填防火密封材料。消防喷淋管道连接严格按照管件螺纹加工标准和密封材料操作要求执行，完成一层试验一层。吊顶内管道和阀门安装完成后单独进行压力检验，确认无渗漏后再封闭吊顶面板。卫生间、厨房等涉水区域的地面防水层向墙面延伸高度不小于设计规定，施工缝和管根部位增加附加层</w:t>
      </w:r>
    </w:p>
    <w:p>
      <w:r>
        <w:t>电气接线不规范和防火封堵不到位防治：配电箱内导线分色准确，压接牢固，多股铜芯线搪锡或采用专用接线端子。电缆桥架穿防火墙和楼板的预留孔洞用防火堵料分层填塞密实，封堵构造符合防火极限要求。所有暗埋配管在隐蔽前进行导通试验和管口封堵保护，隐蔽后绘制准确的竣工点位图。质量通病防治专项措施的具体工艺参数和验收标准已在同章其他分层中的三检制度和样板引路章节详细展开，本处不赘述</w:t>
      </w:r>
    </w:p>
    <w:p>
      <w:pPr>
        <w:pStyle w:val="Heading2"/>
      </w:pPr>
      <w:r>
        <w:t>质量目标与责任分解：六、整改闭环与质量资料管理</w:t>
      </w:r>
    </w:p>
    <w:p>
      <w:r>
        <w:t>项目部建立质量整改销项制度，所有巡检、实测实量、隐蔽验收和试验检测中发现的不合格项，统一录入《质量问题整改销项台账》。台账列明问题编号、发现时间、问题部位、问题描述、整改责任人和验证人、整改措施、整改完成时限和复验结论。责任班组接到整改通知后，在规定时限内完成整改并填报整改完成报告，质量员到场复验确认，复验合格后在台账上签字销项</w:t>
      </w:r>
    </w:p>
    <w:p>
      <w:r>
        <w:t>对于重复出现或影响较大的质量问题，由技术负责人组织专项分析，从人、机、料、法、环五个维度查找根本原因，制定纠正和预防措施，形成《质量问题分析与改进报告》。措施实施后经连续三次检查或实测验证有效方可结案，验证数据和整改前后对照影像全部归档。每月质量例会上通报整改销项完成率和重复问题发生率，未按期销项或重复率超标的班组暂停作业进行再交底，直至整改闭合</w:t>
      </w:r>
    </w:p>
    <w:p>
      <w:r>
        <w:t>质量资料管理严格执行“随施工进程同步形成、同步收集、同步归档”的“三同步”原则。项目部设立质量资料专管员，负责施工记录、检测报告、隐蔽验收记录、整改通知和复验记录、试验报告、材质证明文件、工序报验单和质量评定表的编号、整理和保管。质量资料归档目录对照档案验收标准编制，确保目录与实体资料一一对应，竣工交付时一次性移交完整质量档案。本项目竣工资料移交清单已在同章其他分层中完成，本分层的质量资料管理执行该移交清单的控制要求。所有质量过程记录须用不易褪色的书写工具填写，不得涂改，空白处划斜线表示，签名完整且日期连续，保证资料真实有效、可追溯</w:t>
      </w:r>
    </w:p>
    <w:p>
      <w:pPr>
        <w:pStyle w:val="Heading2"/>
      </w:pPr>
      <w:r>
        <w:t>试验检测与见证取样管理体系</w:t>
      </w:r>
    </w:p>
    <w:p>
      <w:r>
        <w:t>本项目试验检测与见证取样执行国家《建设工程质量检测管理办法》及湖南省、长沙市现行质量检测管理规定。项目技术负责人为试验检测第一责任人，质量部门统一归口，材料部门、施工班组配合联动。所有进场材料和涉及结构安全、使用功能的半成品、成品均须按规范频次送检。见证取样由已备案见证人员与取样员共同封样送检，形成闭环追溯。取样范围覆盖混凝土及砂浆试件、钢筋原材及接头、加固用结构胶和灌钢胶、防水材料、装饰装修主材、安装管材导线以及消防系统组件等。检测单位须为建设单位认可或招标确认的具有相应资质的第三方检测机构。检测不合格的材料和设备严禁用于工程，已使用的应立即停工追溯并启动质量事故调查程序。所有检测报告编号登记至项目质量资料管理台账，确保竣工验收时提供完整、连续、可追溯的检测档案</w:t>
      </w:r>
    </w:p>
    <w:p>
      <w:r>
        <w:t>本工程试验检测实行计划先行、审批前置、过程记录、报告归档的全流程控制。项目部在施工准备阶段编制《试验检测计划表》，列明材料类型、检测项目、取样频次、见证要求、判定标准和责任岗位，经监理审核后作为现场取样和送检依据。计划随施工进度动态修订，新增材料和变更工艺须补充检测方案并重新审批。试验检测设备如混凝土回弹仪、钢筋扫描仪、涂层测厚仪、绝缘电阻测试仪等均由质量部门建立设备台账，定期校准，校准证书复印件保存于施工条件资料室。取样器具如试模、量具、温湿度计使用前检查合格状态。所有取样操作严格按检测标准和操作规程执行，不得由无资质人员代取样。取样后立即识别封装，粘贴统一格式的样品标识，内容包括工程名称、取样部位、取样日期、样品名称、代表批量和取样人签名</w:t>
      </w:r>
    </w:p>
    <w:p>
      <w:r>
        <w:t>见证取样与送检环节实行计划同步、身份确认、影像留痕、台账登记四同步。见证人员由建设单位签发授权书并在项目备案，取样人员持证上岗。取样前由质量部门发起《见证取样委托单》，载明取样信息、检测参数与执行标准，经见证人员核对后共同到材料堆场或作业面取样。现场封样过程使用专用封样袋和防拆标识，拍照留存取样场景与封样状态影像资料。送检时填写《检测委托书》，注明工程名称、委托方、检测类别、检测项目与抽样方法，由见证人员和取样员共同签字。检测机构接受样品后出具收样回执，项目部留存至检测报告出具后归档。检测报告返回后由质量部门即时审核结论，合格报告纳入材料报审资料形成“检测报告+材料报审表+合格证”三联闭合包；不合格报告立即启动隔离、清退和双倍复检程序，并形成不合格品处理记录</w:t>
      </w:r>
    </w:p>
    <w:p>
      <w:pPr>
        <w:pStyle w:val="Heading2"/>
      </w:pPr>
      <w:r>
        <w:t>试验检测与见证取样：结构加固改造工程试验检测专项控制</w:t>
      </w:r>
    </w:p>
    <w:p>
      <w:r>
        <w:t>结构加固改造是本工程质量控制高风险区，试验检测作为验证结构安全和耐久性的核心手段单独编制专项检测方案。加固用结构胶、浸渍胶、灌钢胶进场时除审查产品合格证和型式检验报告外，还必须进行进场复验，复验项目包括钢-钢拉伸抗剪强度、钢-混凝土正拉粘结强度、耐湿热老化性能以及弹性模量等关键指标，取样批次按同品种、同批号产品分组，每批抽取样品送具有相应检测资质的机构检验。胶体材料在储存和使用过程中严防超期，超过产品说明书规定操作时间严禁继续使用，通过质量部门定时巡检核查批次台账。植筋锚固和粘钢加固的现场施工质量通过试验检测进行实体验证：植筋锚固后对植筋拉拔承载力进行现场非破损或微破损拉拔检测，抽检数量按每个检验批锚固件总数的固定比例且不少于规定最小根数执行，检测力值达到设计值的既定倍数判定合格，未达到或出现滑移、断裂现象的应扩大抽检并追溯施工工序</w:t>
      </w:r>
    </w:p>
    <w:p>
      <w:r>
        <w:t>碳纤维布及配套浸渍胶进场后首先核对规格型号与设计文件一致性，复验碳纤维布单位面积质量、拉伸强度和弹性模量，配套浸渍胶的拉伸粘结强度正拉试验检测同步进行，复验频次不低于每批次一组。碳纤维布粘贴完成后通过目测锤击检查粘贴密实度，再用正拉粘结强度检测仪进行粘结质量原位检测，抽检数量与具体判定标准按《建筑结构加固工程施工质量验收规范》及相关设计文件执行；检测结果达不到标准值的区域要做返工处理并加倍复检。灌钢或外包型钢加固完成后对灌注饱满度进行超声检测或钻芯验证，重点部位覆盖节点区和柱脚区。以上所有结构加固检测数据必须与设计参数对标形成检测结论汇总表，经监理审核签字后方可进入隐蔽封板</w:t>
      </w:r>
    </w:p>
    <w:p>
      <w:r>
        <w:t>加固改造工程中的新增混凝土构件和钢筋网片依据《混凝土结构工程施工质量验收规范》进行力学性能和耐久性检测。钢筋原材进场后按批次和规格取样进行拉伸、冷弯和重量偏差复验，每批牌号、规格的钢筋抽取一组试件，复验不合格的严禁使用并清退出场。加固用植筋和化学锚栓的钢材同样按批次取样复验。混凝土试件制备按浇筑台班和工程量留置标准养护试块，同时在作业面同步留置同条件养护试块，同条件试块的养护环境与对应构件保持一致并记录每日温度，累计养护温度达到规定值后送检。拆模依据同条件试块强度值确定，严禁仅凭龄期拆模。试件制作时使用标准钢模，振捣密实，表面抹平，编号标明浇筑部位、强度等级和日期，现场设有标准养护室或养护箱，每天记录温湿度。所有结构加固试验检测形成“材料复验报告+现场实体检测报告+养护台账+评定记录”专项卷宗</w:t>
      </w:r>
    </w:p>
    <w:p>
      <w:pPr>
        <w:pStyle w:val="Heading2"/>
      </w:pPr>
      <w:r>
        <w:t>试验检测与见证取样：装饰装修与防水工程试验检测要点</w:t>
      </w:r>
    </w:p>
    <w:p>
      <w:r>
        <w:t>装饰装修工程的试验检测围绕人体接触安全、使用功能和观感耐久三大维度展开。室内装饰材料如涂料、胶粘剂、稀释剂、墙地砖、吊顶板和木制品均须实施进场有害物质限量检测，检测指标包括甲醛释放量、VOC含量、苯系物和可溶性重金属含量等，检测报告随同材料进场报审一并提交监理审核。瓷质砖单独复验放射性核素限量。涂装前基层含水率采用湿度仪检测，避免基层潮气导致涂膜起泡脱层。抹灰砂浆现场制作稠度、分层度和保水性测定，原材料水泥、砂和外加剂按批次取样进行凝结时间和强度复验。室内环境质量检测计划在本工程完工至少现天后进行，委托具备资质的检测机构按房间类别和面积布点检测甲醛、苯、氨、氡和TVOC浓度，检测结果写入竣工资料质量卷</w:t>
      </w:r>
    </w:p>
    <w:p>
      <w:r>
        <w:t>防水工程是七食堂后厨、卫生间及屋面等涉水区域质量控制重点，试验检测按材料、施工过程和完工三个阶段布置。防水涂料、防水卷材和密封膏进场时核验产品合格证和出厂检验报告并取样进行拉伸强度、断裂延伸率、低温柔性、不透水性和耐热度等性能复验。聚氨酯防水涂料还须检测固体含量和实干时间；聚合物水泥防水涂料检测粘结强度和抗渗性。防水施工过程中监控基层含水率、环境温度和铺贴工艺参数，每层涂膜厚度采用湿膜测厚仪控制，成膜后采用切片法或超声法抽检干膜厚度，卷材搭接宽度用钢尺量测不低于设计值和规范最小限值</w:t>
      </w:r>
    </w:p>
    <w:p>
      <w:r>
        <w:t>防水施工完成后在监理见证下进行蓄水试验或淋水试验。卫生间和厨房等有防水要求的房间蓄水深度不低于规定值，蓄水时间满足规范要求，楼下顶板及管道周边逐处检查渗漏痕迹，形成蓄水试验记录并由质量、施工和监理签字。屋面防水同样采用蓄水或持续淋水试验，淋水持续时间按批准方案控制。蓄水试验结果不合格的防水区域严禁隐蔽，需修补后重新蓄水直到满足无渗漏标准方能进入保护层和饰面层施工。建筑外墙和门窗周边防水密封胶施工完毕后安排淋水试验，采用喷淋管架模拟雨水冲刷，重点观察接缝和固定点渗透情况。所有防水试验记录归入该部位隐蔽验收资料</w:t>
      </w:r>
    </w:p>
    <w:p>
      <w:pPr>
        <w:pStyle w:val="Heading2"/>
      </w:pPr>
      <w:r>
        <w:t>试验检测与见证取样：安装工程与消防系统的试验检测</w:t>
      </w:r>
    </w:p>
    <w:p>
      <w:r>
        <w:t>安装工程管道系统试验检测分压力试验、严密性试验和功能性试验三类，依据不同系统介质和设计要求编制专项检测计划。给水管道包括冷热水管和消防管道安装后进行水压试验，试验压力按设计工作压力倍数确定，稳压时间和允许压降严格按《建筑给水排水及采暖工程施工质量验收规范》执行。压力表使用前已校验并在检定有效期内。排水管道和无压污水管道进行灌水试验和通球试验，灌水试验液面高度和持续时间满足规范要求，通球试验球径和通过率记录到试验报告。管道试验过程中如发现渗漏或压降超标即停止试验，查找到漏点并修补后重新进行试验直到合格。压力试验记录表由质检员现场填写并存档备查</w:t>
      </w:r>
    </w:p>
    <w:p>
      <w:r>
        <w:t>电气安装试验检测覆盖绝缘电阻测试、接地电阻测试、剩余电流动作保护器测试、照明系统通电试运行和电缆绝缘耐压试验。配电箱、开关插座和线缆进场后分批次进行绝缘电阻复验，施工后对所有回路和用电设备进行绝缘电阻检测，检测数值记录于电气检测日志并归纳至分部工程验收档案。接地系统完成后实测接地电阻值应符合设计值和规范限值，未达到时增加接地极或调整接地体布置，直至复测合格。照明系统完工后进行全负荷试运行，运行时间为连续规定小时以上，记录电压、电流波幅和异常情况。弱电工程管线虽仅计算管线部分，其预埋金属管和桥架单独进行连通性测试与接地连续性检测</w:t>
      </w:r>
    </w:p>
    <w:p>
      <w:r>
        <w:t>消防系统试验检测具有独立性，由项目质量部门联合消防分包队伍按消防验收标准逐项落实。消防管道和喷淋管道试压按消防系统设计压力和水源条件执行，喷头安装前对管网进行冲洗检验，冲洗流量和速度达到规范要求。消火栓系统进行试射试验，验证栓口压力和充实水柱长度。火灾自动报警系统对探测器逐个进行功能性测试，联动控制模块模拟输入信号进行动作验证并记录动作时间和响应逻辑；消防广播和报警铃进行声压级测试。防排烟系统验证风量和风压参数。厨房预留自动灭火系统给水管道单独试压并对接口封闭，以利后续衔接。以上消防系统检测形成的报告全部按消防验收部门要求编制的专项档案整理归档</w:t>
      </w:r>
    </w:p>
    <w:p>
      <w:pPr>
        <w:pStyle w:val="Heading2"/>
      </w:pPr>
      <w:r>
        <w:t>试验检测与见证取样：隐蔽工程验收程序与试验检测联动控制</w:t>
      </w:r>
    </w:p>
    <w:p>
      <w:r>
        <w:t>隐蔽工程验收是与试验检测高度联动的关键质量环节，本项目隐蔽工程验收按照自检、报验、联合验收、闭环整改、复查签认的流程运行。隐蔽工程范围涵盖地基验槽、钢筋隐蔽、预埋预留管线、防水层、加固层、保温层、吊顶内管线敷设和接地极等施工后不可直接观察的部位。每个隐蔽部位施工完成当日即由班组自检并填写隐蔽工程验收记录初稿，项目部质量员进行专检复核，复核合格后提前通知监理工程师组织建设单位、设计单位和勘察单位（如需）进行联合验收。验收时必须有相应工序的试验检测报告作为支撑资料，未取得检测结论或检测不合格的部位一律不得组织隐蔽验收</w:t>
      </w:r>
    </w:p>
    <w:p>
      <w:r>
        <w:t>混凝土构件隐蔽验收前须提供钢筋原材复试报告、焊接接头或机械连接接头试验报告以及钢筋安装检验批质量验收记录；化学植筋隐蔽前须出示植筋拉拔检测报告；防水层隐蔽前须出示防水材料复验报告和闭水试验记录或蓄水试验记录。加固层隐蔽前必须提供结构胶或灌钢胶复试报告、碳纤维布拉拔检测报告等实体检测成果。隐蔽验收资料与试验检测报告实现编号对应，由质量部门在资料归档台账中建立交叉索引，确保评审、检查和竣工核验时可快速追溯。隐蔽验收过程中使用影像设备留存验收场景和各关键节点照片，照片命名包含隐蔽部位名称和拍摄日期，形成隐蔽工程影像档案册</w:t>
      </w:r>
    </w:p>
    <w:p>
      <w:r>
        <w:t>隐蔽验收中发现的任何问题，验收组即时填写隐蔽工程验收整改通知单，明确整改项、整改标准和整改时限。项目部组织作业班组就未通过项编制整改方案，整改完成后由质量部门会同监理进行复查，复查合格并更新隐蔽工程验收记录后，该部位才能进入下道工序。严禁边整改边施工或将不合格项带病隐蔽。消防工程和防水工程隐蔽验收可根据风险等级提高验收规格，必要时增加专项检测项目，如防水层完成蓄水后对局部薄弱区取样检查涂膜完整性。全部隐蔽验收记录和对应的试验检测报告汇入分部工程质量保证资料，作为竣工验收资料的核心组成部分</w:t>
      </w:r>
    </w:p>
    <w:p>
      <w:pPr>
        <w:pStyle w:val="Heading2"/>
      </w:pPr>
      <w:r>
        <w:t>试验检测与见证取样：质量通病防治、整改闭环与质量资料归档</w:t>
      </w:r>
    </w:p>
    <w:p>
      <w:r>
        <w:t>本工程质量通病防治采取清单化管理、专项方案先行、工序预防结合试验检测验证的路径实施。开工前依据同类学校食堂维修项目常见质量通病编制本项目《质量通病防治清单》，列出通病现象、风险工序、产生原因、预防措施、检查检测手段和责任人。重点通病包括：加固工程质量通病如结构胶流淌空鼓、植筋深度不足和碳纤维布褶皱翘边；防水质量通病如管道根部渗漏、阴角开裂和涂膜厚度不均；装饰质量通病如墙面空鼓开裂、吊顶变形和门窗框渗水；安装质量通病如线管不通、插座接线错误和消防管道压力不达标。清单内每项通病均有对应的检测验证方法，例如结构胶饱满度锤击检查辅以超声测试，植筋深度钻孔验证，管道根部蓄水观察，消防管道压力试验记录复查</w:t>
      </w:r>
    </w:p>
    <w:p>
      <w:r>
        <w:t>施工过程中质量部门每日巡检对照通病防治清单，发现苗头性问题立即开具质量整改通知单，录入质量整改销项台账。整改销项台账作为质量闭环核心工具，包含整改单编号、问题描述、判定依据、整改要求、责任班组、整改期限、整改证明材料、复查结论和复查日期。整改证明材料不限于书面说明，必须包含整改前后对比照片、复检数据或复测报告。整改完成后由质量员和监理共同复查并在台账销项签字确认。同类问题反复出现的区域或班组升级管控，启动专项分析会，识别系统性原因并修订施工措施和检测频次</w:t>
      </w:r>
    </w:p>
    <w:p>
      <w:r>
        <w:t>质量资料实行同步生成、同步归档、同步核查的三同步管理制度。工程施工日志、检验批验收记录、隐蔽验收记录、试验检测报告、整改闭环台账、样板验收记录、材料报审资料和质量会议纪要等按分部工程和形成时间整理组卷。项目部设置专职资料员负责质量资料收发登记和归档进度统计，每周质量例会上通报资料完成率。竣工验收前按照《竣工资料移交清单》逐项核查，确保资料齐全、签章完整、结论清晰。试验检测类资料和隐蔽工程类资料构成资料移交重点，缺件或结论不清的不得通过竣工预验收。所有质量资料电子版同步扫描备份，竣工后按规定向建设单位、学校档案室和城建档案馆移交。本项目试验检测与见证取样形成的完整资料链最终服务于中南大学七食堂维修工程质量责任可追溯目标的实现</w:t>
      </w:r>
    </w:p>
    <w:p>
      <w:pPr>
        <w:pStyle w:val="Heading2"/>
      </w:pPr>
      <w:r>
        <w:t>关键工序质量控制总体策划</w:t>
      </w:r>
    </w:p>
    <w:p>
      <w:r>
        <w:t>本项目关键工序质量控制以实现合同约定的合格标准为底线，以消除质量通病、确保使用功能与耐久性为目标，依据招标文件、已批复的施工图纸、工程量清单及现行验收规范建立专项控制体系。针对中南大学七食堂维修工程涵盖的拆除、改造加固、建筑装饰装修、电气安装、给排水及消防等分部分项，在施工组织总体框架下逐工序识别质量控制点、设定控制标准、确定检查方法与责任岗位，确保工序转换受控。所有涉及图纸参数、节点做法与材料规格的内容，在施工前必须通过图纸会审、深化设计确认和样板先行程序完成闭合，不得以未经验证的经验参数作为施工依据</w:t>
      </w:r>
    </w:p>
    <w:p>
      <w:r>
        <w:t>项目开工前由技术负责人组织编制《关键工序质量控制实施方案》，将各工序的质量控制措施细化为可检查、可记录的检查表与控制标准，并嵌入三检制流程中。质量控制点设置遵循“前置控制与过程检测并重”原则，在材料进场验收、作业面移交、隐蔽工程覆盖前和大面积展开前等关键节点设置停检点，未经检查签认不得进入下一道工序。本工程强调的受控工序包括但不限于：结构加固材料与节点施工、防水层施工、预埋预留与末端点位协调、电气接地与绝缘测试、消防管道试压与冲洗、室外管道回填前闭水试验等，相关具体控制方法在本章后续小节展开，并与试验检测、隐蔽验收、实测实量及整改闭环章节形成衔接</w:t>
      </w:r>
    </w:p>
    <w:p>
      <w:r>
        <w:t>质量控制责任矩阵按照项目管理层、作业层和材料设备管理层三级配置。项目经理对质量结果负总责，技术负责人承担技术决策与方案审批责任，质量员、施工员、材料员、试验员和资料员按职责划分执行检查、检测、验收与资料归档。各分包单位或专业班组进场前须签署工序质量承诺书，明确质量标准、检查频次与违规处理规则。质量控制信息每日汇总至质量日报，每周召开质量分析会进行数据统计与趋势研判，并形成会议纪要和整改任务表，以实现关键工序质量的动态闭环管理</w:t>
      </w:r>
    </w:p>
    <w:p>
      <w:pPr>
        <w:pStyle w:val="Heading2"/>
      </w:pPr>
      <w:r>
        <w:t>拆除与结构加固关键工序质量控制</w:t>
      </w:r>
    </w:p>
    <w:p>
      <w:r>
        <w:t>拆除工程施工前必须根据图纸和现场复核结果编制专项拆除方案和支撑措施方案，对保留结构、设备管线及相邻区域安全防护做出明确说明，经审批后向作业班组逐人交底。食堂公共区域、餐厅、厨房等部位涉及老旧顶棚、地面和墙面拆除时，优先采用静力切割与人工剔凿配合方式，严格控制对保留结构的扰动和损伤。拆除边界须按图纸和现场放线复核确认，并设置醒目标识和安全围挡；拆除作业中发现实际结构状况与图纸不符时，立即暂停作业并报告技术负责人，由设计单位确认调整方案后方可继续</w:t>
      </w:r>
    </w:p>
    <w:p>
      <w:r>
        <w:t>结构改造加固是本工程质量控制的重点工序之一，涵盖梁、板、柱增大截面、粘贴碳纤维布或粘钢等加固方式。加固材料进场时，除核查产品合格证、型式检验报告和出厂检验记录外，必须按见证取样制度现场取样送检，检测内容至少包括碳纤维布的抗拉强度和弹性模量、结构胶的拉伸剪切强度和正拉粘结强度、钢筋或钢板的力学性能等，检测结果合格并完成材料报审后方可使用。基面处理质量作为加固工程质量的前置条件，必须实测混凝土表面含水率、粗糙度和清洁度，采用粘结强度现场拉拔试验进行检查，不合格基面一律返工重新处理后方可进入粘贴或浇筑工序</w:t>
      </w:r>
    </w:p>
    <w:p>
      <w:r>
        <w:t>加固施工过程质量控制突出工序连续性与环境条件管控。碳纤维布粘贴施工时，现场温度、相对湿度和基面含水率须持续监测并记录，不满足材料适用条件时不得强行施工。粘钢加固的钢板除锈、钻孔定位和锚栓植入必须逐件检查，植筋和锚栓施工后按规范要求的比例进行现场拉拔试验。增大截面加固的钢筋连接、模板安装和新旧混凝土界面处理按隐蔽工程验收程序执行，混凝土浇筑前必须取得界面处理、钢筋工程、植筋抗拔的验收签认记录；浇筑后及时养护并留置同条件养护试块，养护时间按会审确认值控制，并记录每日养护措施和环境数据</w:t>
      </w:r>
    </w:p>
    <w:p>
      <w:pPr>
        <w:pStyle w:val="Heading2"/>
      </w:pPr>
      <w:r>
        <w:t>建筑装饰装修关键工序质量控制</w:t>
      </w:r>
    </w:p>
    <w:p>
      <w:r>
        <w:t>装饰装修工程质量控制遵循“样板引路、工序穿插、成品保护”三条主线，在拆除加固和设备管线主干管完成后分区域、分层推进。各装饰工序大面积展开前，均应在选定区域完成施工样板，样板应包含完整的工艺分层、材料规格、收口节点和末端点位配合，经建设、监理、施工三方联合验收签认后方可推广应用。样板的检查重点除观感质量外，还包括平整度、垂直度、阴阳角方正度等实测实量指标，实测数据作为同类作业的质量基准和过程检查依据，并纳入质量资料归档</w:t>
      </w:r>
    </w:p>
    <w:p>
      <w:r>
        <w:t>楼地面工程重点控制基层处理、找平层质量、防水层施工和面层铺装四个环节。基层通过机械打磨或喷砂方式清除松散层与油污，并采用吸尘设备清理浮尘，经验收合格后方可进入下道工序。找平层施工前通过灰饼、冲筋控制标高与坡度，厨房等涉水区域按设计图纸和施工深化图向地漏方向找坡，坡度在地面混凝土或砂浆找平完成后进行蓄水或泼水试验确认。防水层施工质量控制衔接本章隐蔽验收相关要求，涂膜防水或卷材防水施工后分别按闭水试验程序检验，试验时间、水位高度和检查记录按规范及审批方案执行，不合格点必须返修至复验合格</w:t>
      </w:r>
    </w:p>
    <w:p>
      <w:r>
        <w:t>墙面与天棚工程对内墙涂料、墙面砖粘贴、吊顶安装和天棚面层分别设置控制点。墙面抹灰在管线开槽封堵完成、不同材料交接处挂贴钢丝网或耐碱网格布后分层施工，每层抹灰厚度和总厚度按工艺标准和审批方案控制，通过实测实量检查立面垂直度、表面平整度和阴阳角方正度指标。面砖粘贴前进行预排，确定起铺点和非整砖布置，施工后采用空鼓锤全数敲击检查，并分阶段记录空鼓面积和发展情况。吊顶工程在龙骨安装完成后，对吊杆间距、主次龙骨平直度和吊顶起拱值进行工序检查，隐蔽工程验收内容包括吊杆及龙骨材质、连接节点、检修口加固和内部管线安装质量，全部合格后方可封板</w:t>
      </w:r>
    </w:p>
    <w:p>
      <w:r>
        <w:t>门窗工程与装饰收口的协调控制纳入关键工序管理。门窗框安装前复核洞口尺寸、对角线差和预埋件位置，安装后采用红外线水平仪和钢尺检查垂直度与对角线；窗框与墙体之间的发泡胶填充和密封胶施工在洞内清理合格后连续完成，密封胶施打后进行淋水试验，淋水方式、持续时间和检查标准按审批方案执行。五金配件安装和启闭灵活性检查在成品保护措施到位后进行，并逐樘填写安装检查记录。各类收口打胶、踢脚线安装、开关插座面板定位统一在涂料面层完成并干燥后实施，末端点位与装饰面层的相对位置偏差列入实测实量检查项，消除错位、缝隙不均匀等观感通病</w:t>
      </w:r>
    </w:p>
    <w:p>
      <w:pPr>
        <w:pStyle w:val="Heading2"/>
      </w:pPr>
      <w:r>
        <w:t>安装工程关键工序质量控制</w:t>
      </w:r>
    </w:p>
    <w:p>
      <w:r>
        <w:t>安装工程施工遵循“水电先行、分区流水、系统联调”的原则，质量控制的起点是材料设备和管材管件的进场验收与报审。根据工程量清单和设计图纸建立材料设备台账，每批次进场物资由材料员、质量员和专业工长共同核对规格、型号、公称压力等级、材质证明文件及有关检测报告，并对阀门、连接件、电气开关插座等抽样做外观检查和功能测试，不合格批次立即退场并形成退货记录。需要见证取样的管材、电线电缆、消防产品等，按试验检测计划送检，检测报告附入进场报验资料，经验收签认后方可入库领用</w:t>
      </w:r>
    </w:p>
    <w:p>
      <w:r>
        <w:t>给排水与消防管道安装质量控制涵盖管道加工、连接、支吊架安装、试压冲洗和保温等环节。各类管道切割和坡口加工后检查端面质量，热熔连接和螺纹连接按操作工艺评定进行，每日开始作业前进行首件确认检验。管道支吊架间距按管径、介质和运行工况依据规范设置，在管道试压前完成全数检查并记录。管道强度和严密性试验分段、分系统进行，试验压力、稳压时间和压降值严格按照设计和规范要求执行，并由监理旁站见证和签认；消防喷淋管道在系统联动调试前完成冲洗，冲洗流速和出水水质达标判定标准须明确并在记录中体现。管道保温层施工在试压和冲洗合格后实施，保温材料厚度、接缝处理和防潮层铺设作为隐蔽工程逐段验收</w:t>
      </w:r>
    </w:p>
    <w:p>
      <w:r>
        <w:t>电气安装工程关键工序控制聚焦配管、穿线、桥架安装、配电箱柜安装和接地系统施工。电线管预埋预留和暗埋施工在钢筋绑扎和模板安装阶段配合预埋定位，浇筑混凝土前完成管路通畅性和位置复核检查；砌体墙面配管开槽宽度、深度和补槽质量按照砌体二次配管方案控制，补槽后加设耐碱网格布防裂。桥架和线槽安装时核查其水平和垂直度、支架间距、跨接线和接地连接可靠性，穿越防火分区处按设计图纸安装防火封堵并留影像资料。配电箱柜安装前检查箱体外观、内部元器件规格与图纸一致性，安装后测试绝缘电阻和接地电阻，在通电前完成全回路核对并形成送电前检查签认表</w:t>
      </w:r>
    </w:p>
    <w:p>
      <w:r>
        <w:t>弱电与消防电系统工程中，仅计算管线的部分按预留预埋图纸进行管路施工，管路走向和管内预留钢丝在施工中随砌随埋并做好防堵保护。消防报警系统涉及的管线在隐蔽前进行通断和绝缘测试，设备安装阶段的末端点位定位由深化设计确认后实施，在装饰面层完成后安装并保护。末端点位与装饰面板之间的配合关系在样板层和样板间实施时进行协调验证，所有偏差控制在实测实量允差范围内，避免因工序倒置造成面板安装不平、间隙不均等通病，相关检查结果统一纳入安装与装饰工序协调检查表</w:t>
      </w:r>
    </w:p>
    <w:p>
      <w:pPr>
        <w:pStyle w:val="Heading2"/>
      </w:pPr>
      <w:r>
        <w:t>关键工序质量控制：质量通病防治专项措施</w:t>
      </w:r>
    </w:p>
    <w:p>
      <w:r>
        <w:t>本项目维修工程在老旧建筑中进行拆除、加固、管线和装饰施工，质量通病主要集中在渗漏、空鼓开裂、电气故障、装饰面层起皮脱落和末端点位错位五类。开工前由项目部组织识别各分部分项的常见质量通病清单，形成《中南大学七食堂维修工程质量通病防治方案》，明确每类通病的预控措施、过程检测方法、责任人和整改时限，并与样板引路和三检制结合运行。方案在技术交底时逐项向班组交底，交底记录纳入工序质量资料；过程检查中发现的通病倾向立即启动整改措施，不得拖延至工序完成后集中补救</w:t>
      </w:r>
    </w:p>
    <w:p>
      <w:r>
        <w:t>渗漏通病防治在涉水房间防水、外墙窗口和外露管道穿墙节点实施加强控制。防水层施工前必须完成结构闭水或淋水试验，确认结构无渗漏点后再进行防水层作业；防水层完成后的二次闭水时间及检查标准按审批方案执行，所有渗漏点必须溯源至结构或防水层缺陷并整改复验至合格。管道穿墙和楼板处安装防水套管或止水环，封堵材料按配合比或厂家指导配制，封堵后逐处做蓄水或冲淋检验。外窗和幕墙接缝在密封胶施工后分批进行淋水试验，发现渗漏立即查明水源路径，拆除局部装饰层进行结构缝隙封堵和重新打胶，并形成淋水试验及整改记录</w:t>
      </w:r>
    </w:p>
    <w:p>
      <w:r>
        <w:t>空鼓开裂通病主要通过界面处理、材料选择和分层施工加以控制。旧基面抹灰前必须充分凿毛、清理浮灰并涂刷界面剂，宜选用聚合物改性砂浆提高粘结强度；不同材料交接处和管线开槽补槽部位挂贴耐碱网格布或钢丝网，搭接宽度不小于规范要求值，并在隐蔽验收时逐处拍照留存。混凝土或砂浆面层施工后及时覆盖保湿养护，养护期间严禁上人或施加荷载。墙面砖和地面砖粘贴施工后，在规定的上人强度前实施成品保护，通过空鼓锤抽查和红外热成像辅助大面积检查，空鼓点标注于平面图并跟踪核实处理结果</w:t>
      </w:r>
    </w:p>
    <w:p>
      <w:r>
        <w:t>电气类质量通病以接地不可靠、线路绝缘失效和末端松动发热为重点。接地系统在施工各阶段逐节点检查连接可靠性和导通电阻，总等电位和局部等电位连接在覆盖前完成测量并留记录。电缆和电线在敷设前后进行绝缘电阻测试，测试值须满足规范最低要求；配电回路送电前完成绝缘和接地复测，形成分回路测试记录并完成签认。开关插座面板安装后逐点进行相序、电压和接地检测，出现异常值立即排查线路和接点，消除虚接和相序错误后方可投入正常运行</w:t>
      </w:r>
    </w:p>
    <w:p>
      <w:pPr>
        <w:pStyle w:val="Heading2"/>
      </w:pPr>
      <w:r>
        <w:t>关键工序质量控制：整改闭环与质量资料管理</w:t>
      </w:r>
    </w:p>
    <w:p>
      <w:r>
        <w:t>质量管理体系的有效性最终体现于问题整改闭环和质量资料的完整性与可追溯性。项目部建立《质量问题整改销项台账》，记录质量检查、试验检测、实测实量和隐蔽验收中发现的每一项不合格或缺陷，明确问题描述、判定依据、整改方案审批、责任人、整改时限和复验结果。整改方案需技术负责人或其授权人审批，涉及结构安全或使用功能的整改、以及需设计单位确认的，由设计单位出具或签认处理意见后再实施。整改完成后由质量员会同相关工长和监理进行复验，复验不合格的持续整改直至合格并在台账中销项；每周质量例会通报整改销项率和不合格趋势，对重复发生、整改滞后的问题进行原因分析和制度改进</w:t>
      </w:r>
    </w:p>
    <w:p>
      <w:r>
        <w:t>隐蔽工程验收质量资料实行分项一事一档管理，每项隐蔽验收包含报验申请、验收记录、检查数据、关键部位影像资料和签认单。隐蔽验收所用测量和检测器具应按计量管理要求进行检定和校准，并在检定有效期内使用；影像资料须能反映隐蔽结构全貌、节点细节和标识坐标信息，满足竣工资料归档和后期运维需求。隐蔽工程的资料归档与施工进度同步，不得事后补签或集中编造，质量资料与工程实体质量具备同等法律效力</w:t>
      </w:r>
    </w:p>
    <w:p>
      <w:r>
        <w:t>试验检测资料、材料设备报验资料、实测实量原始记录和质量整改记录统一归入项目质量资料管理系统，按单位工程、分部工程和分项工程分类编码存放。资料管理系统设置信息核对与完整性检查节点，由资料员负责归档预审，质量负责人定期抽查资料完整性、真实性和签认合规性。竣工前依据《竣工资料移交清单》逐项核对，所有资料的排序、装订和电子化版本按档案管理要求和建设单位合同条款执行，确保在工程移交时同步完成质量资料闭环。质量记录的保存期限和使用权限按规范与建设单位规定确定，本项目竣工移交时同步完成纸质和电子化档案的交付</w:t>
      </w:r>
    </w:p>
    <w:p>
      <w:pPr>
        <w:pStyle w:val="Heading2"/>
      </w:pPr>
      <w:r>
        <w:t>隐蔽验收与报验签认：隐蔽验收报验签认总体组织与流程</w:t>
      </w:r>
    </w:p>
    <w:p>
      <w:r>
        <w:t>在本项目质量管理体系中，隐蔽工程验收实行“施工班组自检、项目部复检、监理/建设单位验收”三阶段签认制度。隐蔽工程必须在覆盖前完成全部技术资料复核、现场检查和签认手续，任何工序不得擅自隐蔽或后补手续。项目部在施工组织设计交底时同步下达《隐蔽工程验收计划表》，将拆除后结构基层、钢筋工程、预埋管线、防水层、保温层等所有隐蔽部位按楼层、分项和工序列出，并明确每项验收的时间窗口、报验资料清单和参加单位，确保验收组织有序、不延时、不漏项</w:t>
      </w:r>
    </w:p>
    <w:p>
      <w:r>
        <w:t>隐蔽验收的启动条件由现场施工日志和工序交接记录双重确认。当某一施工段完成并自检合格后，栋号长填写《隐蔽工程报验申请表》并附自检记录、工序交接记录、材料质保书和复试报告，经项目技术负责人审核签认后报送监理单位。项目部规定报验时限为隐蔽前至少提前半个工作日送达，以便监理单位安排平行检验和资料预审，避免因报验滞后导致工序停滞。所有报验流程、时限和责任人写入《隐蔽工程验收控制程序》，并纳入项目部质量绩效考核指标，在每周质量例会上进行完成率通报</w:t>
      </w:r>
    </w:p>
    <w:p>
      <w:r>
        <w:t>验收当日由监理工程师组织，项目部技术负责人、质量员、专业工长和建设单位代表共同参加，对隐蔽部位的设计符合性、材料使用、施工工艺和成品保护逐一检查并记录影像。现场使用隐蔽验收专用记录表格，对照设计图纸和经会审确认的深化图逐项勾选，严禁只笼统签“合格”而不对应检查项。验收过程中发现的偏差或缺陷当场开具《隐蔽工程质量整改通知单》，明确整改内容、标准、期限和复验要求，并随附现场照片。整改完成后重新启动报验签认流程，直至监理单位签署“同意隐蔽”方可进入下一工序</w:t>
      </w:r>
    </w:p>
    <w:p>
      <w:r>
        <w:t>为确保隐蔽验收与竣工资料的同步性，项目部要求每个隐蔽批次验收签认后24小时内完成纸质和电子双文档归档。归档资料包括隐蔽记录表、影像资料、检测报告、整改闭环记录和对应的施工图号索引。资料员按月编制《隐蔽验收归档台账》并向质量总监报送完整性报告，凡发现签认缺失、资料不匹配或影像不清等问题，一律暂停对应工序的后续施工，直至补齐并复核合格。该机制确保隐蔽验收不留下任何无追溯的“黑箱”环节，也为项目竣工移交提供完整证据链</w:t>
      </w:r>
    </w:p>
    <w:p>
      <w:pPr>
        <w:pStyle w:val="Heading2"/>
      </w:pPr>
      <w:r>
        <w:t>隐蔽验收与报验签认：结构加固改造工程隐蔽验收专项控制</w:t>
      </w:r>
    </w:p>
    <w:p>
      <w:r>
        <w:t>本工程结构加固改造涉及梁、柱加大截面、外包钢和碳纤维布粘贴等工序，其隐蔽验收要求远高于常规土建工程。项目部针对结构加固编制《加固工程隐蔽验收专项方案》，将植筋钻孔清孔质量、植筋胶饱满度、焊接节点、新增钢筋与既有结构连接构造和界面凿毛处理均列为单独隐蔽验收点。每个验收点设专职质检工程师旁站，并配备内窥镜、小锤和拉拔仪等便携工具进行实时验证，不合格不得进入下一道工序</w:t>
      </w:r>
    </w:p>
    <w:p>
      <w:r>
        <w:t>植筋隐蔽验收是加固工程的最优先控制项。植筋施工完成后在胶体固化期结束前，由项目部自检钻孔直径、深度、清孔效果和植筋胶溢出状态，并在固化后委托见证检测单位进行现场拉拔试验。拉拔试验的数量、位置和判定标准严格按现场会审确认的设计参数和规范执行，杜绝以材料试块合格替代实体检验。监理工程师需见证拉拔全过程，拉拔结果未达到设计值前，不得签署植筋隐蔽记录，也不得进入模板支设和浇筑工序，确保所有结构胶锚固承载力有实体数据支撑</w:t>
      </w:r>
    </w:p>
    <w:p>
      <w:r>
        <w:t>外包型钢和加大截面中的隐蔽内容重点包括钢板除锈等级、界面剂涂刷遍数、新旧混凝土结合面处理、抗剪连接筋焊接质量和灌浆料密实度。项目部对结合面凿毛采用目视检查与基准试块比对相结合的方法，凿毛深度和面积率必须符合设计要求并经湿润后用高压风清理干净。钢板除锈采用手持粗糙度比较样块现场比对，并由质检员逐一制作除锈合格标签。监理单位对界面处理后、钢板安装前的状态实施“举牌验收”，影像资料中应清晰显示检查员、标签和部位编号，作为隐蔽记录附件永久留存</w:t>
      </w:r>
    </w:p>
    <w:p>
      <w:r>
        <w:t>结构加固工程的隐蔽验收记录实行双编号管理，即每个隐蔽验收记录同时标注单位工程编号和加固构件编号。这一制度使得加固构件的材料信息、试验报告、拉拔报告和隐蔽验收记录一一对应，形成可追溯的“构件质量档案”。项目部在加固隐蔽验收完成后7日内将全部技术数据汇总至《加固工程质量跟踪表》，集中核查设计需求、材料性能、实体检测和隐蔽验收四方一致性。任何一项出现偏差即启动专项技术复核会议，必要时联系设计单位和材料供应商共同出具处理意见，确保结构安全不留质量隐患</w:t>
      </w:r>
    </w:p>
    <w:p>
      <w:pPr>
        <w:pStyle w:val="Heading2"/>
      </w:pPr>
      <w:r>
        <w:t>隐蔽验收与报验签认：建筑装饰装修与防水工程隐蔽验收要点</w:t>
      </w:r>
    </w:p>
    <w:p>
      <w:r>
        <w:t>中南大学七食堂维修项目的装饰装修隐蔽验收覆盖天棚龙骨、墙体骨架、地面基层、保温层和各类防水层。项目部将所有装饰隐蔽部位按功能分区和施工段编制矩阵表，与样板先行制度和三检制联动运行。每个装饰分项在大面积隐蔽前必须先完成样板层或样板间的隐蔽验收示范，由项目部、监理和建设单位共同样板确认后形成《装饰隐蔽验收标准样本》，用于指导后续大面积隐蔽验收的统一标准和尺度，防止不同验收人员因理解差异造成标准不统一</w:t>
      </w:r>
    </w:p>
    <w:p>
      <w:r>
        <w:t>天棚吊顶隐蔽验收重点内容包括吊杆间距与固定方式、主次龙骨连接节点、反向支撑和检修口周边加固构造。隐蔽前项目部质检组使用激光水平仪和卷尺对吊杆垂直度、龙骨平整度逐间测量，并对照设计图纸确认灯具、风口、喷淋头等末端点位对应的龙骨加强节点。由于本工程厨房区域存在较大设备管线，该区域吊顶内的所有管线支架布置和防火封堵也列入隐蔽验收范围，防止管线荷载传递给吊顶装饰构件。验收记录表中附有实测标高和平面位置示意图，标示各检查点偏差值，凡超过允许范围的一律拆改重装并重新报验</w:t>
      </w:r>
    </w:p>
    <w:p>
      <w:r>
        <w:t>墙面基层隐蔽验收针对墙体抹灰前的水泥砂浆找平层、钢丝网挂设、不同材料墙体交界处加强网片和保温层粘贴锚固。项目部设定钢丝网搭接宽度、钢钉间距、保温板粘贴面积比等定量指标，隐蔽验收时质检员随机抽取不少于3个点位进行破坏性剥离检查，验证粘贴面积比不低于标准要求。检查后及时拍摄剥离面照片作为隐蔽资料附件，并在现场标出复检范围，修复后由监理全数目测确认。厨房等湿区墙面的防水砂浆层和聚合物防水涂料厚度作为独立隐蔽验收点，使用涂层测厚仪逐段检测，低于设计厚度均判为不合格并补涂至满足要求</w:t>
      </w:r>
    </w:p>
    <w:p>
      <w:r>
        <w:t>楼地面防水隐蔽验收是本工程的重点和难点，尤其厨房、餐厅后场的找平层、防水层和隔离层均为多层隐蔽。项目部采用分层报验方式，即每完成一层施工以及闭水试验后单独进行隐蔽验收，不得合并报验。闭水试验蓄水高度按设计或会审确认值设置，蓄水时间不少于规定时长，并由项目部、监理共同标记水位初始位置和终末位置并拍照存档。渗漏检查采取楼下观察结合灯光照射的方法，发现任何湿痕即判定为不合格，查找并修复渗漏点后重新蓄水试验直至合格，相关隐蔽验收记录和影像单独成册归入《防水工程质量控制卷》</w:t>
      </w:r>
    </w:p>
    <w:p>
      <w:pPr>
        <w:pStyle w:val="Heading2"/>
      </w:pPr>
      <w:r>
        <w:t>隐蔽验收与报验签认：安装工程预埋预留与末端点位隐蔽验收</w:t>
      </w:r>
    </w:p>
    <w:p>
      <w:r>
        <w:t>本工程安装隐蔽验收范围包括电气配管、接线盒、消防管及喷头支管、给排水埋地管道和套管预留预埋等。安装隐蔽与土建隐蔽高度交叉，项目部专门制定了《安装与土建交叉隐蔽联合验收制度》，要求涉及结构内的预埋管线在结构专业隐蔽验收前，安装专业必须先行完成专项预埋隐蔽验收。即混凝土浇筑前，安装质检员对照机电深化图和结构预留洞图核对管线位置、管径、材质、固定方式、保护层厚度和端口封堵，并在自检合格后报送监理，未通过安装专业隐蔽验收的构件不得进入合模和浇筑程序</w:t>
      </w:r>
    </w:p>
    <w:p>
      <w:r>
        <w:t>给排水和消防管道的隐蔽验收重点包括埋地管道砂基处理、接口质量、防腐层完整性、阀门井内阀件安装方向和管道压力试验。埋地管道在回填前必须完成管道压力试验，且试验压力值、稳压时间和压降控制要严格执行设计图纸和规范要求，不得以口头说明替代检测记录。试压过程项目部、监理和建设单位须共同旁站，压力表精度和量程事先检定到位。试压合格后立即排出管道内存水并封闭管口，防止异物落入。试压记录、隐蔽验收表和压力表检定证书同步录入安装隐蔽资料册，作为日后运行验收的基础依据</w:t>
      </w:r>
    </w:p>
    <w:p>
      <w:r>
        <w:t>电气预埋隐蔽验收突出配管的弯曲半径、接头密封、接线盒的方位标高和与装饰面层的相对关系。厨房区域电气配管隐蔽验收增加IP防护等级核验项，确保潮湿区配管接头达到密封防水要求。弱电管线预埋隐蔽须增加管路的导通测试和端口编号标识检查，确保布线前管路畅通且端口无堵塞。项目部配备管路穿线器逐管试通，试通不合格的管路在模板拆除后第一时间安排剔凿疏通或重新预埋套管，不得埋入墙体或地面后再处理。所有预埋管线和末端点位隐蔽前须结合装饰排版图进行精准放线，完成实测复核后再封闭模板或面层，保证灯具、插座等末端点位与装饰面块的最终对位精度</w:t>
      </w:r>
    </w:p>
    <w:p>
      <w:r>
        <w:t>安装工程隐蔽验收要求每个点位必须有编号和隐蔽前后对比照片，并在CAD或BIM模型上同步标记已验收区域。项目部利用移动端采集隐蔽影像并实时回传至云端项目资料库，系统对照片自动生成时间、坐标和节点编号水印，防止资料造假或混淆。安装隐蔽验收记录和过程影像按月刻盘双份备份，纸质版由资料员按分部分项分类入盒，电子版同步提交建设单位和监理单位共享查阅。该信息化手段不仅提高了资料管理效率，也使隐蔽验收的透明度和可追溯性得到极大提升，为工程质量创优和后续评奖提供强有力的过程证据</w:t>
      </w:r>
    </w:p>
    <w:p>
      <w:pPr>
        <w:pStyle w:val="Heading2"/>
      </w:pPr>
      <w:r>
        <w:t>隐蔽验收与报验签认：质量整改销项闭环管理机制</w:t>
      </w:r>
    </w:p>
    <w:p>
      <w:r>
        <w:t>项目部建立质量整改销项闭环管理机制，将隐蔽验收、实测实量、日常巡检和材料复试等所有质量检查环节发现的缺陷统一纳入“质量整改销项台账”。台账按缺陷类型分为A类（影响结构安全或使用功能，须立即停工整改）、B类（一般质量缺陷，限期整改）和C类（轻微瑕疵，结合后续工序修正）三个级别。每一缺陷记录包含发现时间、部位、问题描述、整改责任人、整改方案、复查结果和签认关闭时间，做到一项一号、逐一销项。台账每周更新并报质量总监审核，监理单位可随时在线查阅台账状态</w:t>
      </w:r>
    </w:p>
    <w:p>
      <w:r>
        <w:t>对于隐蔽验收中签发的质量整改通知，项目部实行“整改-复核-报验”三段式闭环控制。责任班组接到通知后，在技术负责人主持下编制整改施工方案，明确整改工艺、材料、人员、机具和验收标准，报项目部批准后实施。整改过程中质检员全时段旁站，收集关键节点数据。整改完成后班组自检合格后填写《质量隐患整改回复单》并附整改前后对比影像，提交项目部专业质检工程师复核。复核采用全数检查方式，用实测数据或检测报告证明问题确已消除，复核合格后项目技术负责人在整改回复单上签字确认，再重新报送监理单位复验</w:t>
      </w:r>
    </w:p>
    <w:p>
      <w:r>
        <w:t>监理单位在复验时如发现缺陷未彻底消除或出现衍生问题，则在原台账上追加意见并延长整改限期，同时将复验不合格记录作为项目部质量信用评价依据之一。项目部连续两次复验仍不合格的缺陷，自动升级为专项质量督办事项，由项目部经理牵头召集技术、生产、质量负责人和分包单位负责人召开专题分析会，深入查找管理原因和技术原因，制定深化整改措施并调整资源配置。专题会议纪要、深化整改措施和第三次复验结果一并归档，作为项目质量管理的重点追溯证据</w:t>
      </w:r>
    </w:p>
    <w:p>
      <w:r>
        <w:t>销项闭环的最终标志为监理工程师签认“缺陷整改合格”并更新台账状态，资料员同步归档全部过程记录，包括整改前通知单、整改方案、旁站记录、质检复核记录和复验签认单。项目部质量总监每月对已销项缺陷进行5%以上的随机“回头看”复查，防止同类问题在同一部位或不同部位重复出现。回头看中复现同类缺陷的，项目部启动责任倒查机制追溯初始整改记录的有效性，并依据质量奖惩制度对责任人和责任班组进行经济处罚或停工培训。该闭环机制确保每一项隐蔽验收和日常检查发现的缺陷都被彻底关闭且不重复发生，实现质量缺陷从发现到根除的全链条闭环</w:t>
      </w:r>
    </w:p>
    <w:p>
      <w:pPr>
        <w:pStyle w:val="Heading2"/>
      </w:pPr>
      <w:r>
        <w:t>隐蔽验收与报验签认：质量资料形成与归档控制</w:t>
      </w:r>
    </w:p>
    <w:p>
      <w:r>
        <w:t>本项目质量资料管理执行“资料与进度同步、资料与实体对应、资料与签认闭环”三项基本原则。项目部在开工前根据工程划分和施工段编制《质量资料形成计划表》，将施工记录、隐蔽验收记录、材料质保书、复试报告、检测记录、实测实量报告和施工日志等每一份资料的形成时间、责任岗位、归档要求和电子化节点精确到周。该计划表与《质量检验批划分方案》联动管理，确保每个检验批的质量验收记录在该检验批完工后7个工作日内完成签认归档，杜绝事后大量补资料造成内容失实或签认缺漏</w:t>
      </w:r>
    </w:p>
    <w:p>
      <w:r>
        <w:t>隐蔽验收记录是质量资料的核心单元，其归档要求高于一般资料。项目部要求隐蔽记录除标准表格外，必须附带现场抽检数据记录、关键节点影像和施工图号索引。每一隐蔽验收记录电子版以PDF/A归档格式存入项目数据库，并生成唯一二维码标注于纸质存档文件封面，扫码即可在线查看全部附件，方便建设单位、监理单位和当地质量监督机构远程查阅。资料员每月将当月完成隐蔽验收的量、归档量和未闭合项汇总入《质量资料完成率报告》，发现滞后项及时向项目部通报并限时补全</w:t>
      </w:r>
    </w:p>
    <w:p>
      <w:r>
        <w:t>涉及结构安全和重要使用功能的材料复验报告、现场拉拔报告、焊缝探伤报告和管道试压报告等，纳入重点资料控制清单并实行“红色标签”管理。此类报告必须在收到纸质版原件当天完成扫描归档和分发，原件由资料室专柜保管，复印件随施工日志流转至对应的施工部位。项目部设置资料室配备除湿和防火设备，保存环境满足《建设工程文件归档规范》对档案保管的温湿度要求。资料移交总包单位或建设单位前的离库必须办理电子化借阅登记，控制接触权限，确保高价值质量资料不遗失、不涂改、不损坏</w:t>
      </w:r>
    </w:p>
    <w:p>
      <w:r>
        <w:t>竣工资料组卷按招标文件、当地城建档案馆要求和相关档案管理标准执行。项目部在主体施工阶段即启动竣工资料预组卷，按地基基础、主体结构、建筑装饰装修、建筑屋面、建筑给排水及供暖、建筑电气、智能建筑、通风与空调和消防等分部工程建立卷内目录和页码索引。资料预组卷过程中质量总监负责进行交叉审核，检查隐蔽记录与检验批划分是否对应、试验报告频次是否覆盖全部分项、各分项验收记录签章是否齐全和整改闭环是否完整。审核通过后由资料员完成正式立卷并打印卷内备考表，确保项目交工验收时质量资料一次性通过审核并顺利移交</w:t>
      </w:r>
    </w:p>
    <w:p>
      <w:pPr>
        <w:pStyle w:val="Heading2"/>
      </w:pPr>
      <w:r>
        <w:t>质量通病防治总体策划与部署</w:t>
      </w:r>
    </w:p>
    <w:p>
      <w:r>
        <w:t>本项目质量通病防治工作将紧密围绕“结构加固可靠、装饰观感良好、安装功能正常”三大目标，依据《湖南省住宅工程质量常见问题专项治理工作方案》及本项目设计图纸（待会审确认）编制专项防治方案。防治重点覆盖拆除改造后新旧混凝土界面裂缝、钢结构防腐防火涂层空鼓脱落、墙体饰面层空鼓开裂、卫生间及屋面渗漏水、电气及给排水安装质量缺陷等类别。每一类通病均设置预防责任人、控制标准、检查频次和整改闭合节点，形成“识别-预防-检查-整改”的闭环管理</w:t>
      </w:r>
    </w:p>
    <w:p>
      <w:r>
        <w:t>项目开工前，技术负责人组织对招标图纸、工程量清单及食堂维修工程典型质量通病进行专题识别，形成《质量通病防治清单》并报监理、建设单位确认。清单逐项列明通病表现、易发工序、预防措施、验收标准和检查方法。针对图纸深度不足或设计未明确部位，一律按图纸会审意见和设计要求补充深化节点图，绝不允许以经验做法替代设计确认。所有防治措施均纳入工序技术交底和班前交底，确保一线作业人员清楚掌握操作要领</w:t>
      </w:r>
    </w:p>
    <w:p>
      <w:r>
        <w:t>在质量通病防治中，本工程强调“样板先行”与“数据说话”并重。每道易发生通病的工序先施工样板，经联合验收合格后方可推广实施；过程检查以实测实量数据为核心，凡数据不合格或趋势异常的部位，立即启动专项分析并采取纠正措施，防止质量问题扩大为通病。与质量目标、三检制、材料验收、试验检测及整改闭环的协同关系，见同章相应小节内容，本节不再重复</w:t>
      </w:r>
    </w:p>
    <w:p>
      <w:pPr>
        <w:pStyle w:val="Heading2"/>
      </w:pPr>
      <w:r>
        <w:t>质量通病防治：结构加固与改造工程通病防治</w:t>
      </w:r>
    </w:p>
    <w:p>
      <w:r>
        <w:t>食堂结构加固涉及植筋、碳纤维或钢板加固（方案待图纸会审后确定），其中植筋锚固质量是结构安全的关键控制点。项目部将植筋孔清孔、注胶饱满度、固化时间作为质量通病防治核心环节，编制《植筋工艺作业指导书》，明确不同孔径的清孔方式、注胶设备选用、环境温度控制及现场拉拔检测条件。所有植筋批次均按见证取样要求进行拉拔试验，检测结果须符合设计及《混凝土结构加固设计规范》要求，试验报告列入质量</w:t>
      </w:r>
    </w:p>
    <w:p>
      <w:r>
        <w:t>新旧混凝土界面处理是改造加固工程的高频通病区域。旧混凝土表面凿毛深度、清洁度和湿润状态直接影响界面粘结质量。本工程要求对被加固构件表面先进行剔凿至坚实基层，清除浮浆、油污和疏松颗粒后，采用高压风或洁净水清洗，涂刷界面剂前保持基面湿润无明水。加固材料施工前设置工序停止点，由质检员逐面检查验收并拍照留存，合格后方可进入下一道工序</w:t>
      </w:r>
    </w:p>
    <w:p>
      <w:r>
        <w:t>钢结构构件的防腐与防火涂装质量通病主要包括涂层厚度不足、流坠起皮和附着力差。项目部在涂装施工前对钢材基层除锈等级进行专项检查，除锈等级须达到设计要求的 Sa2.5 级或 St3 级并经隐蔽验收确认。涂装过程中采用湿膜卡随涂随测，干膜厚度按设计要求进行检测记录，不符合要求部位必须在涂层表干前补涂。防火涂料粘结强度试验按批取样送检，试验结果未出前涂层不得隐蔽</w:t>
      </w:r>
    </w:p>
    <w:p>
      <w:pPr>
        <w:pStyle w:val="Heading2"/>
      </w:pPr>
      <w:r>
        <w:t>质量通病防治：建筑装饰装修工程通病防治</w:t>
      </w:r>
    </w:p>
    <w:p>
      <w:r>
        <w:t>内墙抹灰空鼓开裂是装饰装修工程最常见的质量通病。本工程要求对不同基体交接处、管道开槽后封堵处、线盒四周等薄弱部位全部挂设钢丝网，宽度和锚固方式按设计节点图和规范要求执行，不得漏设或搭接不足。抹灰前基层洒水充分湿润，分层抹压，每层厚度控制在7～8mm 以内，下一层终凝前不得施工上一层。完成抹灰后喷水养护时间不少于 7 天，质检员每日巡查养护执行情况并记录，发现养护不到位立即责令整改</w:t>
      </w:r>
    </w:p>
    <w:p>
      <w:r>
        <w:t>墙地砖铺贴空鼓与脱落通病的防治聚焦于基层平整度、粘结材料选型和施工工艺。作业前对基层进行界面处理，采用界面剂或水泥基渗透型处理剂增强粘结力；粘结砂浆按厂家说明书配比搅拌，一次拌合量控制在初凝时间内用完，超时砂浆严禁加水搅拌继续使用。大面积铺贴前先作排版深化图报审，非整砖布置在隐蔽部位或规范允许范围内。铺贴完成后逐块检查空鼓情况，单块砖边角空鼓面积不超过该砖面积的 5% ，且每自然间空鼓砖数不超过总数 5% ，超过则必须返工重铺</w:t>
      </w:r>
    </w:p>
    <w:p>
      <w:r>
        <w:t>吊顶及饰面板安装质量通病防治重点控制龙骨系统稳定性和板面平整度。吊杆间距、主次龙骨间距和连接件设置严格按深化设计图放线施工，膨胀螺栓锚固后须做抗拔抽检。罩面板安装前检查龙骨平整度、起拱高度，不合格处调整后锁紧连接件。板面接缝留在龙骨上，板缝宽度和留设位置按设计要求，饰面裂缝易发部位采取双层错缝或设置伸缩缝等措施。发现板面变形或松动后停止后续工序，查明原因并整改闭合后再续施工</w:t>
      </w:r>
    </w:p>
    <w:p>
      <w:pPr>
        <w:pStyle w:val="Heading2"/>
      </w:pPr>
      <w:r>
        <w:t>质量通病防治：防水工程渗漏通病系统防治</w:t>
      </w:r>
    </w:p>
    <w:p>
      <w:r>
        <w:t>食堂厨房、卫生间及屋面的渗漏直接关系到使用功能和建筑寿命，防治工作贯穿于结构自防水和防水层施工全过程。结构板面裂缝控制从混凝土浇捣环节抓起：施工前编制混凝土浇捣专项方案，明确浇捣顺序、振捣方式、面层二次抹压和养护制度。浇捣后实施覆盖湿养护，养护期内严禁集中堆载或冲击荷载。楼板预留孔洞封堵须在预留套管周边凿毛、清理湿润后采用微膨胀细石混凝土分二次浇灌，并做蓄水试验确认无渗漏</w:t>
      </w:r>
    </w:p>
    <w:p>
      <w:r>
        <w:t>防水层施工前对基层进行严格的隐蔽验收，确保基面平整、坚固、无起砂、无空鼓、无裂缝，阴阳角全部按规范抹成圆弧状或按设计要求作附加层。防水涂料分多遍涂刷，每遍涂刷前检查前一遍表干状况和厚度，重点涂刷管根、地漏、墙角、出屋面管道根等细部构造，并按设计要求铺贴胎体增强材料。防水层完成后实施蓄水或淋水试验，蓄水深度和持续时间按规范要求，试验结果须监理人员见证签认后方可进入保护层或饰面层施工</w:t>
      </w:r>
    </w:p>
    <w:p>
      <w:r>
        <w:t>门窗洞口渗漏防治从洞口预留尺寸复核、附框安装和塞缝施工三个环节进行闭环控制。洞口尺寸偏差超限时先修整处理，保证附框锚固可靠且与墙体间隙均匀；塞缝采用聚合物水泥防水砂浆，分层填嵌密实，外窗四周按设计节点设置防水压条或耐候密封胶。窗扇安装后进行淋水试验，模拟风雨压力持续淋水检测渗漏点，发现渗漏在移交前完成整改和处理记录</w:t>
      </w:r>
    </w:p>
    <w:p>
      <w:pPr>
        <w:pStyle w:val="Heading2"/>
      </w:pPr>
      <w:r>
        <w:t>建筑电气与给排水安装工程质量通病防治</w:t>
      </w:r>
    </w:p>
    <w:p>
      <w:r>
        <w:t>电气配管及穿线质量通病防治以防堵和防护失效为核心。预埋管线在隐蔽前进行通球或穿引线检验通畅率，管口临时封堵严密，防止砂浆和杂物进入。浇筑和振捣过程中设专人跟班护管，移位或破损管线立即标记并修复记录。不同回路、不同电压等级和信号与电源线缆严禁共管敷设，穿线前复查管材材质、管径与图纸一致性，穿线后逐回路检测绝缘电阻值，达不到规范要求的回路查明原因整改，直至检测合格</w:t>
      </w:r>
    </w:p>
    <w:p>
      <w:r>
        <w:t>配电箱、开关插座安装通病集中在位置偏差、接错线及防护等级不足。安装前对照装饰深化图和家具布置图复核点位，在装配式或预制墙体上施工前必须与建设单位和设计方书面确认最终位置。同一室内同一水平高度的插座、开关高差不得超过 5mm ，并列安装高差不超 0.5mm 。接线相序、保护接地线径配置和接地可靠性由电气质检员逐点检查，记录成册。厨房、卫生间等潮湿区域的全部电气附件防护等级不得低于 IP44 ，且按设计确认的型号规格验收</w:t>
      </w:r>
    </w:p>
    <w:p>
      <w:r>
        <w:t>给排水管道渗漏和排水不畅是最常见的功能性通病。管道安装前对管材、管件逐批进行外观检查和出厂合格证复核，压力管道安装后按系统分区进行强度试压和严密性试验，试压时间和压降值严格按设计和规范执行。排水管道坡度采用水准仪或激光测平仪检查，严禁利用水泥垫层找坡，横管与立管连接处采用顺水三通或斜三通，减少水流阻力。卫生器具安装前对给排水预留管口标高和定位进行全数复核，安装后逐个冲水测试排水通畅和接口密封情况</w:t>
      </w:r>
    </w:p>
    <w:p>
      <w:pPr>
        <w:pStyle w:val="Heading2"/>
      </w:pPr>
      <w:r>
        <w:t>质量通病防治专项检查与验收</w:t>
      </w:r>
    </w:p>
    <w:p>
      <w:r>
        <w:t>项目部建立“每周通病防治专项检查”制度，由质量经理组织技术、施工和材料管理人员组成检查组，依据《质量通病防治清单》逐项检查班组的预防措施落实情况和工序施工质量。检查结果形成《质量通病防治周检查记录》，评定为“合格/观察/整改”三级，观察项要求在指定时段内加密检查频次并分析趋势，整改项下发《质量问题整改通知单》，明确整改内容、期限和责任人，整改完成后由质检员复核签认销项</w:t>
      </w:r>
    </w:p>
    <w:p>
      <w:r>
        <w:t>针对渗漏、空鼓脱落和电气安全三类高风险通病，在分部工程验收前先行组织专项试验检测和全面排查。卫生间、厨房和有防水要求的房间逐间进行24小时蓄水试验，屋面和阳台按规范进行不少于2小时的淋水试验；墙地砖空鼓采用小锤或空鼓检测仪全数检查；电气全部回路复测绝缘电阻和接地电阻。专项检测数据汇总形成《质量通病专项检测报告》，作为分部工程验收必备资料，报告经项目技术负责人和监理签字后方可组织验收</w:t>
      </w:r>
    </w:p>
    <w:p>
      <w:r>
        <w:t>质量通病防治所用全部检测记录、试验报告、影像资料和整改销项文件均纳入质量资料闭环管理，按单位工程、分部工程和分项工程分类组卷。资料归档重点关注检测数据的真实性、验收签认的完整性和时间逻辑的连贯性，严禁代签、补签和涂改。竣工前按《湖南省建设工程文件归档规范》和招标文件要求整理移交清册，并经监理、建设单位和档案管理部门联合审核合格后正式移交，确保质量通病防治全过程可追溯、可验证</w:t>
      </w:r>
    </w:p>
    <w:p>
      <w:pPr>
        <w:sectPr>
          <w:pgSz w:w="12240" w:h="15840"/>
          <w:pgMar w:top="1417" w:right="1361" w:bottom="1417" w:left="1474" w:header="720" w:footer="720" w:gutter="0"/>
          <w:cols w:space="720"/>
          <w:docGrid w:linePitch="360"/>
        </w:sectPr>
      </w:pPr>
    </w:p>
    <w:p>
      <w:pPr>
        <w:pStyle w:val="Heading1"/>
      </w:pPr>
      <w:r>
        <w:t>第3章 安全管理体系与措施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安全管理体系与措施</w:t>
            </w:r>
          </w:p>
        </w:tc>
        <w:tc>
          <w:tcPr>
            <w:tcW w:type="dxa" w:w="4702"/>
          </w:tcPr>
          <w:p>
            <w:r>
              <w:t>在本章正文、表格、检查表和图示中响应。</w:t>
            </w:r>
          </w:p>
        </w:tc>
      </w:tr>
      <w:tr>
        <w:tc>
          <w:tcPr>
            <w:tcW w:type="dxa" w:w="4702"/>
          </w:tcPr>
          <w:p>
            <w:r>
              <w:t>安全管理体系与措施（安全目标与责任体系）</w:t>
            </w:r>
          </w:p>
        </w:tc>
        <w:tc>
          <w:tcPr>
            <w:tcW w:type="dxa" w:w="4702"/>
          </w:tcPr>
          <w:p>
            <w:r>
              <w:t>在本章正文、表格、检查表和图示中响应。</w:t>
            </w:r>
          </w:p>
        </w:tc>
      </w:tr>
      <w:tr>
        <w:tc>
          <w:tcPr>
            <w:tcW w:type="dxa" w:w="4702"/>
          </w:tcPr>
          <w:p>
            <w:r>
              <w:t>安全管理体系与措施（危大工程与风险源辨识）</w:t>
            </w:r>
          </w:p>
        </w:tc>
        <w:tc>
          <w:tcPr>
            <w:tcW w:type="dxa" w:w="4702"/>
          </w:tcPr>
          <w:p>
            <w:r>
              <w:t>在本章正文、表格、检查表和图示中响应。</w:t>
            </w:r>
          </w:p>
        </w:tc>
      </w:tr>
      <w:tr>
        <w:tc>
          <w:tcPr>
            <w:tcW w:type="dxa" w:w="4702"/>
          </w:tcPr>
          <w:p>
            <w:r>
              <w:t>安全管理体系与措施（临电、机械与高处作业控制）</w:t>
            </w:r>
          </w:p>
        </w:tc>
        <w:tc>
          <w:tcPr>
            <w:tcW w:type="dxa" w:w="4702"/>
          </w:tcPr>
          <w:p>
            <w:r>
              <w:t>在本章正文、表格、检查表和图示中响应。</w:t>
            </w:r>
          </w:p>
        </w:tc>
      </w:tr>
      <w:tr>
        <w:tc>
          <w:tcPr>
            <w:tcW w:type="dxa" w:w="4702"/>
          </w:tcPr>
          <w:p>
            <w:r>
              <w:t>安全管理体系与措施（现场巡检、隐患整改与消防交通）</w:t>
            </w:r>
          </w:p>
        </w:tc>
        <w:tc>
          <w:tcPr>
            <w:tcW w:type="dxa" w:w="4702"/>
          </w:tcPr>
          <w:p>
            <w:r>
              <w:t>在本章正文、表格、检查表和图示中响应。</w:t>
            </w:r>
          </w:p>
        </w:tc>
      </w:tr>
      <w:tr>
        <w:tc>
          <w:tcPr>
            <w:tcW w:type="dxa" w:w="4702"/>
          </w:tcPr>
          <w:p>
            <w:r>
              <w:t>安全管理体系与措施（应急预案与安全资料闭环）</w:t>
            </w:r>
          </w:p>
        </w:tc>
        <w:tc>
          <w:tcPr>
            <w:tcW w:type="dxa" w:w="4702"/>
          </w:tcPr>
          <w:p>
            <w:r>
              <w:t>在本章正文、表格、检查表和图示中响应。</w:t>
            </w:r>
          </w:p>
        </w:tc>
      </w:tr>
      <w:tr>
        <w:tc>
          <w:tcPr>
            <w:tcW w:type="dxa" w:w="4702"/>
          </w:tcPr>
          <w:p>
            <w:r>
              <w:t>安全管理体系与措施（安全目标与责任分解）</w:t>
            </w:r>
          </w:p>
        </w:tc>
        <w:tc>
          <w:tcPr>
            <w:tcW w:type="dxa" w:w="4702"/>
          </w:tcPr>
          <w:p>
            <w:r>
              <w:t>在本章正文、表格、检查表和图示中响应。</w:t>
            </w:r>
          </w:p>
        </w:tc>
      </w:tr>
      <w:tr>
        <w:tc>
          <w:tcPr>
            <w:tcW w:type="dxa" w:w="4702"/>
          </w:tcPr>
          <w:p>
            <w:r>
              <w:t>安全管理体系与措施（危险源辨识与分级管控）</w:t>
            </w:r>
          </w:p>
        </w:tc>
        <w:tc>
          <w:tcPr>
            <w:tcW w:type="dxa" w:w="4702"/>
          </w:tcPr>
          <w:p>
            <w:r>
              <w:t>在本章正文、表格、检查表和图示中响应。</w:t>
            </w:r>
          </w:p>
        </w:tc>
      </w:tr>
      <w:tr>
        <w:tc>
          <w:tcPr>
            <w:tcW w:type="dxa" w:w="4702"/>
          </w:tcPr>
          <w:p>
            <w:r>
              <w:t>安全管理体系与措施（安全教育交底与班前会）</w:t>
            </w:r>
          </w:p>
        </w:tc>
        <w:tc>
          <w:tcPr>
            <w:tcW w:type="dxa" w:w="4702"/>
          </w:tcPr>
          <w:p>
            <w:r>
              <w:t>在本章正文、表格、检查表和图示中响应。</w:t>
            </w:r>
          </w:p>
        </w:tc>
      </w:tr>
      <w:tr>
        <w:tc>
          <w:tcPr>
            <w:tcW w:type="dxa" w:w="4702"/>
          </w:tcPr>
          <w:p>
            <w:r>
              <w:t>安全管理体系与措施（临时用电与机械设备安全）</w:t>
            </w:r>
          </w:p>
        </w:tc>
        <w:tc>
          <w:tcPr>
            <w:tcW w:type="dxa" w:w="4702"/>
          </w:tcPr>
          <w:p>
            <w:r>
              <w:t>在本章正文、表格、检查表和图示中响应。</w:t>
            </w:r>
          </w:p>
        </w:tc>
      </w:tr>
      <w:tr>
        <w:tc>
          <w:tcPr>
            <w:tcW w:type="dxa" w:w="4702"/>
          </w:tcPr>
          <w:p>
            <w:r>
              <w:t>安全管理体系与措施（高处作业与临边洞口防护）</w:t>
            </w:r>
          </w:p>
        </w:tc>
        <w:tc>
          <w:tcPr>
            <w:tcW w:type="dxa" w:w="4702"/>
          </w:tcPr>
          <w:p>
            <w:r>
              <w:t>在本章正文、表格、检查表和图示中响应。</w:t>
            </w:r>
          </w:p>
        </w:tc>
      </w:tr>
    </w:tbl>
    <w:p>
      <w:pPr>
        <w:pStyle w:val="Heading2"/>
      </w:pPr>
      <w:r>
        <w:t>安全目标与责任体系：一、安全管理总体策划与目标设定原则</w:t>
      </w:r>
    </w:p>
    <w:p>
      <w:r>
        <w:t>本项目安全管理总体策划以“生命至上、预防为主、全员参与、过程受控”为根本原则，围绕中南大学七食堂维修工程房屋建筑维修特点，建立覆盖施工全过程的安全生产管理体系。项目安全策划必须响应招标文件第三章“评标办法”对《安全管理体系与措施》的评审要求，将安全目标分解为可量化、可检查、可追溯的控制指标，形成从项目部到作业班组的分级管控机制。鉴于招标资料中未提供详细的施工施工前踏勘复核记录和地下管线探测成果，本策划所涉及的场地条件、周边环境和临设布置参数均以进场后复核确认值为准，在开工前完成现场复核并报监理和建设单位审批后执行</w:t>
      </w:r>
    </w:p>
    <w:p>
      <w:r>
        <w:t>项目安全管理总体目标设定依据《建设工程安全生产管理条例》和湖南省建设工程安全监督管理的相关规定，结合本工程维修改造范围涵盖土石方、拆除、改造加固、建筑装饰装修、电气安装、给排水和消防等多个专业交叉作业的特点，明确安全控制的主线和辅线。主线聚焦高处坠落、物体打击、机械伤害、触电、坍塌等五类典型事故的预防；辅线针对拆除工程结构稳定性变化、临时用电动态调整、消防设施拆除与恢复衔接、厨房区域防水与防火交叉等衍生风险加以管控。所有安全目标和控制指标均写入项目安全生产责任书中，并在开工前组织全体管理人员和班组长进行签字确认，形成本工程安全管理的基准承诺文件</w:t>
      </w:r>
    </w:p>
    <w:p>
      <w:r>
        <w:t>安全管理策划不以形式化的口号或笼统承诺替代实质性措施，要求每一项安全目标必须有对应的技术措施、检查频次、验收标准和整改闭环流程。针对本工程计划2026年7月1日开工、2026年9月29日完工的90日历天工期约束，安全策划同步考虑施工高峰期多个作业面并行、暑期高温施工、食堂区域局部边运营边施工（若有）的特殊条件，在施工部署和进度编排中预留安全作业窗口和检查整改时间。对于图纸和清单中未能明确的构件规格、锚固深度、支撑体系参数和临时用电负荷，均按“图纸会审确认→深化设计→专项方案报审→样板验收通过”的程序推进，不得在未确认状态下强行施工或编造假定参数指导作业</w:t>
      </w:r>
    </w:p>
    <w:p>
      <w:r>
        <w:t>安全风险管控流程图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69xglin8.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风险识别</w:t>
            </w:r>
          </w:p>
        </w:tc>
      </w:tr>
      <w:tr>
        <w:tc>
          <w:tcPr>
            <w:tcW w:type="dxa" w:w="4702"/>
          </w:tcPr>
          <w:p>
            <w:r>
              <w:t>2</w:t>
            </w:r>
          </w:p>
        </w:tc>
        <w:tc>
          <w:tcPr>
            <w:tcW w:type="dxa" w:w="4702"/>
          </w:tcPr>
          <w:p>
            <w:r>
              <w:t>方案审批</w:t>
            </w:r>
          </w:p>
        </w:tc>
      </w:tr>
      <w:tr>
        <w:tc>
          <w:tcPr>
            <w:tcW w:type="dxa" w:w="4702"/>
          </w:tcPr>
          <w:p>
            <w:r>
              <w:t>3</w:t>
            </w:r>
          </w:p>
        </w:tc>
        <w:tc>
          <w:tcPr>
            <w:tcW w:type="dxa" w:w="4702"/>
          </w:tcPr>
          <w:p>
            <w:r>
              <w:t>安全交底</w:t>
            </w:r>
          </w:p>
        </w:tc>
      </w:tr>
      <w:tr>
        <w:tc>
          <w:tcPr>
            <w:tcW w:type="dxa" w:w="4702"/>
          </w:tcPr>
          <w:p>
            <w:r>
              <w:t>4</w:t>
            </w:r>
          </w:p>
        </w:tc>
        <w:tc>
          <w:tcPr>
            <w:tcW w:type="dxa" w:w="4702"/>
          </w:tcPr>
          <w:p>
            <w:r>
              <w:t>防护验收</w:t>
            </w:r>
          </w:p>
        </w:tc>
      </w:tr>
      <w:tr>
        <w:tc>
          <w:tcPr>
            <w:tcW w:type="dxa" w:w="4702"/>
          </w:tcPr>
          <w:p>
            <w:r>
              <w:t>5</w:t>
            </w:r>
          </w:p>
        </w:tc>
        <w:tc>
          <w:tcPr>
            <w:tcW w:type="dxa" w:w="4702"/>
          </w:tcPr>
          <w:p>
            <w:r>
              <w:t>过程巡查</w:t>
            </w:r>
          </w:p>
        </w:tc>
      </w:tr>
      <w:tr>
        <w:tc>
          <w:tcPr>
            <w:tcW w:type="dxa" w:w="4702"/>
          </w:tcPr>
          <w:p>
            <w:r>
              <w:t>6</w:t>
            </w:r>
          </w:p>
        </w:tc>
        <w:tc>
          <w:tcPr>
            <w:tcW w:type="dxa" w:w="4702"/>
          </w:tcPr>
          <w:p>
            <w:r>
              <w:t>隐患整改</w:t>
            </w:r>
          </w:p>
        </w:tc>
      </w:tr>
      <w:tr>
        <w:tc>
          <w:tcPr>
            <w:tcW w:type="dxa" w:w="4702"/>
          </w:tcPr>
          <w:p>
            <w:r>
              <w:t>7</w:t>
            </w:r>
          </w:p>
        </w:tc>
        <w:tc>
          <w:tcPr>
            <w:tcW w:type="dxa" w:w="4702"/>
          </w:tcPr>
          <w:p>
            <w:r>
              <w:t>复查销项</w:t>
            </w:r>
          </w:p>
        </w:tc>
      </w:tr>
      <w:tr>
        <w:tc>
          <w:tcPr>
            <w:tcW w:type="dxa" w:w="4702"/>
          </w:tcPr>
          <w:p>
            <w:r>
              <w:t>8</w:t>
            </w:r>
          </w:p>
        </w:tc>
        <w:tc>
          <w:tcPr>
            <w:tcW w:type="dxa" w:w="4702"/>
          </w:tcPr>
          <w:p>
            <w:r>
              <w:t>应急演练</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安全目标与责任体系：二、安全目标量化与阶段分解</w:t>
      </w:r>
    </w:p>
    <w:p>
      <w:r>
        <w:t>本项目安全目标按照事故控制指标、过程管理指标和文明施工指标三个维度进行量化，确保评审专家能够在技术标中清晰识别项目对安全生产的实质性承诺。事故控制指标设定为：杜绝死亡事故、重伤事故和重大设备事故；轻伤事故频率控制在1.5‰以下；不发生火灾、爆炸、食物中毒和坍塌等具有群体性伤害风险的恶性事故。过程管理指标设定为：危险作业审批率100%，安全技术交底覆盖率100%，特种作业人员持证上岗率100%，安全隐患整改率100%，安全防护设施验收合格率100%。文明施工指标依据长沙市建设工程文明施工标准和中南大学校园管理要求，做到施工围挡全封闭、材料堆放有序、垃圾日清日运、扬尘和噪声控制在批准的排放限值以内，不发生被行政主管部门或校方通报处罚的事件</w:t>
      </w:r>
    </w:p>
    <w:p>
      <w:r>
        <w:t>上述安全目标根据施工进度阶段进行细化分解，形成可检查的阶段控制节点。在施工准备阶段（开工后第1~5天），重点完成安全组织架构组建、安全管理制度发布、现场围挡和临时设施搭建、进场人员三级安全教育和危险源辨识评价，要求所有临电系统和消防器材经监理验收签认后方可投用。拆除与加固施工阶段（预计第6~30天），重点控制结构拆除过程中的失稳风险、碳纤维或钢板加固作业的高处坠落风险、建筑垃圾清运的交通安全风险，要求每日开工前对作业面结构稳定性进行检查并形成书面记录。装饰装修与安装交叉阶段（预计第20~75天），重点控制多工种立体交叉作业的物体打击风险、临时用电线路私拉乱接风险、防水和涂装作业的火灾和中毒风险，要求每日实施作业前安全条件确认和收工后的作业面清理检查。收尾调试与消防验收阶段（预计第70~90天），重点控制设备调试带电作业安全、消防设施联动测试期间的安全警戒以及竣工交付前的成品保护期间无关人员进入风险，要求执行专项调试安全方案和封闭管理制度</w:t>
      </w:r>
    </w:p>
    <w:p>
      <w:r>
        <w:t>各阶段安全目标的落实通过周安全例会、月度安全评价和阶段性安全管理评审进行跟踪和纠偏，以安全管理目标考核评分表的形式每半月对项目管理人员和各作业班组进行考核打分，将考核结果与绩效和信用评价挂钩。对于暑期高温时段的作业安排，安全目标额外增设防暑降温指标，包括作业人员中暑事故为零、高温时段露天作业时间执行《防暑降温措施管理办法》的限制要求、现场提供充足的含盐饮料和休息场所，该项指标由项目安全员每日监测气温并决定是否启动高温停工预案。关于拆除和加固阶段的详细安全技术措施，详见本章“危大工程识别与专项管控”小节；关于消防设施改造期间的防火分区临时划分方案，详见本章“消防与临时防火管理”小节；本章不再重复展开</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安全目标与责任体系：三、安全生产责任体系构建与职责划分</w:t>
      </w:r>
    </w:p>
    <w:p>
      <w:r>
        <w:t>本项目建立以项目经理为安全生产第一责任人的四级安全生产责任体系，覆盖项目部管理层、职能管理部门、专业工长和作业班组。安全生产责任体系严格按照“党政同责、一岗双责、齐抓共管、失职追责”的原则构建，项目所有管理岗位在承担本职工作的同时必须履行相应的安全管理职责，将安全责任写入岗位说明书和考核表。项目经理对本工程安全生产负总责，组织建立项目安全生产规章制度和操作规程，保证安全生产投入的有效实施，督促检查安全生产工作，及时消除安全事故隐患，组织制定并实施安全事故应急救援预案。项目安全总监由公司直接委派，独立行使安全监督权，对重大安全隐患有权下达停工指令并向公司书面报告，任何人不许以工期、成本等理由阻挠其履行监督职责</w:t>
      </w:r>
    </w:p>
    <w:p>
      <w:r>
        <w:t>在项目经理和安全总监之下，项目部设置安全环保部作为安全生产的归口管理部门，配置专职安全员不少于2名，其中持有效的建筑施工安全C证人员负责施工现场的日常巡查、隐患排查和整改验证；另设兼职消防安全员1名，由安装专业工程师兼任，负责消防系统改造期间的消防安全管理和作业面防火检查。各专业工长为本专业施工区域内安全生产的直接责任人，负责在每日作业开始前组织班组安全交底和作业面安全条件检查，填写《班组安全活动记录》和《施工作业前安全检查表》，并在作业过程中对施工工艺安全执行情况进行巡检。作业班组长为本班组安全生产的末端责任人，负责对本班组作业人员的个人防护装备佩戴、操作规程遵守和作业后场地清理进行督促检查，发现异常情况立即停止作业并上报项目部</w:t>
      </w:r>
    </w:p>
    <w:p>
      <w:r>
        <w:t>安全生产责任的落实通过《安全生产责任书》《安全承诺书》和《危险性较大分部分项工程安全管理责任状》三个层级逐级签订和交底。项目经理与公司分管副总经理签订项目安全生产责任书，明确事故控制目标、过程管理目标、责任追究条款和安全生产费用保障条款。项目经理与项目部全体管理人员、各专业工长逐人签订岗位安全生产责任书，细化各岗位的安全管理任务清单、检查频次、报告路径和考核周期。专业工长与各作业班组长签订施工班组安全承诺书，班组长组织本班组全体作业人员签署个人安全承诺，承诺内容包括自觉佩戴防护用品、不冒险作业、发现隐患立报和不擅自进入非本工种作业区域。对于危大工程和超过一定规模的危大工程，另行签订专项安全管理责任状，明确技术负责人、施工负责人、专职安全员和旁站监理人员的履职要求和验收签字程序</w:t>
      </w:r>
    </w:p>
    <w:p>
      <w:r>
        <w:t>为确保安全责任不虚化不空转，项目部建立安全责任履职记录制度和失职追究机制。所有安全管理人员每日填写安全日志，记录巡查时间、检查区域、发现隐患、整改要求和复查结果，安全总监每周汇总分析形成安全简报报送公司安全管理部门和建设单位项目负责人。项目部每月组织一次安全管理绩效考评，考评内容包括安全生产目标完成情况、隐患排查治理效果、安全教育培训执行情况和安全费用投入使用情况，考评结果作为管理人员绩效考核和分包队伍评价的重要依据。对发生安全事故、被上级主管部门或校方通报隐患、或在公司安全检查中被评定为不合格的，按照责任认定追究项目经理、分管负责人和相关专业工长的管理责任，涉及分包单位的同步追索合同违约责任并将不良行为记入分包商信用档案。关于安全费用投入和使用的具体要求，详见第6章“资源配备计划”中安全生产费用的科目构成和动态调整机制，本章仅引用不展开</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安全目标与责任体系：四、危大工程识别与专项方案管理</w:t>
      </w:r>
    </w:p>
    <w:p>
      <w:r>
        <w:t>依据《危险性较大的分部分项工程安全管理规定》（住建部令第37号）和湖南省及长沙市的相关实施细则，结合中南大学七食堂维修工程的招标清单和图纸内容，项目部在开工前必须完成危大工程和超过一定规模的危大工程的系统识别和清单编制。本工程可能涉及的危大工程包括但不限于：结构加固改造工程中涉及混凝土梁、板、柱截面加大或粘贴碳纤维布和钢板锚固施工，可能改变原有结构传力路径和承载状态，属于危大工程范畴；拆除工程中大规模内隔墙拆除和局部顶棚拆除，作业过程中可能产生结构局部失稳和构件坠落风险；高处作业工程中室外钢楼梯拆除或维修、二三层通道的临边作业和天棚整体翻新，作业高度和临空条件存在高处坠落风险；临时用电工程因食堂原有用电系统停用和施工临时供电切换，涉及配电系统重新布设和消防设备供电保障；消防设施改造施工中消防水系统停用期间的临时防火措施配置，涉及火灾风险增高区域的风险管理</w:t>
      </w:r>
    </w:p>
    <w:p>
      <w:r>
        <w:t>对于上述识别出的危大工程，项目部必须严格按照“编制专项施工方案、组织专家论证（超过一定规模时）、方案审批、安全技术交底、过程监督、联合验收”的程序进行管理。专项施工方案由项目技术负责人组织编制，内容必须涵盖工程概况、编制依据、施工计划、施工工艺技术、安全保证措施、施工管理及作业人员配备和分工、验收要求、应急处置措施和计算书及相关图纸。结构加固专项方案中，对于涉及碳纤维布粘贴和钢板锚固的构件，必须根据会审确认后的原结构施工图和现场实测的混凝土强度等级、钢筋分布数据进行承载力复核计算，明确临时支撑的设置位置、卸载顺序和拆除条件，支撑材料和锚固件的规格必须经结构验算确定，不允以经验判断替代。拆除工程专项方案中，必须明确拆除顺序、拆除方法（静力拆除与人工拆除结合）、结构临时稳定措施、脚手架和防护棚搭设要求、扬尘控制和建筑垃圾分类清运方案，拆除期间必须设置警戒区和专人值守</w:t>
      </w:r>
    </w:p>
    <w:p>
      <w:r>
        <w:t>危大工程专项方案由项目技术负责人签字后报请公司技术部门进行内部审批，公司技术负责人或其授权人对方案中的结构计算、施工荷载、支撑系统、安全措施等核心内容进行审核确认并签字。通过公司内部审批后报项目总监理工程师审核批准，涉及超过一定规模的危大工程，在监理审批前还必须组织专家论证，论证专家从长沙市或湖南省住建厅公布的专家库中选取不少于5名相关专业的专家组成专家组，专家组对专项方案的技术可行性和安全可靠性提出论证意见，项目部根据论证意见对方案进行修改完善并履行重新审批程序。未经审批的危大工程专项方案禁止作为施工依据，擅自开工的依据合同条款追究违约责任，并按重大事故隐患上报</w:t>
      </w:r>
    </w:p>
    <w:p>
      <w:r>
        <w:t>危大工程实施前和过程中必须通过安全技术交底将方案要求传达到所有相关管理和作业人员。交底由编制人或技术负责人主持，专职安全员、施工员、班组长和特种作业人员全程参加，交底内容包括危险性说明、工序要求、安全措施、检查标准、应急处置等进行详细讲解，并现场解答作业人员提出的问题，交底人和被交底人双方签字确认，交底记录附入施工资料。危大工程施工期间项目部必须安排专人进行现场监督，安全员每日至少巡查两次，技术负责人每道关键工序至少到场检查一次，监理人员实施旁站监督。危大工程完成施工后由项目技术负责人组织施工单位、监理单位和建设单位相关人员进行验收，验收合格后方可进入下一道工序，验收记录中必须包含验收结论、验收人员签字和安全确认。关于危大工程实施过程中的具体安全检查频次和验收标准，详见本章“安全检查与隐患整改”小节</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安全目标与责任体系：五、安全教育培训与三级安全交底体系</w:t>
      </w:r>
    </w:p>
    <w:p>
      <w:r>
        <w:t>本项目安全教育培训工作以“全员覆盖、分级实施、注重实效、档案可查”为原则，建立项目部级安全教育、专业工长级安全交底和班组级上岗前交底的三级安全教育培训体系，并针对暑期施工特点和高龄作业人员的特定风险增加专项教育内容。所有进入施工现场的管理人员、作业人员和临时访客，在进场前必须完成不少于4学时的公司级安全教育培训（由公司安全管理部门通过线上或集中授课方式实施），教育内容涵盖安全生产法律法规、企业安全生产规章制度、典型事故案例警示和应急救援基本知识。公司级安全教育考核合格后发放《入场安全教育合格证》，凭证进入项目部接受下一级培训，考核不合格者不得进场。本项目部保留公司级安全教育的过程记录、考核试卷和合格人员台账，并在人员退场后归档保存至工程竣工后不少于1年</w:t>
      </w:r>
    </w:p>
    <w:p>
      <w:r>
        <w:t>项目部级安全教育由项目安全总监组织，专职安全员负责授课，培训时长不少于8学时，培训内容以本工程项目的具体安全风险为主线，包括项目重大危险源告知、施工现场安全管理规定、安全防护设施使用方法、个人防护用品佩戴要求、现场消防设施位置及使用、应急疏散路线和集合点、食品安全和防暑降温常识等。培训教材必须结合本项目的施工部署、施工总平面布置、主要危险源分布图和已编制的专项安全方案进行编制，不允许使用通用版本的课件替代。项目部级安全教育实行闭卷考试和实操考核相结合的评价方式，理论考试合格线为80分，实际操作包括灭火器使用、安全带穿戴和应急报警流程演练，两项均合格后方可办理项目入场手续和领取施工区出入证件。已在其他项目通过安全教育的人员，仍需重新参加本项目专属教育，不允以前项目的培训证明代替</w:t>
      </w:r>
    </w:p>
    <w:p>
      <w:r>
        <w:t>专业工长级安全交底由各专业工长针对本专业施工内容和当日作业计划进行实施，采用“书面交底+口头讲解+现场示范”三结合的方式开展，交底内容包括当日作业内容、作业区域的危险因素、安全操作规程、个人防护装备的选用和检查、作业面安全条件验收标准、相邻工种的作业安排和交叉防护要求、应急撤离信号和路线。交底在每日作业开始前进行，时长不少于15分钟，交底过程全程录像或拍照留存，交底内容和参会人员在《施工安全技术交底记录表》中如实登记并签名。新进场班组或更换工种的人员必须重新进行交底考核后方可上岗，停工超过3天的作业人员恢复施工前也必须重新接受专业工长安全交底。对于拆除、加固焊接、高处临边作业、临时用电接线等风险较高的作业活动，专业工长安全交底中必须强调禁止单人作业的要求，明确至少两人协同并保持相互监护状态</w:t>
      </w:r>
    </w:p>
    <w:p>
      <w:r>
        <w:t>班组级上岗前交底由作业班组长在每日上工前组织，根据当日工作任务和安全风险点进行简要提醒和防护装备互检，班组长逐人检查安全帽、安全带、防滑鞋、防护手套等个人防护装备的佩戴情况和完好状况，发现不合格的现场更换或停用该人员当日的危险作业任务。班组长同时负责检查本班组使用的机具设备安全状况，手持电动工具必须装有漏电保护装置且有定期绝缘检测记录，登高梯具和移动脚手架必须当日目检完好并有检查标牌，不合格机具立即退场维修或报废。班组级交底记录采用统一印制的《班组安全活动记录本》，按照日期顺序连续记录，每页记录班组长和作业人员签字确认，月度装订后由项目安全环保部收集归档。三级安全教育培训的记录档案按班组、按时间、按培训类型分类立卷，并建立电子索引台账，确保在建设主管部门和监理单位检查时能够在15分钟内完成任一人员培训记录的调取和复核</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安全目标与责任体系：六、安全风险分级管控与危险源辨识</w:t>
      </w:r>
    </w:p>
    <w:p>
      <w:r>
        <w:t>本项目安全风险分级管控按照“全员辨识、专业评估、分级管理、动态更新”的机制运行，在施工全过程中对危险源实施辨识、评价、控制、监测和评审的闭环管理。危险源辨识工作在施工准备阶段由项目技术负责人组织安全环保部、各专业工长和有经验的班组长共同完成，依据《企业职工伤亡事故分类标准》（GB 6441）和《生产过程危险和有害因素分类与代码》（GB/T 13861）的分类体系，结合招标清单中的分部分项工程内容和图纸提示的施工条件进行逐项辨识。辨识结果形成《危险源辨识与风险评价清单》，其中列明危险源名称、所属工序、可能的伤害类型（高处坠落、物体打击、机械伤害、触电、坍塌、火灾、爆炸、中毒窒息等）、触发条件、暴露频率和可能后果的严重程度</w:t>
      </w:r>
    </w:p>
    <w:p>
      <w:r>
        <w:t>风险评价采用LEC评价法或风险矩阵法对每一危险源进行定量半定量评价，根据评价结果将风险等级分为Ⅰ级（重大风险，红色）、Ⅱ级（较大风险，橙色）、Ⅲ级（一般风险，黄色）和Ⅳ级（低风险，蓝色）四个等级。其中Ⅰ级风险包括：结构加固期间原构件承载力不足或支撑卸荷错误导致的结构坍塌风险；拆除作业期间大面积墙体拆除引起的连锁倒塌风险；消防系统停用期间食堂后厨区域因动火作业引发的火灾风险；配电房和食堂总配电间改造期间的触电风险。Ⅱ级风险包括：天棚拆除和高处安装作业的高处坠落风险；施工机具和材料垂直运输中的物体打击风险；装修用可燃材料集中存放期间遇火源引发火灾的风险；给排水和消防管道打压试验期间的爆管伤人风险。Ⅰ级和Ⅱ级风险分别编入项目重大安全风险清单，作为项目经理和安全总监的重点监控对象，每日安全巡查必须覆盖对应区域和活动，每周安全例会必须通报监控情况</w:t>
      </w:r>
    </w:p>
    <w:p>
      <w:r>
        <w:t>对Ⅰ级和Ⅱ级风险源，项目部必须制定针对性的控制措施和应急处置措施，并编入相关的专项施工方案和安全技术交底中，严禁在没有可靠控制措施的情况下进行高风险作业。对于结构加固中的支撑卸载，控制措施必须包括支撑体系承载力验算、支撑材料进场验收、支撑搭设完成后联合验收、卸载前沉降和变形监测、卸载过程的逐级分级卸载和全过程旁站，卸载期间同步监测结构构件的挠度和裂缝开展情况并将数据实时报送技术负责人。对于消防系统停用期间的动火作业，控制措施必须包括动火审批制度（一类动火由项目经理签批，二类动火由安全总监签批，三类动火由安全员签批）、动火区域可燃物清理和防火毯铺设、监护人员持灭火器现场监守、动火后2小时无火种巡查确认，以及消防系统停用的分区时间计划表与动火作业排期的错位安排</w:t>
      </w:r>
    </w:p>
    <w:p>
      <w:r>
        <w:t>风险分级管控实行动态更新机制，每月由安全环保部组织一次危险源的重新辨识和评价，当施工进入新阶段、引入新工艺或新设备、发生安全事故或重大隐患、或气象条件发生极端变化时，必须立即进行针对性的危险源辨识更新。初次辨识形成的《危险源辨识与风险评价清单》和《重大安全风险清单》经项目经理签字后报送监理单位和建设单位备案，并在施工现场显著位置公示重大风险的分布区域、控制责任人、控制措施和应急处置要点，确保管理有台账、班前有交底、现场有警示、过程有检查、事后有记录的全链条管控。关于应急资源储备和应急演练的具体安排，详见本章“应急预案与应急处置”小节</w:t>
      </w:r>
    </w:p>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安全交底检查表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一、危大工程与风险源辨识总体策划</w:t>
      </w:r>
    </w:p>
    <w:p>
      <w:r>
        <w:t>本项目为中南大学七食堂维修工程，施工内容涵盖土石方、拆除、改造加固、建筑、装饰装修及安装工程，工序交叉复杂，危大工程类别较多。项目部进场后将依据住房城乡建设部《危险性较大的分部分项工程安全管理规定》（住建部令第37号）及湖南省相关实施细则，结合招标图纸、工程量清单和现场实际条件，在施工前编制《危大工程及风险源辨识清单》，逐项明确风险等级、管控责任人和验收标准，确保所有危大工程均纳入专项方案管理。清单编制工作由项目技术负责人主持，安全、施工、质量等专业人员共同参与，并报公司总工程师审批后执行</w:t>
      </w:r>
    </w:p>
    <w:p>
      <w:r>
        <w:t>风险源辨识实行全员参与制度，自进场准备阶段起即组织项目管理人员和各班组负责人对施工现场进行分区域、分工序的风险普查，将识别结果记录于《施工安全风险分级管控档案》。对本项目涉及的基坑开挖、高大模板支架搭拆、脚手架安拆、临时用电、起重吊装、拆除爆破等潜在危大工程，均须在方案编制前完成定性与定量风险分析，形成风险评估报告，明确事故发生概率、危害程度及应采取的预防措施。整个辨识过程须形成完整记录，相关影像资料和签认文件归入安全管理档案</w:t>
      </w:r>
    </w:p>
    <w:p>
      <w:r>
        <w:t>项目部建立危大工程动态跟踪调整机制，施工过程中如遇设计变更、现场条件变化或施工工艺调整，立即重新进行风险源辨识和评估，更新管控措施。每周安全生产例会对危大工程清单进行评审复核，已完成的危大工程及时销号，新出现的风险源即时补充纳入，确保辨识清单与现场实际状态始终一致。该动态调整记录作为安全管理体系运行有效性的关键证据，接受监理单位及建设单位安全管理人员的抽查验证</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临电机械安全检查表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危大工程与风险源辨识：二、危大工程分类与清单编制</w:t>
      </w:r>
    </w:p>
    <w:p>
      <w:r>
        <w:t>根据本项目招标文件和工程量清单内容，结合房屋建筑工程施工特点，将潜在危大工程分类为基坑支护与土方开挖工程、模板支撑体系工程、脚手架工程、拆除与爆破工程、起重吊装工程等五个主要类别。基坑类危大工程主要存在于室外排水管道开挖、隔油池基坑及设备基础等部位，开挖深度虽以图纸会审确认值为准，但项目部按最不利工况预控，凡开挖深度大于等于3米或地质条件复杂的基坑一律列入危大工程清单管理，提前编制专项施工方案并组织专家论证</w:t>
      </w:r>
    </w:p>
    <w:p>
      <w:r>
        <w:t>模板支撑体系危大工程重点集中在结构加固改造区域的梁板模板支撑、柱模板加固以及混凝土浇筑阶段的施工荷载控制。本工程楼面加固涉及大量混凝土构件浇筑，支撑高度、跨度及施工总荷载需在图纸会审后由专项设计计算确认，方案编制必须满足《建筑施工模板安全技术规范》JGJ 162相关要求，明确支架搭设参数、构造措施、拆除顺序及变形监测点布置。脚手架类危大工程则覆盖建筑外围护落地式钢管脚手架、室内操作平台以及高空作业吊篮等，搭设高度在24米及以上的落地脚手架严格按危大工程管理，专项方案须经公司技术负责人审核签字并加盖执业印章后方可实施</w:t>
      </w:r>
    </w:p>
    <w:p>
      <w:r>
        <w:t>拆除工程类危大工程是本次维修施工的高风险环节，重点包括老旧顶棚拆除、墙体局部拆除、地面破除及管道拆除等。根据招标文件要求，拆除工程采用静力拆除与人工拆除相结合方式，项目部将针对每处拆除部位编制专项施工方案，明确拆除顺序、结构临时支撑措施、防坠落与防物体打击设施，以及扬尘和噪声控制方案。对于建筑物的局部结构拆除可能影响主体结构安全的情况，必须在方案中定量分析结构受力变化，并在拆除前增设临时加固支撑，经结构复核验算合格并经设计单位确认后方可实施</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消防应急检查表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危大工程与风险源辨识：三、风险源分级管控与岗位责任对应</w:t>
      </w:r>
    </w:p>
    <w:p>
      <w:r>
        <w:t>项目部按风险等级将现场危险源划分为一级（重大风险）、二级（较大风险）、三级（一般风险）和四级（低风险）四个等级，并分别对应不同的管控措施和监督频次。一级风险源包括涉及危大工程的作业项目，如基坑坍塌、高大模板支撑体系失稳、起重吊装倾覆、脚手架整体倒塌及触电事故等，由项目经理担任直接管控责任人，项目技术负责人担任技术管控责任人，安全总监全程跟踪监督，每日开展安全巡检，专项方案必须经专家论证通过后实施，作业前必须进行安全条件验收和全员交底</w:t>
      </w:r>
    </w:p>
    <w:p>
      <w:r>
        <w:t>二级风险源为可能引发3人以上伤害或重大财产损失的危险因素，如高处临边作业、塔吊及施工升降机等起重设备安拆、大面积模板拆除、临时用电二级配电装置检修、明火作业等，由施工生产副经理和安全主管共同管控，每周至少进行两次专项检查，专项方案经公司审批后执行，作业前进行书面交底，作业期间设置专职安全监护人员。三级和四级风险源由各施工班组长和兼职安全员负责日常管控，纳入项目部周检查制度，相关检查记录和整改闭合情况作为班组安全考核的重要依据，详见同章安全责任体系与考核相关内容</w:t>
      </w:r>
    </w:p>
    <w:p>
      <w:r>
        <w:t>为确保管控责任落实到位，项目部编制《安全风险分级管控责任矩阵表》，以工序为行、以岗位为列，逐一标定每个作业环节的风险点所对应的管控岗位、检查频次和应急处置启动条件。该矩阵表在开工前经项目经理签批发布，向全体管理人员和班组长交底，并作为安全管理交底标准化文件分发给各施工班组。施工过程中如有人员调整或工序变更，责任矩阵表同步修订并重新交底，确保风险管控责任连续不断档</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危大工程与风险源辨识：四、危大工程专项方案编审与实施流程</w:t>
      </w:r>
    </w:p>
    <w:p>
      <w:r>
        <w:t>危大工程专项施工方案编制工作由项目技术负责人牵头组织，在充分消化招标图纸、深化设计成果和现场测量放线数据的基础上完成。方案内容须包括工程概况、编制依据、施工计划、施工工艺技术、施工安全保证措施、施工管理及作业人员配备、验收要求、应急处置措施及计算书等章节，凡涉及施工荷载、支架稳定、承重核算的内容，必须提供详细计算过程，计算软件和简图来源均应在方案中注明。对于实行施工总承包的危大工程，专项方案编制完成后先由项目部自审，再报公司技术负责人审批，审批通过后报送总监理工程师审核签字</w:t>
      </w:r>
    </w:p>
    <w:p>
      <w:r>
        <w:t>超过一定规模的危大工程专项方案，在监理审批前必须组织召开专家论证会。本项目中基坑开挖深度超过5米、模板支撑搭设高度超过8米或跨度超过18米、拆除作业可能造成结构失稳或有害物质扩散的，均须按规定进行专家论证。论证专家从湖南省或长沙市住房城乡建设主管部门公布的专家库中选取，不少于5名，论证意见作为方案修订的依据。项目部根据论证意见在7日内完成方案修订，经公司技术负责人和总监理工程师重新审核签字后，方可作为施工依据</w:t>
      </w:r>
    </w:p>
    <w:p>
      <w:r>
        <w:t>危大工程施工前，项目技术负责人或方案编制人向施工现场管理人员进行方案交底，交底内容包括危大工程主要风险点、施工工序及搭拆顺序、关键构造要求、检查验收标准、应急处置流程等。现场管理人员再结合当班作业内容，在每班作业前向作业班组进行安全技术交底，交底采用书面形式，双方签字留存。危大工程实施过程中，施工、技术、安全等专业人员全程旁站监督，关键工序和重要部位在每道工序完成后立即组织隐蔽验收和阶段性验收，验收合格方可进入下道工序。整个实施过程形成的方案审批记录、交底记录、验收记录和施工影像资料，汇集归档作为危大工程管理闭合依据</w:t>
      </w:r>
    </w:p>
    <w:p>
      <w:pPr>
        <w:pStyle w:val="Heading2"/>
      </w:pPr>
      <w:r>
        <w:t>危大工程与风险源辨识：五、专项安全交底的实施与延伸管理</w:t>
      </w:r>
    </w:p>
    <w:p>
      <w:r>
        <w:t>本项目安全技术交底实行三级交底制度，在危大工程领域进一步细化为“方案级交底、工序级交底和班前交底”三个层次。方案级交底由项目技术负责人组织，面向项目全体管理人员，重点阐明危大工程专项方案的核心技术要求、危险性分析结论和必须遵守的安全底线，交底完成后进行书面答题测试，测试不达标者须回炉再培训直至合格，交底记录整理成册，存入安全管理档案。该层级交底在危大工程开工前一周内完成，不得与施工同期压缩交底时间</w:t>
      </w:r>
    </w:p>
    <w:p>
      <w:r>
        <w:t>工序级交底由施工员或安全员主持，在每道危大工程工序开工前24小时内完成，内容紧扣当班作业的具体步骤、危险源、劳动防护用品配备和应急处置措施。以拆除工程为例，工序级交底必须逐项说明本次拆除的构件范围、切割顺序、临时支撑设置、人员站位禁区、废弃物清运通道和扬尘控制方法。该交底必须以口头讲解配合图板或现场模拟演示，使每位作业人员清晰知晓自身岗位风险和安全站位要求。交底结束后当场抽问2至3名作业人员，答对率未达百分之百的须重新交底或个别补充交底</w:t>
      </w:r>
    </w:p>
    <w:p>
      <w:r>
        <w:t>班前交底由班组长在每日上岗前实施，时间控制在10至15分钟，内容聚焦当班高风险作业点、前一班安全问题和当班天气不利因素。针对临时用电、机械设备操作、高处作业等风险源，班前交底须逐一核对配电箱状态、安全防护设施完好性、作业人员个人防护用品佩戴情况。所有交底记录实行统一表式，载明交底人、接受人、交底时间及交底主要内容，班组长和作业人员签名确认。项目部安全员每周对交底记录进行核查，发现代签、漏签或交底内容与现场实际脱节等问题立即通报，通报纳入班组月度安全管理考评</w:t>
      </w:r>
    </w:p>
    <w:p>
      <w:pPr>
        <w:pStyle w:val="Heading2"/>
      </w:pPr>
      <w:r>
        <w:t>危大工程与风险源辨识：六、临时用电安全体系构建与严控</w:t>
      </w:r>
    </w:p>
    <w:p>
      <w:r>
        <w:t>本工程施工临时用电依据《施工现场临时用电安全技术规范》JGJ 46执行，临时用电施工组织设计由项目技术负责人组织电气专业工程师单独编制，报公司技术负责人审批、总监理工程师审核通过后实施。临时用电系统采用TN-S三相五线制接零保护系统，执行三级配电、两级保护原则，即总配电箱、分配电箱、开关箱三级控制，总配电箱和开关箱内必须设置漏电保护器，额定漏电动作电流和时间参数按规范选用，严禁用其它电器元件替代。配电线路敷设和配电箱设置须符合施工总平面布置图，所有电缆沿墙或架空敷设，过路处穿钢管保护，地面不得随意拖拽</w:t>
      </w:r>
    </w:p>
    <w:p>
      <w:r>
        <w:t>施工现场电气设备、照明装置和手持电动工具均纳入台账管理，实施进场验收和定期绝缘检测制度。所有用电设备实行“一机、一闸、一漏、一箱”，严禁同一开关箱控制两台及以上设备，每台设备金属外壳必须与PE线可靠连接，连接线采用黄绿双色绝缘铜芯线，截面积不得小于规范规定值。项目部每周对临时用电系统进行一次全面巡检，巡检内容覆盖各级配电箱接线紧固程度、漏电保护器动作电流实测值、接地电阻测试值和电缆绝缘层完好性等。因维修工程作业面分散、用电点位变动频繁，每处新设置或者移位后的配电箱投入使用前，必须经电气专业工程师验收合格并张贴验收标识后方可送电</w:t>
      </w:r>
    </w:p>
    <w:p>
      <w:r>
        <w:t>针对食堂维修现场油污较多、易产生导电介质的特点，临时用电安全增加专项防护要求。厨房区域和清洗间等潮湿或有导电液体飞溅的场所，电气线路采取防水防潮措施，开关箱安装高度和位置避开油污喷溅区域，开关箱内的电器元件防护等级不低于IP44。在焊接、切割等产生明火或高温的工种作业区域，电气线路与气瓶、易燃易爆物品保持安全距离，并增设隔离挡板，项目部电工每日对该区域线路进行重点巡检和测温记录，严格执行“人走电断”制度。雷雨天气临时用电供给必须根据应急预案统一管理，必要时切断非关键负荷，保障人员及设备安全。所有上述管理行为生成的检测数据、巡检记录和整改闭合文件，构成安全资料的重要组成部分，并与监理和建设方安全管理人员实时共享</w:t>
      </w:r>
    </w:p>
    <w:p>
      <w:pPr>
        <w:pStyle w:val="Heading2"/>
      </w:pPr>
      <w:r>
        <w:t>临电、机械与高处作业控制：一、临时用电施工组织设计与方案控制</w:t>
      </w:r>
    </w:p>
    <w:p>
      <w:r>
        <w:t>本工程临时用电系统严格依据《施工现场临时用电安全技术规范》JGJ46进行设计，并由具备相应资质的电气技术人员编制《施工现场临时用电施工组织设计》，经企业技术负责人审核、项目总监理工程师审批后实施。该方案作为现场临时用电管理的纲领性文件，必须涵盖负荷计算、变压器或总配电房设置、配电线路走向、接地与接零保护系统选型、防雷与照明专项设计等内容。鉴于本工程涉及厨房、餐厅、公共区域等多类功能房间的拆除与装修，用电设备种类多、分布面广，负荷分级与回路划分方案须经图纸会审与现场踏勘复核后确定，不得直接套用通用参数</w:t>
      </w:r>
    </w:p>
    <w:p>
      <w:r>
        <w:t>临时用电组织设计实施前，项目部组织电气工程师、安全员、施工员及各施工班组长进行方案专项交底，交底内容覆盖TN‑S接零保护系统配置要求、三级配电两级保护原理、各级配电箱漏电保护器动作电流与动作时间匹配关系、电缆敷设路径及防护措施、重复接地位置与阻值要求等关键指标。交底记录须由交底人与被交底人双签确认，归档备查。对于厨房高温高湿区域、屋面天棚作业区域、室外钢楼梯焊接作业区域等特殊用电环境，方案中须单独编制针对性防护措施，如采用防水防尘型配电箱、加强绝缘检测频次、设置独立剩余电流动作保护器等</w:t>
      </w:r>
    </w:p>
    <w:p>
      <w:r>
        <w:t>施工过程中若出现用电设备增减、施工工艺调整或场地布置变化，必须由原编制人对临时用电组织设计进行修订，重新履行审核、审批程序后方可实施，严禁边施工边修改或仅口头调整。项目部每月至少组织一次临时用电专项检查，重点核查现场实际配电系统是否与方案一致、接地电阻测试值是否在允许范围内、各级漏电保护器是否灵敏有效，检查结果形成书面记录，纳入安全绩效考核并与班组奖惩挂钩。对于超出设计负荷的临时接线行为，一经发现立即拆除并追究相关责任人</w:t>
      </w:r>
    </w:p>
    <w:p>
      <w:pPr>
        <w:pStyle w:val="Heading2"/>
      </w:pPr>
      <w:r>
        <w:t>临电、机械与高处作业控制：二、配电系统设置与现场安全用电管理</w:t>
      </w:r>
    </w:p>
    <w:p>
      <w:r>
        <w:t>现场配电系统严格采用TN‑S三相五线制接零保护系统，从总配电房至分配电箱、开关箱均按“总－分－开”三级配电模式布设，末级开关箱全面实行“一机一箱一闸一漏”。总配电箱和分配电箱设置于邻近负荷中心且不受积水、腐蚀、碰撞威胁的固定位置，箱底距地面高度按规范要求控制，箱体采用防腐防潮构造并加贴触电警示标识。箱内各回路均标明用途与对应设备，接线端子压接牢固，严禁使用护套线直接插入插座或未经断路器保护接入用电设备。开关箱与所控固定用电设备的水平距离不得超过3m，确保紧急情况下操作人员能够快速切断电源</w:t>
      </w:r>
    </w:p>
    <w:p>
      <w:r>
        <w:t>电缆线路敷设严格区分架空、埋地、沿墙挂设三种方式。穿越道路、施工通道及易受机械碾压的场地时，采用穿钢管或刚度足够的非金属套管埋地敷设，埋深及覆盖保护层厚度按会审确认后的设计方案实施，电缆上下均匀铺设细砂并设置警示带。沿墙或柱敷设的电缆采用绝缘瓷瓶固定，每隔1.5m设一个固定点，禁止将电缆绑扎在扶手、护栏或脚手架钢管上。所有电缆接头采用专用接线盒封闭或采用热缩套管绝缘防护，接头处材质与主干电缆规格匹配，接续电阻和绝缘强度经测试合格后方可送电。现场照明供电与动力回路分开设置，潮湿环境、金属容器内、有限空间作业场所的照明电压不得超过12V或24V，变压器采用隔离型产品并置于外部通风良好位置</w:t>
      </w:r>
    </w:p>
    <w:p>
      <w:r>
        <w:t>用电管理实行制度化和台账化。项目部配备专职电气管理员，每日对配电箱、线路、用电设备进行巡视，重点检查接线是否松动、漏电保护器试验按钮动作是否正常、电缆绝缘层有无破损老化、重复接地扁铁是否断开或锈蚀。巡视结果记入《临时用电日检查记录表》，发现隐患当即下达整改通知单，明确整改责任人、期限和验收人，整改完毕逐项复查销号。所有进场作业的电气设备如电焊机、切割机、手持电动工具等，使用前必须进行绝缘电阻和接零保护检验，张贴检验合格标签并标注检验日期和有效期，未达标设备严禁投入使用。每季度委托具有相应资质的检测机构对施工现场接地电阻、防雷接地电阻和线路绝缘电阻进行全面测试，测试报告纳入安全管理资料归档</w:t>
      </w:r>
    </w:p>
    <w:p>
      <w:pPr>
        <w:pStyle w:val="Heading2"/>
      </w:pPr>
      <w:r>
        <w:t>临电、机械与高处作业控制：三、施工机械设备进场验收与运行管控</w:t>
      </w:r>
    </w:p>
    <w:p>
      <w:r>
        <w:t>本工程施工机械设备安全管理从进场查验端口抓起，杜绝淘汰及报废设备进入现场。各类机械设备进场时，由项目机械设备管理员组织安全员、使用班组共同验收，验收内容包括设备出厂合格证、型式试验报告、使用说明书、维修保养记录，以及外观有无明显变形、裂纹、严重锈蚀，安全防护装置、限位器、制动器、联锁保护等是否齐全有效。对属于特种设备目录的起重机械、场（厂）内专用机动车辆等，还须核验特种设备制造许可证、监督检验证明及安装使用登记证。验收合格后，建立“一机一档”安全技术档案，粘贴验收合格牌，牌上注明设备名称、编号、验收人、验收日期及下次复检时间，未经验收或验收不合格的设备一律不得进场使用</w:t>
      </w:r>
    </w:p>
    <w:p>
      <w:r>
        <w:t>设备运行前，操作人员必须经培训并考核合格，取得相应的特种作业操作资格证或岗位操作证书，人证合一、定机定人。项目部建立《机械设备操作人员登记台账》，逐机登记持证人员信息及证号，严禁无证上岗、借证操作。每台机械设备醒目位置悬挂操作规程牌和安全警示牌，明确操作步骤、禁止行为、应急处置措施。每日作业前，操作者须按《班前检查表》逐项检查设备关键安全部件，包括但不限于钢丝绳磨损断丝情况、吊钩防脱扣装置、行走轨道或轮胎气压与完好度、液压系统渗漏、电气控制按钮灵敏度等，检查结果签字确认后留存当班记录。发现故障或异常立即停机报修，严禁设备带病运转</w:t>
      </w:r>
    </w:p>
    <w:p>
      <w:r>
        <w:t>设备运行过程中，项目部设备管理员和安全员实施动态巡查，重点对电动机具、手持工具、搅拌机、钢筋加工机械、空压机等使用频繁的中小型设备进行不定期抽检。对混凝土搅拌机、锚固注浆机等涉及高处作业旋转部件和传动装置的机械，必须保持传动部位防护罩齐全牢固，离合器、制动器灵敏可靠；对电焊机二次侧必须加设防触电保护装置，焊把线接头绝缘包扎严密，长度不超过规定限值，严禁利用脚手架钢管、结构钢筋作回路导线。设备维修保养严格按照说明书规定的周期和内容执行，更换的配件必须使用与原件同型号同规格的合格产品，维保过程记录填入《机械设备保养修理记录表》，作为设备档案组成部分长期保存</w:t>
      </w:r>
    </w:p>
    <w:p>
      <w:pPr>
        <w:pStyle w:val="Heading2"/>
      </w:pPr>
      <w:r>
        <w:t>临电、机械与高处作业控制：四、起重吊装与垂直运输作业安全管控</w:t>
      </w:r>
    </w:p>
    <w:p>
      <w:r>
        <w:t>本项目维修施工中涉及拆除物料下运、加固材料上料、装饰板料吊装、厨房设备搬运等多种垂直运输和吊装需求。根据招标文件和工程量清单内容，具体起重吊装方式（汽车起重机、随车吊、电动卷扬机或简易起重桅杆）须在图纸会审和现场作业条件核查后，编制专项起重吊装施工方案，经审批合格方可实施。方案中明确吊装作业的额定起重量、工作半径、吊索具选型、地基承载力要求、汽车吊支腿垫护面积计算、试吊程序、指挥信号系统以及恶劣天气停止条件等关键参数，所有参数由方案编制技术人员依据实际吊件重量和现场尺寸复核后确定，不以经验替代计算</w:t>
      </w:r>
    </w:p>
    <w:p>
      <w:r>
        <w:t>吊装作业前实行“四查”制度：一查人员资格，司索、指挥、司机等特种作业人员必须持有效证件上岗，并在作业前接受专项安全交底；二查设备状态，对起重机各机构、安全装置、钢丝绳、吊钩、滑轮、制动器等进行空载和带载试验；三查吊具索具，吊带、钢丝绳、卸扣、吊梁等须有检验标志和合格证，其安全系数、破损报废标准按规范执行；四查作业环境，确认作业半径内无障碍物，无架空线路，地基承载力和支腿支撑符合方案要求，设置警戒区并挂设警示旗带。上述检查全部合格后，由项目经理签发《起重吊装作业许可票》，方可进行正式吊装作业</w:t>
      </w:r>
    </w:p>
    <w:p>
      <w:r>
        <w:t>吊装过程中，严格遵循“十不吊”原则，指挥信号采用对讲机与手势双重传递，确保通讯畅通无阻。雨、雪、大雾天气及风速超过方案规定的限值时，立即停止一切露天吊装作业，将起重机臂杆收起或按顺风方向停置，吊钩升至安全位置。多台起重机联合吊装同一构件时，必须制定联合吊装专项方案并进行仿真验算，统一指挥、同步升降，各台设备载荷分配严格控制在额定起重量的80%以内。每次吊装作业结束后，操作人员须对吊装设备进行收车后检查和保养，锁定回转、收起支腿，确保停机状态安全稳固。垂直运输采用施工电梯或物料提升机时，其安装拆卸必须由专业资质队伍实施，并按规定进行检测验收、备案登记，楼层卸料平台及安全防护门设置必须与结构可靠连接，限载标识清晰</w:t>
      </w:r>
    </w:p>
    <w:p>
      <w:pPr>
        <w:pStyle w:val="Heading2"/>
      </w:pPr>
      <w:r>
        <w:t>临电、机械与高处作业控制：五、高处作业分级防护与临边洞口管理</w:t>
      </w:r>
    </w:p>
    <w:p>
      <w:r>
        <w:t>高处作业按照国家标准《高处作业分级》GB/T3608进行管理，凡作业高度基准面2m及以上的均列为高处作业。本工程涉及大量室内天棚拆除与吊顶安装、室外墙面装修、钢结构楼梯安装、屋面防水改造等高坠风险工序，为此项目部制定《高处作业安全管理实施细则》，对各类高处作业活动实施分级审批与过程旁站监督。Ⅰ级（坠落高度2～5m）由作业班组安全员全程旁站，Ⅱ级（5～15m）由项目专职安全员监督，Ⅲ级（15m以上）由项目技术负责人和安全负责人联合旁站。特殊高处作业如大雨后作业面湿滑、夜间照明不足、临时拆除防护后恢复前等情形，提级管理</w:t>
      </w:r>
    </w:p>
    <w:p>
      <w:r>
        <w:t>高处作业前，作业人员必须规范佩戴安全帽、安全带，穿防滑鞋，安全带的挂钩必须挂在牢固独立的生命线上或专门设置的锚固点上，严禁低挂高用或挂在可移动的物件上。项目部统一采购符合国标的安全带和速差自控器，进场后逐件进行外观检查和模拟坠落冲击测试，合格后用油漆标注编号并记录在《劳动防护用品台帐》中，每半年送检一次，超出使用年限或检验不合格的立即报废。作业用脚手架、移动式操作平台、高处作业车等设施搭设前编制专项方案，搭设过程中逐一检查扣件扭矩、支撑稳定性、护栏高度和踢脚板设置，搭设完成后由方案编制人、安全员、使用班组长共同验收，挂设验收合格牌和限载牌，未验收或验收不合格的严禁人员登高使用</w:t>
      </w:r>
    </w:p>
    <w:p>
      <w:r>
        <w:t>临边洞口防护实行“先防护、后施工”原则。对于楼梯口、电梯井口、预留洞口、通道口以及屋面、楼面、卸料平台各楼层边缘等“四口五临边”，采用定型化、工具化防护栏杆和盖板。防护栏杆由上下两道横杆和栏杆柱组成，上杆高度不小于1.2m，下杆高度居中设置，能承受任何方向的1kN外力而不产生永久变形。边长大于1.5m的洞口，四周设防护栏杆，洞口下方张挂安全平网；边长不大于1.5m的洞口采用坚实盖板封闭并钉牢，盖板表面刷黄黑警示漆并标注“洞口危险”字样。因施工需要临时拆移防护设施的，必须填写《安全防护设施临时拆除申请表》，经项目安全负责人批准，设置临时警戒并在施工后立即恢复，恢复情况经验收确认合格。每天收工前，作业层安全员必须对管辖范围内的临边洞口防护状况逐一巡查，发现缺失、松动、移位的立即整改，并填写《临边洞口防护日复查记录》，直至作业面移交关闭</w:t>
      </w:r>
    </w:p>
    <w:p>
      <w:pPr>
        <w:pStyle w:val="Heading2"/>
      </w:pPr>
      <w:r>
        <w:t>临电、机械与高处作业控制：六、安全技术交底与危大工程专项交底实施</w:t>
      </w:r>
    </w:p>
    <w:p>
      <w:r>
        <w:t>安全技术交底是连接安全管理方案与现场作业行为的核心环节，项目部建立四级交底制度，即公司对项目部交底、项目技术负责人对管理人员交底、施工员对班组长交底、班组长对作业人员交底。交底内容以分部分项工程为单位，覆盖施工工艺、作业环境危险因素、安全操作规程、劳动防护用品配置要求、应急逃生路线和事故报告程序。交底形式采用书面交底与现场讲解、演示、观看警示视频相结合，书面交底记录须详细载明交底时间、地点、交底人、接受人、交底内容清单和各方签字，接受人达三人以上时附签到表。交底记录按分部分项整理成册，由项目资料员统一归档，作为安全检查及事故倒查的重要依据</w:t>
      </w:r>
    </w:p>
    <w:p>
      <w:r>
        <w:t>针对本项目已识别的危大工程，如涉及结构加固的大面积模板支撑体系、室外钢楼梯安装、厨房区域设备吊装等，在专项施工方案审批通过后，由方案编制人或项目技术负责人组织专项安全技术交底。专项交底除常规内容外，还须重点阐明危大工程的关键技术参数、操作限值、监测点布置、异常工况判别标准和紧急停工条件，以及旁站监督方案和验收程序。对参加危大工程施工的作业人员，须逐个考核其对本岗位风险及应急处置措施的掌握程度，考核不合格者不得参加作业。施工过程中，当工艺顺序、施工方法、人员或环境条件发生较大变化时，原交底失效，必须依据变化后的方案重新进行交底并留痕</w:t>
      </w:r>
    </w:p>
    <w:p>
      <w:r>
        <w:t>交底效果实施动态验证和闭环管理。项目部专职安全员每日巡查时，随机抽查询问作业人员对当天作业安全要点和应急措施的知晓情况，抽查结果写入当日安全日志。针对抽问答对率过低的班组，立即停止其作业，由施工员和班组长重新组织针对性的二次交底，直至全员掌握。每半月由项目安全负责人召开安全交底质效评估会，对比交底记录、现场违章记录和隐患数量变化趋势，分析交底深度、频次是否满足施工风险变化需求，对交底形式化、走过场的责任人进行通报并记入安全绩效档案。所有危大工程专项交底资料、考核记录及重新交底整改闭合单，随同危大工程档案一并组卷，工程竣工后移交有关单位存档</w:t>
      </w:r>
    </w:p>
    <w:p>
      <w:pPr>
        <w:pStyle w:val="Heading2"/>
      </w:pPr>
      <w:r>
        <w:t>现场巡检、隐患整改与消防交通：一、现场安全巡检网格化运行机制</w:t>
      </w:r>
    </w:p>
    <w:p>
      <w:r>
        <w:t>施工现场安全巡检采用“网格划分+分级巡查+定时覆盖”的运行模式，将七食堂维修施工区域按工序阶段和空间位置划分为拆除加固区、装饰装修区、机电安装区、室外管道作业区及材料临时周转区等若干巡检网格，每个网格指定专职安全员和施工班组长共同担任网格责任人，并在每日施工日志中签署巡检确认记录。网格责任人须在每个作业班次开始前完成本网格内作业面、通道、临边洞口、临时用电设备及消防器材的例行巡查，发现防护缺失或条件变化时立即组织整改，未经网格责任人签认的作业面不得放行作业人员进入施工</w:t>
      </w:r>
    </w:p>
    <w:p>
      <w:r>
        <w:t>项目部每周组织一次由安全总监牵头的全覆盖安全综合巡检，巡检范围不得遗漏任何网格单元，并对上周安全隐患整改闭合情况进行逐项复核。综合巡检采取“定点排查+随机抽检”相结合的方式，对临电配电箱接线状态、高处作业安全带系挂点、切割焊接作业周边易燃物清理情况、消防疏散通道畅通性等高风险项目实施100%核查，抽检结果当场记录于《安全巡检综合评分表》内，作为各班组安全绩效考核的输入依据。凡综合巡检发现的重复性隐患，责成网格责任人提交书面原因分析和纠正措施报告，安全总监在两日内对纠正措施的实施效果进行验证</w:t>
      </w:r>
    </w:p>
    <w:p>
      <w:r>
        <w:t>巡检记录的完整性和可追溯性通过统一编号的《安全日巡检记录》《隐患整改通知单》《隐患整改复查验收记录》三类表格闭环管控。每日巡检结束后，所有记录扫描上传至项目管理协同平台，形成按时间轴和网格单元组织的电子巡检档案，监理工程师和建设单位安全代表可在平台实时调取任意日期的巡检轨迹和整改状态。巡检档案的归档规则明确规定：日巡检记录保存期不得少于工程竣工后两年，综合巡检评分表及重大隐患整改记录作为竣工验收安全资料的组成部分移交建设单位存档</w:t>
      </w:r>
    </w:p>
    <w:p>
      <w:pPr>
        <w:pStyle w:val="Heading2"/>
      </w:pPr>
      <w:r>
        <w:t>现场巡检、隐患整改与消防交通：二、隐患整改的闭环管理与分级响应</w:t>
      </w:r>
    </w:p>
    <w:p>
      <w:r>
        <w:t>隐患整改实行“发现—登记—评估—整改—复查—关闭”六步闭环管理程序，任何环节缺失均视为安全管理体系运行失效。安全管理人员在巡检中发现隐患后，须在15分钟内完成《隐患整改通知单》的填发，明确隐患位置、危害等级、整改责任人和限期完成时间，通知单原件交整改责任人签收，副本报安全总监备案。对于危害等级评定为“重大”的隐患，通知单签发的同时立即停止受影响区域的作业活动，并在危险区域边界设置警戒线和警示标识，直至隐患整改经复查合格方可恢复作业</w:t>
      </w:r>
    </w:p>
    <w:p>
      <w:r>
        <w:t>隐患分级按危害程度和可能引发后果的严重性划分为A、B、C三个等级。A级隐患指可能导致人员死亡或重伤、设备倾覆、火灾爆炸或建筑物结构性损坏的严重缺陷，整改时限不得超过2小时，整改期间安全总监必须驻场监控，整改完成后由项目经理、安全总监和监理工程师三方联合复查签字关闭。B级隐患指可能造成人员轻伤、局部坍塌或设备故障的一般性缺陷，整改时限不超过半个工作日，由安全主管组织复查关闭。C级隐患指防护设施轻微缺损、警示标识缺失或物料堆放不规范等轻微缺陷，由网格责任人在当班内完成整改并自行复查记录，安全主管在次日巡检时抽检确认</w:t>
      </w:r>
    </w:p>
    <w:p>
      <w:r>
        <w:t>隐患整改的复查验收坚持“现场核验+影像留证+签字闭环”三重验证原则，复查人员必须在原隐患位置拍摄整改后的现场照片或视频，与整改前的取证影像形成对比组图，存入隐患整改电子档案。隐患整改台账每月进行一次统计分析，由安全总监主持编写《月度安全隐患分析报告》，分类统计隐患类型分布、整改按时完成率、重复隐患发生率和隐患高发网格排名，针对趋势性问题制定下月安全管理重点改进措施，分析报告需在项目部安全例会上通报并在现场公告栏内公示不少于7天</w:t>
      </w:r>
    </w:p>
    <w:p>
      <w:pPr>
        <w:pStyle w:val="Heading2"/>
      </w:pPr>
      <w:r>
        <w:t>现场巡检、隐患整改与消防交通：三、安全交底与班组岗前会执行标准</w:t>
      </w:r>
    </w:p>
    <w:p>
      <w:r>
        <w:t>安全技术交底覆盖本工程所有进场作业人员和管理人员，未经安全交底或交底考核不合格的人员严禁进入施工现场。项目部在人员进场当日组织三级安全教育及岗位安全技术交底，交底内容必须针对该岗位在七食堂维修工程中的具体作业场景编写，不得采用通用模板。交底材料应明确施工作业涉及的危险源清单、个人防护用品正确佩戴要求、本工种操作规程、应急处置程序以及该岗位曾发生过的典型事故案例警示，并附交底签字确认表，由交底人和被交底人双签后归档</w:t>
      </w:r>
    </w:p>
    <w:p>
      <w:r>
        <w:t>各工种安全交底根据维修工程工序特点细分编写，拆除加固班组交底须重点包含静力拆除的站位禁区、切割飞溅防护、建筑垃圾人工清运的坠落防控及植筋钻孔防触电措施；装饰装修班组交底须覆盖移动式脚手架作业平台搭设验收、涂料施工通风防毒、手持电动工具绝缘检测要求；机电安装班组交底须明确管线敷设与加固区域的空间避让关系、强弱电分离走线规则和消防喷淋管道试压期间的安全警戒；消防电与消防水班组交底须强调联动调试前的断电确认、管道充水排气操作顺序和误喷误报的应急关断程序。以上交底内容均编制为分册化的《工种安全技术交底书》，报监理审批后在对应班组进场首日实施</w:t>
      </w:r>
    </w:p>
    <w:p>
      <w:r>
        <w:t>每日作业前的班组岗前安全会纳入强制执行制度，各施工班组长须在每班作业开始前15分钟召集本班组全体作业人员，结合作业指令单当日工作内容，逐项识别当班施工活动中的危险因素并交代防控措施。岗前安全会必须针对当天气象条件、作业高度变化、交叉作业组合和临时用电接入点变动等动态因素更新安全提示，不得照本宣科。岗前会结束后班组长填写《班组每日安全活动记录》，记录当日出席人员、会中识别的危险源和对应控制措施，交安全员抽查。连续两次抽查发现岗前会记录流于形式或与作业面实际情况不符的班组，予以停工再教育，整改考核合格后方可恢复作业</w:t>
      </w:r>
    </w:p>
    <w:p>
      <w:pPr>
        <w:pStyle w:val="Heading2"/>
      </w:pPr>
      <w:r>
        <w:t>现场巡检、隐患整改与消防交通：四、临电设施日常巡检与专项检查周期</w:t>
      </w:r>
    </w:p>
    <w:p>
      <w:r>
        <w:t>临时用电巡检执行“每日外观巡检+每周接地电阻抽测+每半月绝缘电阻全面检测”的三层检查频次，每日外观巡检由专职电工在供电开始前完成，巡检要点包括配电箱箱体完好性、门锁关闭状态、箱内接线端子有无过热变色、漏电保护器试跳是否灵敏、电缆沿墙架空或穿管保护有无破损脱落以及电缆接头防水密封状况。外观巡检发现的问题应即时处理并在《临时用电日巡检记录》内逐条记载，较大缺陷如电缆绝缘层破裂、配电箱底座松动或漏电保护器失灵，应立即切断该回路电源并悬挂“禁止合闸”警示牌，修复后由安全主管和电工联合试跳检测合格方可恢复送电</w:t>
      </w:r>
    </w:p>
    <w:p>
      <w:r>
        <w:t>每周接地电阻抽测覆盖总配电箱和分配电箱的接地装置，采用接地电阻测试仪在非雨天时段测量并记录数值，接地电阻值必须满足TN-S系统不大于4Ω的规范要求，若测量值超出允许范围，立即启动接地极增设或降阻剂处理的整改流程。每半月绝缘电阻检测对施工区域所有供电回路逐线进行，使用500V兆欧表测量相间、相零、相地间绝缘阻值，各类供电回路的绝缘电阻值不得低于0.5MΩ，受潮环境或雨季期间检测结果低于标准的回路必须查明原因，更换受损电缆段或接头后复测合格方可投入使用。所有测试记录按配电箱编号归档，形成完整的临电检测时序档案</w:t>
      </w:r>
    </w:p>
    <w:p>
      <w:r>
        <w:t>七食堂维修工程涉及多处厨房、餐厅和公共区域同时施工，各区域施工用电负荷随工序转换动态变化，巡检中同步进行负荷监测，每日记录各主要配电回路峰值电流并与电缆载流量和设备保护整定值对比，防止因装修阶段照明与插座用电集中或机电安装阶段切割焊接设备密集接入导致回路过载。凡发现配电回路工作电流持续达到保护开关额定值80%以上的情况，专职电工须在当日内提出负荷分配调整方案，经安全主管审批后实施负荷转移或增设临时配电回路，严禁私自更换额定值更大的开关或短接保护装置</w:t>
      </w:r>
    </w:p>
    <w:p>
      <w:pPr>
        <w:pStyle w:val="Heading2"/>
      </w:pPr>
      <w:r>
        <w:t>现场巡检、隐患整改与消防交通：五、机械设备运行过程巡检与专项跟踪记录</w:t>
      </w:r>
    </w:p>
    <w:p>
      <w:r>
        <w:t>施工机械设备巡检按照“日常点检+周专项检查+关键工序前全面检查”三阶段进行，现场所有机械设备张贴统一编号的点检卡，操作人员在每班开机前必须对照点检卡逐项检查设备外观、安全防护装置、制动系统、传动部件紧固状态和润滑情况，并将检查结果勾选签字后挂牌明示。对未完成点检或点检不合格的机械设备，锁定启动装置并悬挂“禁止使用”标牌，设备使用台账内同时记录停用时间段和处理措施。项目部每日安排机械管理员对不少于30%的在用设备实施点检抽验，抽验发现点检记录与实际状态不符的，通报设备操作人员和所在班组，并复核该设备近三日点检记录的真实性</w:t>
      </w:r>
    </w:p>
    <w:p>
      <w:r>
        <w:t>针对七食堂维修工程可能涉及的物料提升机或高处作业吊篮等垂直运输设备，每周由项目机械管理员会同安装单位技术人员进行一次专项结构检查，内容涵盖提升机构的制动器间隙、钢丝绳断丝磨损数量、上限位与下限位开关灵敏度、吊笼安全门联锁装置有效性和层间停靠平台的临边防护完整性。每周专项检查形成《施工升降设备周检查报告》，附关键部件外观照片和测量数据，若钢丝绳在任意捻距内断丝数达到钢丝总数10%或磨损超过公称直径7%，立即更换并在更换完成后进行满载制动试验，试验录像和负载记录归档保存</w:t>
      </w:r>
    </w:p>
    <w:p>
      <w:r>
        <w:t>小型电动工具和手持机具作为使用频次高、易疏于管理的危险源，纳入机械巡检的重点覆盖范围。项目部建立《小型机具领用登记与巡检台账》，所有角向磨光机、电锤、电钻、切割机和手持搅拌器的领取和归还均须登记机具编号、使用人和机身外壳绝缘检测通过标识。每周由专职电工对手持电动工具的绝缘电阻进行抽测，因绝缘损坏导致金属外壳带电或电源线破损露铜的工具立即撤场维修，贴报废标签的机具严禁再流入仓库周转使用。台账中连续两次出现绝缘检测超标记录的机具品牌和型号，列为禁用采购清单，并通报材料采购部门停止续购</w:t>
      </w:r>
    </w:p>
    <w:p>
      <w:pPr>
        <w:pStyle w:val="Heading2"/>
      </w:pPr>
      <w:r>
        <w:t>现场巡检、隐患整改与消防交通：六、高处作业与临边洞口防护动态巡查制度</w:t>
      </w:r>
    </w:p>
    <w:p>
      <w:r>
        <w:t>高处作业巡检以“作业面准入控制+在途行为巡查+防护设施动态验收”三道防线构成，七食堂维修施工涉及餐厅吊顶拆除及重装、高空灯具与管线安装、室外雨棚与压型钢顶板相关施工（施工范围以工程量清单编制说明注明为准）等高处作业内容，项目部采取作业前防护设施验收放行制度。每个高处作业面的脚手架操作平台、移动式升降工作平台或吊篮在投入使用前必须完成防护栏杆、踢脚板、安全网挂设和作业通道的专项验收，由安全主管、施工班组长和监理工程师三方签认《高处作业面防护设施验收表》，验收合格后方可签发该作业面的作业许可牌，无许可牌的任何高处作业均视为严重违章</w:t>
      </w:r>
    </w:p>
    <w:p>
      <w:r>
        <w:t>在途行为巡查由安全员在本网格内不间断巡视，重点纠正安全带挂钩随意挂接、作业人员翻越防护栏杆、在无可靠踩踏点的钢结构上行走、工具和材料无防止坠落措施等动态违章行为。安全员巡查时对每一名高处作业人员的安全带系挂状态进行目视确认，安全带必须高挂低用，系挂点应独立设置且承载力经预先确认，悬挂在移动式脚手架横杆或管道支吊架上的行为按禁令查处，违章人员立即停止作业并参加当日下班后专项安全教育。连续两次同一人员发生同类高处作业违章的，清退出本工程作业班组</w:t>
      </w:r>
    </w:p>
    <w:p>
      <w:r>
        <w:t>临边洞口防护巡检按“分区清单逐项核验”方式执行，项目部在施工开始前依据经复核的图纸编制《七食堂维修工程临边洞口防护设施清单》，标注每个楼层板洞口、电梯井口、管道井口、楼梯侧边和采光天井的精确位置与尺寸。每日巡检依据清单对所有临边洞口进行逐项核对，确认硬质防护盖板是否严密固定、周边挡脚板是否缺失、防护栏杆两道横杆间距和立杆间距是否符合定型化防护设施标准要求。在管道安装和装饰装修交叉施工阶段，因管线穿插导致临时拆除防护的部位，实行“拆一补一”和“当日恢复”强制原则，拆除前报安全主管备案，作业中断期间设置临时警示带和专人监护，当日收工前必须恢复原防护状态并经安全员拍照确认归档</w:t>
      </w:r>
    </w:p>
    <w:p>
      <w:pPr>
        <w:pStyle w:val="Heading2"/>
      </w:pPr>
      <w:r>
        <w:t>现场巡检、隐患整改与消防交通：七、消防安全与现场交通组织联动巡检</w:t>
      </w:r>
    </w:p>
    <w:p>
      <w:r>
        <w:t>消防巡检覆盖施工区、材料库房和因施工需要保留使用的建筑内公共区域，项目部按照《建设工程施工现场消防安全技术规范》要求分区配置灭火器、消防沙箱和临时消防给水系统。每日消防巡检由安全员按“灭火器压力指示器检查—消防通道畅通确认—动火作业审批核查—易燃物清理情况”四条线推进。灭火器每月进行一次称重或压力检测并交专职消防管理人员签字确认，压力不足或药剂过期的灭火器在4小时内更换到位，更换记录在消防设施台账内同步更新。材料库房内油漆、稀释剂、防水卷材和保温材料等易燃物料实行限量存放和独立分区管理，巡检中发现存量超出当班使用量或物料未按规定间距堆放的，责成库管员当场整改</w:t>
      </w:r>
    </w:p>
    <w:p>
      <w:r>
        <w:t>动火作业实行“三级审批+作业监护人+焊渣飞溅区域清理”的联动管控。食堂维修涉及钢结构加固或管道改造中切割焊接的动火部位，动火申请人须在作业前1小时填写《动火作业审批单》，安全主管实地核查动火点周边10米范围内易燃物清理情况、接火斗设置、灭火器站位和监护人到位情况后方可签发动火证。动火证有效期不得超过一个作业班次，超期或作业地点变更须重新审批。安全巡检过程中对未持有有效动火证擅自作业的一律按严重违章处罚，并追加班组停工整顿，监护人员擅离岗位或焊渣下落区域未设置防火毯的应立即中止动火作业，隐患消除前不得恢复</w:t>
      </w:r>
    </w:p>
    <w:p>
      <w:r>
        <w:t>现场交通组织巡检重点管控施工车辆在校园内的通行路线和行人与作业车辆的交叉冲突。项目部结合中南大学麓南校区七食堂周边道路条件制定《施工车辆进出场路线与时段管理规定》，进出路线设置明显的车辆导向标识和限速5公里/小时警示牌，车辆出入口安排专人指挥交通。巡检内容每日覆盖路面标识清晰度、车辆限速执行情况、转弯盲区的凸面镜设置状态和卸料区与非作业区的硬质隔离措施。土石方与建筑垃圾外运车辆严格执行长沙市新型智能环保渣土车管理要求，巡检中核对车辆准运证、密闭运输情况和出场冲洗记录，渣土车在校园道路内行驶时段避开学生集中通行的高峰期，通行时间段经中南大学保卫处审批确认后录入巡检监督清单，违规车辆禁止再次进入施工区域并通报运输分包单位予以清退</w:t>
      </w:r>
    </w:p>
    <w:p>
      <w:pPr>
        <w:pStyle w:val="Heading2"/>
      </w:pPr>
      <w:r>
        <w:t>应急预案与安全资料闭环：应急预案体系构建与分级响应机制</w:t>
      </w:r>
    </w:p>
    <w:p>
      <w:r>
        <w:t>本项目应急预案体系依据《生产经营单位生产安全事故应急预案编制导则》及湖南省房屋建筑工程安全管理规定建立，覆盖食堂维修施工全过程可能出现的各类突发事件。项目部成立以项目经理为组长的应急指挥领导小组，下设抢险救援组、技术保障组、安全警戒组、物资保障组、医疗救护组和善后处理组，各组成员名单、责任岗位联络要求和备用联络机制经监理审核后上墙公示并纳入安全生产资料归档。针对本项目90日历天短工期、暑假高温作业和校内人员密集等特点，除编制综合应急预案外，还必须编制高处坠落、触电伤害、火灾事故、物体打击、脚手架坍塌、食物中毒（厨房改造区域邻近用火场景）和极端天气等专项应急预案，每个专项预案明确启动条件、响应流程、处置措施和资源调配清单</w:t>
      </w:r>
    </w:p>
    <w:p>
      <w:r>
        <w:t>应急预案的分级响应以事故严重程度和可控制范围为依据，分为三个层级：一级响应针对轻微伤害或未遂事件，由班组长立即处置并向项目部安全员报告，现场采取停工、警戒和初步救护措施；二级响应针对轻伤或局部设备设施损坏，由项目经理下令启动，应急抢险组和安全警戒组迅速到位，同时向监理单位和公司安全管理部门报告；三级响应针对重伤、死亡或多人受伤事件，立即启动全面应急机制，同步报告建设单位、监理单位、属地应急管理部门和公司总部，并在15分钟内完成事故快报书面初稿上报。所有应急响应启动后，必须以最快速度落实“伤员救治优先、现场警戒到位、事故原因暂不破坏”的基本原则，待事故调查组到场后移交现场</w:t>
      </w:r>
    </w:p>
    <w:p>
      <w:r>
        <w:t>项目部必须在开工后7日内组织首次全员应急演练，重点演练高处作业坠落和消防应急两项内容，演练方案报监理审批后实施。演练过程全程录像，制作演练评估报告，识别人员反应速度、物资调配效率、通讯畅通情况和管理盲区，形成的演练记录和评估报告纳入安全管理资料归档。后续每月至少组织1次针对性演练，台风季节、高温暑期、脚手架搭设高峰期加密至每两周1次，演练类型包括桌面推演和实战演练，确保全体管理人员和作业班组熟悉逃生路线、集合点、应急器材位置和报告程序。应急演练的频次、类型和参与人员须形成详细台账</w:t>
      </w:r>
    </w:p>
    <w:p>
      <w:pPr>
        <w:pStyle w:val="Heading2"/>
      </w:pPr>
      <w:r>
        <w:t>应急预案与安全资料闭环：应急物资储备与临电安全应急管控</w:t>
      </w:r>
    </w:p>
    <w:p>
      <w:r>
        <w:t>应急物资储备按照“就近存放、标识醒目、定期检查、动态补充”原则执行，在施工总平面指定位置设置应急物资库。物资库配置清单至少包含：干粉灭火器（按每100㎡不少于2具配置，厨房改造区域增加灭火毯和灭火沙箱）、消防水带和枪头组、应急照明灯、手提式喊话器、急救药箱（含止血带、纱布、消毒液、烫伤膏、防暑药品）、担架、警戒带、安全绳、防爆手电筒和对讲机。所有应急物资实行清单化管理和月度盘点制度，每件物资张贴检查标签注明有效期和检查日期，过期或失效物资必须立即更换，检查记录签署后归档。项目部必须确保应急车辆通道路线畅通无阻，在总平面图中明确标注应急通道走向，严禁任何材料或设备占用应急通道</w:t>
      </w:r>
    </w:p>
    <w:p>
      <w:r>
        <w:t>临时用电安全应急管控纳入本项目临电施工组织设计专项响应，针对配电箱漏电、电缆破损、电气火灾和触电事故编制专项现场处置方案。现场总配电箱及分配电箱必须张贴应急处置卡，明确触电急救流程：先断电或使用绝缘工具使触电者脱离带电体，立即呼叫120并同步进行心肺复苏，严禁未经断电徒手施救；同时明确火情初期处置流程：切断电源后使用二氧化碳或干粉灭火器扑救，严禁使用水或泡沫灭火器带电灭火。临电系统日常巡检中发现电缆绝缘破损、接地电阻超标或漏电保护器失灵等隐患，巡检人员应立即悬挂警示牌并切断该回路电源，通知专业电工携带维修记录册赶赴现场处置，隐患未消除前不得送电</w:t>
      </w:r>
    </w:p>
    <w:p>
      <w:r>
        <w:t>项目部临电电工必须持有效特种作业操作证并在项目部备案，每日作业前使用漏电保护器测试仪对在用漏电开关进行试验，记录跳闸时间和动作电流，检测数值超标的漏电保护器立即退场更换。施工现场所有分配电箱、开关箱的编号、责任人、检查日期和绝缘检测值应形成临电应急检查表，每周由专职安全员组织一次临电专项检查，暴雨、雷电天气后增加一次全线路绝缘摇测，检测结果形成书面记录并经技术负责人签字确认归档。所有临电故障处置从发现、隔离、维修到恢复送电，必须在工作日志中记载时间节点、故障类型和处理人，作为安全资料闭环的依据。临电应急物资包含绝缘救援钩、绝缘手套、绝缘靴、验电器和便携式接地线组，存放于配电房或应急物资库指定位置，仅供应急处置使用，不得挪作他用</w:t>
      </w:r>
    </w:p>
    <w:p>
      <w:pPr>
        <w:pStyle w:val="Heading2"/>
      </w:pPr>
      <w:r>
        <w:t>应急预案与安全资料闭环：施工机械设备应急管理与资料闭环</w:t>
      </w:r>
    </w:p>
    <w:p>
      <w:r>
        <w:t>施工机械设备应急管理覆盖进场检验、运行监控、异常停工和故障抢修四个阶段，确保设备事故处于受控状态。项目部对每一台进场设备执行进场验收制度，查验出厂合格证、型式检验报告、特种设备制造许可证（适用于起重设备）和最近一次维修保养记录，验收合格后粘贴绿色进场标签并编号登记，未经验收或验收不合格的设备一律不得进入施工现场。施工设备投入运行后，操作人员每日作业前必须完成“静态检查—空载试运行—带载试运行”三步确认程序，发现异响、振动异常、制动失效或限位装置失灵等异常情况，立即按下急停按钮并悬挂“禁止合闸”警示牌，同时报告设备管理员和项目安全负责人，故障原因查明前严禁继续使用</w:t>
      </w:r>
    </w:p>
    <w:p>
      <w:r>
        <w:t>针对本项目可能涉及的起重吊装作业（如空调室外机吊装、屋面材料垂直运输等），必须编制起重吊装专项施工方案并明确应急措施。起重设备必须配备力矩限制器、起重量限制器、高度限位器和行程限位等安全装置，安全装置失灵时设备应立即停止使用。吊装作业期间划定警戒区，监护人员携带对讲机与吊车司机和指挥人员保持三方通讯畅通，一旦吊物摆动幅度超过规定值或钢丝绳出现断丝超标现象，指挥人员立即发出停止信号，疏散警戒区内人员。紧急情况下，起重司机有权拒绝违章指挥并向项目安全负责人报告，该处置过程写入设备运行日志和应急事件记录表，形成的记录作为机械设备安全资料闭环的依据</w:t>
      </w:r>
    </w:p>
    <w:p>
      <w:r>
        <w:t>所有机械设备故障、维保、更换和安全装置检测记录，按照“一机一档”原则归档管理。档案内容包括：设备基本信息表、进场验收表、特种作业操作证复印件（操作人员）、月度维保记录表、故障检修登记表、安全装置检测报告和退场确认表。项目部每月组织一次机械设备专项安全检查，逐台核对档案记录与设备实际情况是否一致，检查结论录入安全管理体系台账。对检查发现的存在安全隐患的设备，采取降级使用、限制使用或强制退场措施，降级使用的设备必须经技术人员确认剩余安全裕度并报监理审批，退场设备须在档案中注明退场原因、日期和去向，确保设备管理资料可追溯、可核验</w:t>
      </w:r>
    </w:p>
    <w:p>
      <w:pPr>
        <w:pStyle w:val="Heading2"/>
      </w:pPr>
      <w:r>
        <w:t>应急预案与安全资料闭环：高处作业安全措施与临边洞口防护应急响应</w:t>
      </w:r>
    </w:p>
    <w:p>
      <w:r>
        <w:t>本项目高处作业主要涉及室内天棚拆除与装修、外墙维修、室外钢楼梯部位及屋面防水施工等，高处作业安全以“高处施工作业前审批、过程监护到位、防护设施先到位后作业”为核心管理原则。高处作业前，班组必须填写《高处作业许可证》，注明作业位置、作业高度、持证操作人员签认信息、监护人员签认信息、安全带锚固点类型及承载力确认情况，经安全员查验个人防护用品和作业面防护设施合格后签字批准，许可证当日有效、过期作废，许可证存根归档保存至项目竣工。登高使用的移动式脚手架必须按产品说明书搭设，底部设置锁止万向轮并确保支撑地面坚实平整，作业层满铺脚手板并设置不低于1.2m的防护栏杆和180mm高的踢脚板，使用前由安全员和搭设班组联合验收并在脚手架悬挂验收牌</w:t>
      </w:r>
    </w:p>
    <w:p>
      <w:r>
        <w:t>高处坠落事故应急处置程序纳入高处作业专项安全措施统一管理，处置卡张贴于每个高处作业面明显位置。一旦发生人员坠落，监护人员立即拨打120并在对讲机呼叫项目部应急指挥组，同时严禁非专业人员移动伤员，避免二次伤害；抢险救援组携带担架和急救药箱到达后，评估伤情并实施止血固定等院前急救，保持与急救人员通讯引导至工地入口；技术保障组同步用警戒带封锁坠落区域、留存现场影像资料，非事故调查需要任何人员不得进入坠落区域。坠落事件处置全过程必须形成专门的事故记录，包含事发时间、地点、坠落人员信息及持证情况、安全带和安全锚固点状态描述、目击人员陈述和现场照片，该记录作为重大安全资料闭环档案专项保管</w:t>
      </w:r>
    </w:p>
    <w:p>
      <w:r>
        <w:t>临边洞口防护实行“先防护、后作业”强制性规定，各楼层楼梯口、通风井口、预留管道洞口和临时开口必须在施工前完成定型化防护栏杆或盖板安装。定型化防护栏杆采用钢管搭设时，立杆间距不大于2m，下槛离地面高度不大于100mm，上槛离地面高度不低于1.2m，钢管涂刷红白相间警示漆并固定牢固；洞口短边尺寸大于1.5m时，四周设置防护栏杆并在洞口下张挂安全平网。防护设施一经拆除必须立即恢复或设置临时警戒带和警示灯，拆除原因和恢复时间由拆除责任人记录在《防护设施变动登记本》上，安全员每班巡回检查防护设施完好状态。临边洞口突发防护缺失导致人员坠落或物料坠落的应急处置参照高处坠落预案执行，同时必须立即查明防护缺失原因、追究责任人并采取加锁管理或增设巡查频次等补救措施，处置情况录入隐患整改闭环档案</w:t>
      </w:r>
    </w:p>
    <w:p>
      <w:pPr>
        <w:pStyle w:val="Heading2"/>
      </w:pPr>
      <w:r>
        <w:t>应急预案与安全资料闭环：消防应急与交通导改安全闭环</w:t>
      </w:r>
    </w:p>
    <w:p>
      <w:r>
        <w:t>本项目消防应急以食堂厨房区域改造为防控重点，厨房部位拆除作业可能切割原燃气管道及其附属设施，作业前需与校方保卫部门和燃气供应单位取得联系，确认燃气总阀关闭状态并挂牌锁定。厨房及邻近区域动火作业严格执行三级动火审批制度：一级动火由项目经理审批，二级动火由技术负责人审批，三级动火由安全员审批；动火作业前清除作业点周围10m范围内可燃物，无法清除的采用防火毡覆盖隔离，配置不少于2具灭火器并安排监护人员专职看火，监护人离场则动火作业立即停止。动火作业审批表一式三份，一份张贴于作业现场、一份交安全员存档、一份归入消防应急档案</w:t>
      </w:r>
    </w:p>
    <w:p>
      <w:r>
        <w:t>施工现场按规定配置消防水源和消防器材，临时消防水源利用食堂原有消防给水管道就近接入，消防水带和水枪接头规格与管道匹配并在验收后张贴检查标签。灭火器按严重危险级配置，每个动火作业点、材料库房、临时办公区和配电房必须分别配置，灭火器压力表指针在绿色区域且瓶体无锈蚀变形。消防应急演练频次不少于每两个月1次，演练内容包含初起火灾扑救、人员疏散引导和消防器材实操，演练结束后填写《应急演练评估登记表》，演练发现的问题必须在随后7日内整改闭环，逾期未整改的列入项目部安全考核扣分项并通报批评。消防通道和安全出口标志必须清晰，疏散指示图张贴于每层显眼位置，应急照明灯每周测试一次放电时长，测试记录归档</w:t>
      </w:r>
    </w:p>
    <w:p>
      <w:r>
        <w:t>本项目位于麓南校区校内，施工期间交通导改以保障师生和施工车辆安全分行为核心目标。场内施工道路和行人通道之间设置硬质连续围挡分隔，围挡上安装警示灯和警示标志，夜间施工区域配备足够照度的定向照明。施工车辆出入口设置减速带、凸面镜和“施工车辆出入，注意安全”警示牌，上下学和集中用餐高峰时段安排交通疏导人员穿戴反光背心手持指挥棒引导车辆减速让行。突发交通安全事件时，现场疏导人员立即拦停车辆、保护现场并拨打急救和报警电话，同时报告项目部应急指挥组，应急组指派专人到工地门口引导急救车辆进入。交通安全事件处置记录形成文字资料并附现场影像，与学校和属地交管部门沟通记录一并归档，构成交通导改安全闭环档案</w:t>
      </w:r>
    </w:p>
    <w:p>
      <w:pPr>
        <w:pStyle w:val="Heading2"/>
      </w:pPr>
      <w:r>
        <w:t>应急预案与安全资料闭环：应急处置后资料闭环与持续改进</w:t>
      </w:r>
    </w:p>
    <w:p>
      <w:r>
        <w:t>事故或应急事件处置完毕后，项目部必须在48小时内组织专题总结会议，对照应急预案的预定内容与实际处置过程逐项复盘，重点分析信息传递时间、人员到位时间、物资调配效率和外部协作响应时效。总结会议形成《应急事件处置评估报告》，报告包含事件经过、原因分析、处置过程评价、预案适应性评价和改进措施建议，参会的建设单位代表、监理工程师、项目经理和安全负责人签字确认后发送各参建单位并在项目部存档。专项应急预案经评估需要修订的，修订后重新履行审批手续并在全员安全交底中予以传达更新内容，确保现场应急能力与风险状况同步匹配</w:t>
      </w:r>
    </w:p>
    <w:p>
      <w:r>
        <w:t>安全资料的闭环管理以“形成—收集—审核—归档—可追溯”五步流程运行，每个工序环节的安全交底记录、检查记录、整改记录、验收记录和应急预案演练记录，必须在相关作业完成后3个工作日内由责任人签署并移交资料员审核归档。资料员建立安全管理资料总台账，台账按安全生产责任制、安全交底、安全教育、特种作业人员持证台账、安全检查记录、隐患整改通知单与回复单、应急预案与演练记录、机械设备管理档案、临电管理档案、消防管理档案和事故报告等类别设置索引编码，每月定期清查一次资料完整性和签署手续齐全性。资料缺失或签署不全的，责成原责任人限期补签或重新形成有效记录，逾期未补的列入月度绩效考核扣分并报公司工程管理部门</w:t>
      </w:r>
    </w:p>
    <w:p>
      <w:r>
        <w:t>安全管理资料的持续改进来自三个反馈通道：一是每周安全例会上安全资料员和专职安全员交叉互检对方归档资料，发现遗漏和不规范之处立即记录并限期整改；二是监理单位每月安全质量报告中对安全资料规范性提出的审查意见，项目部必须在5个工作日内书面回复整改情况；三是上级公司季度安全考核检查中对安全资料闭环管理提出的改进要求，项目部必须制定专项整改计划并落实责任人。所有安全资料在项目竣工后按建设工程文件归档整理规范进行组卷和移交，施工过程中的重要隐患整改前后对比照片、应急演练影像资料、专项安全会议纪要等特殊载体资料一并编入档案，确保从施工准备到竣工验收撤离现场全过程安全记录完整闭环、可追溯、经得起审查</w:t>
      </w:r>
    </w:p>
    <w:p>
      <w:pPr>
        <w:pStyle w:val="Heading2"/>
      </w:pPr>
      <w:r>
        <w:t>安全目标与责任分解：安全总目标与量化控制指标</w:t>
      </w:r>
    </w:p>
    <w:p>
      <w:r>
        <w:t>本项目安全管理总目标为：杜绝死亡、重伤及重大火灾事故，杜绝一般及以上机械设备事故，杜绝群体性食物中毒事件，杜绝坍塌、倾覆等恶性事故；施工现场安全达标率100%，安全隐患整改闭环率100%，特种作业人员持证上岗率100%，安全技术交底覆盖率100%。控制指标全部拆解为可量化、可验证的考核项，不得以模糊表述替代。轻伤事故频率控制在经建设单位与监理确认的年度控制目标以内，以月报考核、季度评估和竣工总结三种方式同步统计。项目开工前由项目经理组织编制《安全目标责任分解表》，将上述指标逐项落实到施工区、班组和关键岗位，每项指标明确统计口径、数据来源、考核周期和超标响应措施</w:t>
      </w:r>
    </w:p>
    <w:p>
      <w:r>
        <w:t>针对食堂维修作业面多工种交叉、施工与校园运营同步推进的特点，安全目标还包含对食堂周边人流隔离、下方通道防护和防火分区的专项控制要求。施工期间必须确保过往师生和校内车辆不进入非安全通道，相关控制指标纳入每日安全巡检清单。消防管理目标进一步细化为：动火审批执行率100%、易燃材料堆存点与固定火源间距达标率100%、灭火器材配置覆盖率100%、消防应急演练完成率100%。上述目标全部进入项目部月度安全绩效考核，与班组奖惩挂钩，由专职安全员逐月统计并报监理备案</w:t>
      </w:r>
    </w:p>
    <w:p>
      <w:r>
        <w:t>安全目标的实现不以完工时间为唯一判断标准，必须覆盖施工准备、拆除重建、设备安装、调试清理至竣工移交的全过程。任何工序转换前，现场安全状况须经自查合格并报监理确认，目标达成情况以检查记录、影像资料和签认台账形成闭环。超过连续5个工作日未发现安全隐患的施工段，仍需执行不少于每周两次的例行检查，防止管理疲劳导致盲区积累</w:t>
      </w:r>
    </w:p>
    <w:p>
      <w:pPr>
        <w:pStyle w:val="Heading2"/>
      </w:pPr>
      <w:r>
        <w:t>安全目标与责任分解：安全责任分解与岗位权责矩阵</w:t>
      </w:r>
    </w:p>
    <w:p>
      <w:r>
        <w:t>项目部建立安全生产责任制，实行“一岗双责、层层签状、岗前背书、过程考核”。项目经理为本项目安全生产第一责任人，对安全目标负总责，组织危大工程专项方案编写、审核和报审，并对资源调配和外部协调承担决策责任。项目技术负责人对本项目安全技术负责，主持危险源辨识、方案编制和安全技术交底，确保涉及结构拆除、加固改造和消防安装等分部分项均有专项方案支撑。专职安全员实行独立检查权，每日巡检覆盖全部作业面，发现危及人身安全的紧急情况不需请示即可下令局部停工并报告项目负责人</w:t>
      </w:r>
    </w:p>
    <w:p>
      <w:r>
        <w:t>各工种班组长为本班组第一安全责任人，负责班组作业前的安全条件确认、防护用品穿戴检查、作业工具完好性验收和每日班前安全交底。班组长在未完成交底并签字前不得安排组员上岗。施工员、材料员、设备管理员等分别按岗位承担现场协调、材料堆码验收和设备进场报验等安全责任，具体内容写入岗位安全责任书。所有安全生产责任书在进场培训阶段完成签订，一式四份，分别由责任人、安全员、资料员和监理备案留存</w:t>
      </w:r>
    </w:p>
    <w:p>
      <w:r>
        <w:t>为消除责任交叉推诿，项目部编制《安全生产责任矩阵表》，以工序或作业区为横轴，以岗位角色为纵轴，将检查、审批、执行、监督、整改和验收六个角色明确分配到具体人员。矩阵表随施工进度和作业面变化动态更新，任何新进场分包或工种调整须在24小时内完成矩阵修订和交底签字。相关组织体系详见本标书“安全管理体系与措施”总论章节，此处不再重复总体管理架构，仅就其责任分解方案做细化说明</w:t>
      </w:r>
    </w:p>
    <w:p>
      <w:pPr>
        <w:pStyle w:val="Heading2"/>
      </w:pPr>
      <w:r>
        <w:t>安全目标与责任分解：危大工程识别与清单化管理</w:t>
      </w:r>
    </w:p>
    <w:p>
      <w:r>
        <w:t>依据住房城乡建设部《危险性较大的分部分项工程安全管理规定》及本项目招标文件、工程量清单和图纸资料，项目部在施工准备阶段即完成危大工程和超过一定规模的危大工程识别，编制《危大工程专项清单》。初步识别的危大工程包括但不限于：局部结构拆除涉及承重构件或可能影响整体稳定性的拆除作业，结构加固改造中植筋锚固深度较大或使用碳纤维、钢板加固的受力构件施工，室外钢楼梯及通道压型钢顶板安装涉及的起重吊装和临时固定作业，以及室内高大空间顶棚施工时搭设的超过规定高度的操作脚手架或移动式升降平台</w:t>
      </w:r>
    </w:p>
    <w:p>
      <w:r>
        <w:t>以上清单经项目技术负责人初审后报监理和建设单位复核确认。图纸未深度解析前，不得直接给定构件尺寸、架体参数或吊装重量，所有识别依据以“待图纸会审确认的结构形式和施工工况组合”为前提表述，具体数值在会审和方案深化阶段按确认资料闭合。任何施工过程中发现新出现的可能构成危大工程的分项，必须立即暂停相关作业，在48小时内完成补充识别、方案编写和报审</w:t>
      </w:r>
    </w:p>
    <w:p>
      <w:r>
        <w:t>危大工程专项方案实行分级编审：一般危大工程方案由项目技术负责人组织编写，经项目内部审核后报监理审批；超过一定规模的危大工程方案除按上述程序外，必须组织专家论证并在论证通过后方可实施。本项目涉及超过一定规模可能性的分项（如涉及结构受力体系改变的较大范围植筋加固或大型吊装），在图纸会审阶段提出明确判断，并提前预留论证和修改周期，不因论证耽误关键线路。专项方案内容必须覆盖施工方法、计算书、安全保证措施、监测方案、验收标准和应急处置程序，所有参与该工序的施工员、安全员和班组长在方案批准后接受不低于两小时专项交底并考核合格方可上岗</w:t>
      </w:r>
    </w:p>
    <w:p>
      <w:pPr>
        <w:pStyle w:val="Heading2"/>
      </w:pPr>
      <w:r>
        <w:t>安全目标与责任分解：机械设备安全管理与进场验收</w:t>
      </w:r>
    </w:p>
    <w:p>
      <w:r>
        <w:t>本项目施工机械设备主要包括但不限于：小型挖掘机械、手持破除工具、钢筋加工机械、砂浆搅拌机、电焊机、型材切割机、移动升降平台和电动吊篮等。所有设备进场前实行“先验收、后进场、先检验、后使用”制度。设备管理员依据《施工机械设备进场验收表》逐项核验出厂合格证、型式检验报告、最近一次维修保养记录和外观及安全装置完好性，涉及特种设备的还须核查监督检验证明和使用登记证。验收不合格的设备不得入场，已入场但存在安全隐患的在未排除前禁止通电或启动</w:t>
      </w:r>
    </w:p>
    <w:p>
      <w:r>
        <w:t>设备进场后按平面布置要求就位，固定设备设置稳固基座或防倾覆措施，移动设备划定行驶路线和作业区域，严禁在未经确认承载力的楼板上直接行驶。食堂维修属既有建筑内装修改造，楼板承载力不确定时，中小型设备下方铺设钢垫板或枕木分散荷载，具体载荷限制按会审确认的结构验算结果执行。所有机械的传动、旋转和高温部位设置防护罩或警示标识，电焊机二次侧装设防触电保护装置，手持电动工具使用前检查绝缘电阻，未达标工具立即撤出</w:t>
      </w:r>
    </w:p>
    <w:p>
      <w:r>
        <w:t>设备运行实行当日状态确认和定期检查双线管理。每班作业前，设备操作人员和专职安全员共同检查制动、限位、联锁、绝缘和漏电保护等关键安全功能，结果填入《机械设备每日检查记录表》，确认正常后方可签发使用许可。每周由设备管理员组织不少于一次专项检查，重点针对起重吊具、钢丝绳、电气线路、安全开关和液压系统，发现磨损超标、绝缘劣化或功能失效的立即停用并挂牌标识。维修作业须在断电、卸压、锁定且经确认的安全状态下进行，维修完成后须通过功能测试和荷载试验方可重新投用。起重吊装操作人员必须持有效特种作业操作证，信号指挥人员明确统一手势和通讯规则，大风或视线不良条件下停止露天吊装</w:t>
      </w:r>
    </w:p>
    <w:p>
      <w:pPr>
        <w:pStyle w:val="Heading2"/>
      </w:pPr>
      <w:r>
        <w:t>安全目标与责任分解：高处作业与临边洞口防护体系</w:t>
      </w:r>
    </w:p>
    <w:p>
      <w:r>
        <w:t>食堂维修涉及天棚拆除更新、墙面高位涂装、管线敷设和灯具安装等大量高处作业内容。项目部将作业高度2米及以上的所有活动纳入高处作业管控，并执行作业前审批、作业中监护、作业后验收的程序。高处作业人员体检合格并持有效特种作业证，作业前必须佩戴并正确使用安全带、安全帽，安全带系挂点须独立可靠，不得挂设在拆除中的构件、已锈蚀支架或非受力装饰层上。移动升降平台、门架式操作平台和吊篮在使用前须经空载和额定载荷试验，平台周边设置不低于1.2米的防护栏杆和150mm挡脚板，底部满铺无缝隙脚手板，移动时禁止载人</w:t>
      </w:r>
    </w:p>
    <w:p>
      <w:r>
        <w:t>临边洞口防护实施“识别在前、防护到位、验收挂牌、动态巡查”机制。施工准备阶段依据图纸和现场查勘结果建立《临边洞口防护台账》，详细记录楼层临边、楼梯口、电梯井口、管道井口、预留洞口和采光天窗等的位置、尺寸、防护形式和责任人。防护构造优先采用定型化、工具式防护设施：井口设置上翻式防护盖板或钢制井盖并加锁，临边设置承插式钢管护栏两道，上杆高度不低于1.2米，下杆居中设置，底部设置200mm挡脚板，整体能承受1kN水平推力不产生不可逆变形。洞口边长在500mm以下采用可固定盖板，边长500mm以上采用钢筋网片加护栏围挡，夜间作业区域配置红色警示灯</w:t>
      </w:r>
    </w:p>
    <w:p>
      <w:r>
        <w:t>防护设施完成后由专职安全员组织验收挂牌，标识牌注明防护编号、搭设日期、验收人和下次检查日期。每日安全巡检将临边洞口作为必查项，发现防护移位、松脱、缺失或人为拆除未复原的，立即暂停邻近作业并限时整改完成。任何因施工需要临时拆除的防护，须经安全员审批，限定拆除区域和时段，设置临时警戒和专人监护，作业完成后一小时内复原并经复查签认。拆除作业和新开洞口的防护必须纳入《动土/动火/开洞审批单》管理，严禁未经审批擅自开洞</w:t>
      </w:r>
    </w:p>
    <w:p>
      <w:pPr>
        <w:pStyle w:val="Heading2"/>
      </w:pPr>
      <w:r>
        <w:t>安全目标与责任分解：消防安全与防火分区管理</w:t>
      </w:r>
    </w:p>
    <w:p>
      <w:r>
        <w:t>食堂改造工程的消防风险集中在拆除阶段易燃材料裸露、装饰阶段可燃物堆积、安装阶段电气线路试运行和动火作业交叉。项目部成立消防管理小组，由项目经理任组长，专职安全员和机电管理人员为执行骨干，按防火分区和施工段逐级落实消防责任。施工现场依据消防规范设置临时消防给水系统，沿通道和作业区配置干粉灭火器，每100平方米不少于2具，每处动火点配置不少于1具灭火器并设专职看火人员，灭火器每月检查压力并记录，过期或失压的24小时内更换。临时消防通道宽度不小于4米，始终保持畅通无障碍，疏散指示和应急照明每周测试一次</w:t>
      </w:r>
    </w:p>
    <w:p>
      <w:r>
        <w:t>动火作业严格执行动火审批制度，不同风险区域执行分级审批：一般区域由安全员审批，易燃易爆风险区域由项目经理审批，厨房原排油烟管道附近、可燃保温层上方等高风险部位办理一级动火证。动火前30分钟清除10米范围内可燃物并不间断浇水湿润防护面，作业现场配备接火盘、灭火毯和灭火器，焊渣飞溅区设置防火布围挡，作业后30分钟内继续监护。大风天气和切割打磨产生大量火星的清扬条件下，室外动火自动升级为最高管控等级或主动延期</w:t>
      </w:r>
    </w:p>
    <w:p>
      <w:r>
        <w:t>消防应急准备与控制措施写入《施工现场防火方案》，方案中划定疏散集合点、报警信号方式和应急联络顺序，并在开工后15日内组织全员消防演练，后续每月不少于一次桌面推演或实操演练。生活保障设施（如临时办公点）的防火间距和材质防火等级按现场条件和学校保卫处要求落实，不因规模小而降低标准。厨房自动灭火系统本次仅预留管道，施工阶段如需进行管道试压或碰头连接，必须提前通知学校保卫部门并保持原系统处于可监控状态，应急处理程序详见本标书《应急预案与安全资料闭环》章节</w:t>
      </w:r>
    </w:p>
    <w:p>
      <w:pPr>
        <w:pStyle w:val="Heading2"/>
      </w:pPr>
      <w:r>
        <w:t>危险源辨识与分级管控：危险源辨识组织与实施部署</w:t>
      </w:r>
    </w:p>
    <w:p>
      <w:r>
        <w:t>本工程危险源辨识工作按“全员参与、全方位覆盖、全时段管控”原则组织，并根据项目实际施工进展分阶段、分区域动态更新。在开工前，由项目技术负责人牵头，组织安全、施工、机电、材料等专业管理人员以及分包单位现场负责人成立危险源辨识工作组，结合招标文件、图纸与已标价工程量清单所明确的施工范围及施工内容，对中南大学七食堂维修工程的全周期施工活动开展首轮系统性辨识。辨识成果形成书面危险源辨识与风险评价清单，报监理单位审核确认后作为项目安全管控的基线依据</w:t>
      </w:r>
    </w:p>
    <w:p>
      <w:r>
        <w:t>辨识范围须覆盖本项目所有作业面和辅助工序，包括但不限于室内外土建及拆除、装饰装修、电气与给排水安装、消防改造、室外管道施工及施工临设搭设与拆除。在辨识过程中，重点锁定本工程维修拆除作业多、作业面相对集中、施工人员流动性强以及施工过程与周边校园环境保护要求高的特点，逐工序拆分施工活动，从人、机、料、法、环五个维度列出危险因素。例如，对室内装饰装修施工，须将临时用电接线、手持电动工具操作、登高作业设备使用、装饰材料暂存堆放等环节完整纳入危险源辨识范围，并记录对应的作业环境条件和可能受到影响的区域</w:t>
      </w:r>
    </w:p>
    <w:p>
      <w:r>
        <w:t>辨识工作完成后，所有危险源均须按“技术措施与管理措施并重”的思路编制针对性控制措施，并以“安全风险分级管控表”的形式下发至所有作业班组。该控制表单须在施工班组的每日岗前安全交底中强制使用，并由项目专职安全员对当天涉及的一、二级风险点进行重点巡查。对于因设计变更、工序调整或新增施工内容引起的危险源变动，危险源辨识工作组须在48小时内启动补充辨识，更新控制措施后重新报审并交底，确保险管控始终先于作业半步</w:t>
      </w:r>
    </w:p>
    <w:p>
      <w:pPr>
        <w:pStyle w:val="Heading2"/>
      </w:pPr>
      <w:r>
        <w:t>危险源辨识与分级管控：危险源分级与管控标准</w:t>
      </w:r>
    </w:p>
    <w:p>
      <w:r>
        <w:t>本项目危险源分级管控依据相关安全生产法律法规及现行《建筑施工安全检查标准》要求，将辨识出的危险源划分为一级、二级、三级三个风险等级，并对应实施不同强度的管控措施和检查频次。一级风险指可能导致人员死亡、重大及以上设备事故或重大结构损伤的危险源，如改造加固工程中的不稳固结构临时支撑拆除、临时用电系统未按TN-S系统设置造成的触电风险以及规模性火灾等。该类风险必须编制专项施工安全方案并通过专家论证或企业内部技术审批后实施，作业时由项目专职安全员旁站监督，并保持连续监控记录</w:t>
      </w:r>
    </w:p>
    <w:p>
      <w:r>
        <w:t>二级风险指可能导致人员重伤、较大设备损伤或一般结构损伤的危险源，包括但不限于施工升降设备未按要求办理使用登记、临边洞口防护未随施工进度同步恢复、消防系统局部停用期间的可燃物集中暴露、电动工具在潮湿环境中的绝缘失效等。对二级风险，项目部须制定专项安全技术措施并明确现场监护责任人，每日作业前由施工班组长与安全员联合检查确认防护措施到位并签字，施工过程中至少每两小时巡查一次。所有检查记录即时填入“二级风险管控巡查表”，发现问题须先停止相关作业并完成整改后方可恢复</w:t>
      </w:r>
    </w:p>
    <w:p>
      <w:r>
        <w:t>三级风险指可能导致人员轻伤、轻微设备损伤或一般环境影响的危险源，包括一般施工区域的临电插座非固定使用、小型机具操作不当、材料码放不稳等。三级风险管控依托常态化安全巡检和班组自检机制开展。除每日班前交底确认外，在施工过程中由班组长实施过程对照检查，安全员按巡检网格每日抽查不少于一次。所有三级风险整改记录与隐患闭合信息统一归入项目安全管理资料档案，作为阶段性安全绩效评价的重要依据。各等级风险的划分标准与具体条目须随施工阶段变化动态调整，并在月度安全分析会上进行评审与更新确认</w:t>
      </w:r>
    </w:p>
    <w:p>
      <w:pPr>
        <w:pStyle w:val="Heading2"/>
      </w:pPr>
      <w:r>
        <w:t>危险源辨识与分级管控：拆除与加固作业危险源辨识</w:t>
      </w:r>
    </w:p>
    <w:p>
      <w:r>
        <w:t>拆除工程在本项目维修作业中占有较大比重，且多数拆除作业在已有结构内部展开，空间相对狭小，通风条件不理想，极易同时触发高处坠落、物体打击、粉尘伤害和结构损伤等多重风险。为此，投标人将拆除作业列为一级风险管控对象，在施工组织设计中明确按“先非承重后承重、先后装先拆、自上而下分步实施”的原则编制专项拆除施工方案，方案中须包含拆除顺序、临时支撑设置、防尘降噪措施以及异常情况下的紧急撤离路线。以上方案均须报经建设单位和监理单位审批后方可执行，不得以经验做法替代书面方案</w:t>
      </w:r>
    </w:p>
    <w:p>
      <w:r>
        <w:t>在加固改造作业中，涉及碳纤维布粘贴、植筋钻孔及注胶等工序，其主要危险源包括钻孔粉尘与化学胶粘剂的有害气体暴露、手持电动工具在高处操作时的失控坠落、植筋锚固深度不足导致的结构承载失效风险等。项目部在加固工序开工前，须完成针对碳纤维加固或钢板加固的材料性能复核，并明确植筋锚固深度检测方法和验收标准，禁止以目测代替拉拔检测。所有化学注胶作业人员的个人防护装备配置须达到防毒半面罩与耐化学品手套的标准，并由材料员在领用时书面登记，安全员在作业中抽查佩戴情况并拍照归档</w:t>
      </w:r>
    </w:p>
    <w:p>
      <w:r>
        <w:t>同时，拆除与加固作业施工区域必须设置醒目的危险告知牌和围挡隔离，悬挂当日危险源公示板，列出当日主要危险源、风险等级、控制措施和责任人签认信息及联络机制。对于拆除过程中可能产生的临时临边和临时架空管线，须在每日下班前实施一次集中恢复或加固检查，并拍照记录封闭状态，防止夜间无人值守时段的意外伤害发生。该项检查结果纳入次日岗前安全交底内容进行回顾和补充警示</w:t>
      </w:r>
    </w:p>
    <w:p>
      <w:pPr>
        <w:pStyle w:val="Heading2"/>
      </w:pPr>
      <w:r>
        <w:t>危险源辨识与分级管控：高处作业与临边洞口危险源管控</w:t>
      </w:r>
    </w:p>
    <w:p>
      <w:r>
        <w:t>中南大学七食堂维修工程涉及的室内外作业面布置竖向范围较广，包括但不限于室内顶棚维修、墙面高处装修、室外钢楼梯相关施工作业等，高处作业频次高且作业面转换较快，属本工程重点管控危险源。针对高处作业风险，项目部统一执行“作业分级审批、专人旁站监控、防护装备强制使用”的管理规定。凡作业高度在2米及以上的施工活动，作业班组须提前一天填报高处作业审批表，写明作业部位、使用设备、防护措施和旁站人员，经施工负责人和安全员共同审核签字后方可实施。未经审批的高处作业一律禁止</w:t>
      </w:r>
    </w:p>
    <w:p>
      <w:r>
        <w:t>作业用移动式操作平台、门式脚手架和登高车等设备在进场使用前必须按照出厂说明书和现行规范进行组装验收，并张贴载重、限高和使用限制标识。移动式操作平台在主结构组装完成后须经安全员进行稳定性检查，重点核查脚手板铺设满铺度、防护栏杆高度和锁定装置的完好性，实现“一牌一检一签认”方可上人使用。高处作业人员除必须佩戴安全带并实现双钩系挂外，其安全带的坠落悬挂点须选择可靠的结构构件或经验算合格的专用锚点，不得将安全带系挂在管道、电器桥架或不稳定部件上</w:t>
      </w:r>
    </w:p>
    <w:p>
      <w:r>
        <w:t>室内天棚维修、新增管线敷设和吊顶施工将不可避免地打开多处楼板孔洞或形成临边，临边与洞口防护须严格按“同步施工、同步防护、先防护后作业”的原则组织。所有因施工需要临时开启的楼板孔洞和临边防护栏杆移除，必须填写“临边防护临时解除审批单”，明确防护缺失时的防护替代措施和恢复期限，作业期间由安全员或指定监护人全程旁站，完工后立即恢复至原防护标准并拍照归档。该项记录与标段施工日志同步形成，不得补补签。任何人员在未取得审批手续的情况下私自移动或拆除临边防护设施，按项目安全管理严重违章处理，并纳入班组月度安全评价</w:t>
      </w:r>
    </w:p>
    <w:p>
      <w:pPr>
        <w:pStyle w:val="Heading2"/>
      </w:pPr>
      <w:r>
        <w:t>危险源辨识与分级管控：消防与动火作业专项管控</w:t>
      </w:r>
    </w:p>
    <w:p>
      <w:r>
        <w:t>本工程维修范围内涉及大量室内装饰装修材料、临时堆放的建筑废料以及既有建筑内可能存留的可燃装修，消防管理风险等级判定为一级。施工现场消防管控实行“动火审批、分区管理、隐患立查”制度。施工现场按作业分区和施工阶段配置干粉灭火器和消防水桶，灭火器配置数量及设置点距离须按施工区域火灾危险类别计算，并在总平面布置图上明确标注。所有进场人员在首次进场安全教育时必须接受实操灭火器使用训练，消防设施的月度完好性检查由专职安全员逐具记录并贴附检查标签</w:t>
      </w:r>
    </w:p>
    <w:p>
      <w:r>
        <w:t>三级动火作业审批制度覆盖所有产生明火或高温熔渣的作业活动。动火作业审批表须在作业前一天完成签批，其中须明确动火点周边10米范围内的可燃物清理要求、现场监护人信息、灭火器放置位置和数量以及作业结束后的火种检查与留守观察时间。在餐饮厨房区域、泵房管道保温施工等火灾风险特别突出的区域，动火作业执行更为严格的“双确认双监护”制度，即作业班组长与项目安全员双人现场确认防护措施到位方可签发动火证，作业过程实施不间断旁站监护，并在作业结束后由双方共同巡查无遗留火种后方可撤离</w:t>
      </w:r>
    </w:p>
    <w:p>
      <w:r>
        <w:t>在项目消防系统改造分区停用期间，因消防设施局部断水断电，原有自动灭火系统无法覆盖施工区域，项目部须在停用前编制施工区域临时消防保障方案，方案内容须包括临时消防供水环管设置位置、临时消火栓和灭火器加倍配置原则、加强人员巡逻频次以及周边区域疏散路线标识的增补。该方案须报送学校保卫处及监理审批，在消防系统恢复压力及功能稳定前，临时消防保障不得撤除。项目部每月至少联合校方消防管理部门组织一次消防应急桌面推演，不定期组织无预警灭火与疏散实战演练，演练记录与改进项均纳入安全管理资料</w:t>
      </w:r>
    </w:p>
    <w:p>
      <w:pPr>
        <w:pStyle w:val="Heading2"/>
      </w:pPr>
      <w:r>
        <w:t>危险源辨识与分级管控：交通导改与校园环境安全控制</w:t>
      </w:r>
    </w:p>
    <w:p>
      <w:r>
        <w:t>中南大学七食堂维修工程地处麓南校区内部，施工期间必须保障周边师生人行、车行动线安全，并控制施工机械及运输车辆对校园交通秩序的影响。施工交通组织严格按照“保畅通、限车速、硬隔离、明引导”的原则进行，在施工区外围设置硬质围挡与学校既有交通动线完全分隔，围挡设置范围与高度须符合招标文件与中南大学各职能部门的最终要求，围挡外侧施划清晰的人行引导标识和夜间反光警示标线</w:t>
      </w:r>
    </w:p>
    <w:p>
      <w:r>
        <w:t>施工材料运输车辆进入校园的路线和通行时间段须事先报学校保卫处审核备案，取得通行许可后按指定路线、限定速度行驶，不得在审批范围之外的道路或时段通行。场内运输车辆在施工区出入口须派驻交通引导员，携带对讲机和指挥棒，有序引导车辆的倒车、装卸和驶离，不得因施工运输行为阻断校园消防通道或急救通行通道。尤其在学生课间人流量较大时段，重大材料运输和土方外运须暂停驶入或驶出，具体“静默时段”由项目部与校方在进场前共同商定并以书面形式确认</w:t>
      </w:r>
    </w:p>
    <w:p>
      <w:r>
        <w:t>涉及室外埋地管道及消防管道施工开挖时，施工区可能出现临时人行通道改道需求，所有改道方案须提前48小时编制，并在改道前一天通过校内信息通道公示具体时间和路径变更信息。改道区域必须设置连续围挡、牢固搭设的安全通道和防水防滑措施，通道净宽度不得小于消防规范和人流通行安全要求的最低值，并由项目安全员每日检查其结构稳定和警示标识完整性，发现问题立即停止通行并实施抢修。施工结束后，临时通道拆除须经校方现场确认，不得留下基础凸起、尖锐残桩和未回填坑洞等通行安全隐患</w:t>
      </w:r>
    </w:p>
    <w:p>
      <w:pPr>
        <w:pStyle w:val="Heading2"/>
      </w:pPr>
      <w:r>
        <w:t>安全教育交底与班前会：安全教育体系的三级构建与岗前准入制度</w:t>
      </w:r>
    </w:p>
    <w:p>
      <w:r>
        <w:t>本工程在开工前建立“项目部—作业班组—操作人员”三级安全教育体系，实施安全准入制度。所有进入施工现场的管理人员、作业人员及其临时替换人员，必须在进场前完成对应层级的安全教育并通过考核，考核成绩登记造册并由本人签字确认。未通过考核或未接受教育者，不得进入施工区域从事任何作业活动</w:t>
      </w:r>
    </w:p>
    <w:p>
      <w:r>
        <w:t>项目部级安全教育由项目技术负责人与安全主管共同组织实施，内容涵盖本工程安全管理总目标、施工现场重大危险源分布、危大工程清单及专项方案要点、应急预案框架、消防安全基本要求以及校园施工的特殊管理规定。教育过程使用标准化课件与现场踏勘影像资料，通过展示实际施工区域的安全通道设置、临电布置方案、消防设施点位及疏散路线，使受教育者建立空间安全认知</w:t>
      </w:r>
    </w:p>
    <w:p>
      <w:r>
        <w:t>班组级安全教育由各专业工长与班组兼职安全员负责，内容聚焦本工种操作规程、本班组的危险作业清单、工具与小型机具的检查标准、劳动防护用品正确使用方法以及班组互保联保制度。班组教育以实物演示与操作示范为主，针对食堂维修改造中涉及的开洞、切割、电气安装、管道焊接、装饰材料搬运等具体工序分别编制班组安全教育卡，列出工序危险点、防护措施及应急处置动作，班组全员在卡片上签字后留存备查</w:t>
      </w:r>
    </w:p>
    <w:p>
      <w:r>
        <w:t>操作人员岗前专项教育针对新入场人员、转岗人员及节后返岗人员设置，由安全员实施一对一交底。专项教育须包含当日施工作业内容的风险提示、本岗位可能接触的临边洞口位置与防护状态、个人防护用品穿戴要求及紧急情况下的撤离路线。教育完成后，安全员对受教育者进行口头提问与操作演示抽查，不合格者重新教育直至合格，教育记录与考核结果同步录入实名制管理系统，形成可追溯的个人安全教育档案</w:t>
      </w:r>
    </w:p>
    <w:p>
      <w:pPr>
        <w:pStyle w:val="Heading2"/>
      </w:pPr>
      <w:r>
        <w:t>安全教育交底与班前会：班组班前会执行标准与过程控制</w:t>
      </w:r>
    </w:p>
    <w:p>
      <w:r>
        <w:t>每日施工作业开始前，各班组必须在作业面集合召开班前会，由班组长主持、班组兼职安全员记录，时间控制在5至10分钟。班前会严格按“点名确认状态—通报昨日隐患—布置今日任务—讲解风险控制—检查劳保用品—分配互保对子”六步流程执行，任何步骤不得省略或简化。点名环节不仅确认到场人员数量，同时观察人员精神状态与身体状态，发现饮酒、带病、疲劳等异常情况的一律禁止上岗</w:t>
      </w:r>
    </w:p>
    <w:p>
      <w:r>
        <w:t>隐患通报环节由班组长将前一日安全巡检与项目部安全员巡查发现的隐患问题逐条通报班组全员，说明隐患位置、类型、可能导致的伤害及已采取的整改措施，并点名相关责任人就类似问题作出现场承诺。此环节不流于形式通报，而是将隐患实物照片通过班组微信群同步推送，让尚未到场的班组人员也能直观了解昨日发生过的问题</w:t>
      </w:r>
    </w:p>
    <w:p>
      <w:r>
        <w:t>任务布置与风险控制讲解环节要求班组长当天的工作任务逐项分解，每一道工序对应一个危险控制点，逐一讲清操作要领、防护标准和禁止行为。对于涉及临边作业、高处作业、临时用电、使用切割机或电焊机的任务，班组长必须现场演示操作前的安全条件确认动作，包括安全带挂点检查、漏电保护器测试、灭火器就位确认以及作业范围内的可燃物清理。班组全员在班前会记录表上签字后持表上岗，安全员巡回抽查班前会质量，对记录不实、内容虚化或流程缺失的班组当日停工整顿</w:t>
      </w:r>
    </w:p>
    <w:p>
      <w:pPr>
        <w:pStyle w:val="Heading2"/>
      </w:pPr>
      <w:r>
        <w:t>安全教育交底与班前会：多工种交叉作业班前协调与接口安全交底</w:t>
      </w:r>
    </w:p>
    <w:p>
      <w:r>
        <w:t>食堂维修施工期间，拆除、加固、砌筑、电气配管、消防管道安装、装饰装修等多工种将形成空间交叉和时间交叉。每日班前会结束后，由生产副经理或施工员组织涉及交叉作业的班组长召开15分钟的接口协调会，确认各班组作业区域边界、上下立体交叉的作业时序以及共享通道、共用防护设施的管理责任。会议采用现场图板标注当日各班组作业范围，不同班组使用的标注颜色不同，相邻区域或上下层交叉区域用红色阴影标注为高关注区</w:t>
      </w:r>
    </w:p>
    <w:p>
      <w:r>
        <w:t>接口协调会上必须明确当日的高关注区共同防护责任人，即在同一垂直面上方作业的班组指派专人监护下方区域的人员清场状态，在下方作业的班组安排专人值守并对上方落物风险实时喊话。对于水平交叉区域，例如同一层作业面上同时进行电气穿线与墙面抹灰，双方班组长在接口协调会上划定各自作业段的分界线和通过对方作业段时的申请方式，禁止未经对方班组长许可擅自闯入</w:t>
      </w:r>
    </w:p>
    <w:p>
      <w:r>
        <w:t>涉及动火作业班组与易燃材料存放区相邻施工时，接口协调会须制定专项分隔措施和时间错峰方案，将易燃材料在动火作业开始前转移至安全距离之外，动火作业结束后30分钟内由监护人留守观察。相关班组在接口安全交底记录上联合签字，生产副经理审核签字后作为当日安全管理指令执行。晚间加班的交叉作业在下午的接口协调会上单独安排，将夜间照明强度、监控设备位置和应急通讯方式一并明确</w:t>
      </w:r>
    </w:p>
    <w:p>
      <w:pPr>
        <w:pStyle w:val="Heading2"/>
      </w:pPr>
      <w:r>
        <w:t>安全教育交底与班前会：食堂施工专项临边洞口防护与动态管理</w:t>
      </w:r>
    </w:p>
    <w:p>
      <w:r>
        <w:t>本工程食堂室内改造施工中，楼板预留洞口、后开孔洞、电梯井道、楼梯间周边、外窗洞口、管道井等均属临边洞口，必须执行“先防护、后作业”和“防护随工作面推进”的原则。临边洞口防护设施以定型化、工具式防护栏杆与钢制盖板为主，定型防护栏杆高度不低于1.2米，立杆间距不大于2米，下口设置高度不低于180毫米的挡脚板，栏杆上悬挂黑黄相间的警示色标和“临边危险”警示牌</w:t>
      </w:r>
    </w:p>
    <w:p>
      <w:r>
        <w:t>洞口边长或直径在0.5米至1.5米之间的，采用膨胀螺栓固定钢制盖板或铺设定型防护盖板封闭，盖板表面涂刷红白警示漆并标注“洞口危险，严禁挪动”；尺寸大于1.5米的洞口周边设置双道防护栏杆并张挂安全平网。因施工需要临时移除洞口盖板或栏杆的，由作业班组填写《临边洞口防护设施临时拆除申请单》，注明拆除原因、拟拆除设施编号、计划恢复时间及替代防护措施，经安全员现场核验替代措施合格后方可拆除，并在作业完成后30分钟内恢复原状</w:t>
      </w:r>
    </w:p>
    <w:p>
      <w:r>
        <w:t>每日上午和下午各进行一次临边洞口防护设施完好性巡查，巡查人员对照《临边洞口防护设施布置图》逐项检查并填写巡查记录。发现防护设施变形、位移、缺件或警示标识脱落的，立即在巡查记录中标注并通知责任班组限时30分钟修复，修复前后均须拍照留档。夜间施工区域和停工期间的临边洞口必须保留常亮警示灯带，灯带供电回路单独设置并接入应急电源</w:t>
      </w:r>
    </w:p>
    <w:p>
      <w:pPr>
        <w:pStyle w:val="Heading2"/>
      </w:pPr>
      <w:r>
        <w:t>安全教育交底与班前会：拆除与加固作业期间临边洞口变异风险管控</w:t>
      </w:r>
    </w:p>
    <w:p>
      <w:r>
        <w:t>拆除作业过程中，墙体拆除、楼面剔凿、管线切割等工序不断生成新的临边、新的洞口和作业面临时悬空区，原有的防护设施可能因震动或碰撞失效。拆除施工前，安全员与施工员共同对照拆除方案逐段预判拆除过程中将新产生的临边、洞口数量和位置，在图纸上标注并用红漆在现场墙体或地面上标记预控区，拆除班组在预控区边界设置警示隔离带</w:t>
      </w:r>
    </w:p>
    <w:p>
      <w:r>
        <w:t>拆除进行时，专职安全监护员全程盯守，一旦拆除面出现通视孔洞、墙体局部贯通、楼板穿洞等情形，监护员立即叫停作业并指挥作业人员撤离，随后在孔洞周边加设临时栏杆和钢盖板，经安全员复验合格后方可恢复作业。新产生的洞口按正式洞口防护标准安装固定设施并编入《临边洞口防护设施台账》，台账实时更新并张贴于施工层入口处</w:t>
      </w:r>
    </w:p>
    <w:p>
      <w:r>
        <w:t>结构加固作业中，植筋钻孔、碳纤维布粘贴或钢板锚固等工序可能导致原有洞口尺寸扩大或产生新的穿板孔。加固施工前，班组在方案图上标出拟钻孔位与既有洞口的位置关系，安全员现场核实并调整防护设施布置。加固施工期间临边洞口防护由加固班组承担监护责任，每天交班时与下一班组进行防护设施逐一点交，双方在点交记录上签字确认，发现丢失或损坏的由上一班组负责赔偿并接受安全处罚</w:t>
      </w:r>
    </w:p>
    <w:p>
      <w:pPr>
        <w:pStyle w:val="Heading2"/>
      </w:pPr>
      <w:r>
        <w:t>安全教育交底与班前会：校园交通导改与行人安全隔离方案</w:t>
      </w:r>
    </w:p>
    <w:p>
      <w:r>
        <w:t>中南大学麓南校区内施工期间，食堂周边道路仍须保障师生日常步行、自行车通行和后勤配送车辆通行的基本需求。项目部在开工前编制《施工期校园交通组织与行人安全导改方案》，报中南大学保卫处和后勤管理部门审批，方案内容包括施工围挡开口位置与尺寸、施工车辆进出校园的固定路线与时段、人行安全通道设置、临时交通标识布设以及应急车辆通行保障</w:t>
      </w:r>
    </w:p>
    <w:p>
      <w:r>
        <w:t>工地出入口设置洗车槽和车辆冲洗设施，施工车辆出场前必须冲洗轮胎和底盘，冲洗污水经沉淀后排入校内指定排水点，不得将泥土带至校园道路。施工车辆进入和离开工地时间严格限定在上午9:00至11:30和下午14:30至17:00两个低人流时段，在学生上下课高峰期间（约上午8:00前、中午12:00前后及下午17:30前后）禁止施工车辆在校园内行驶，车辆停放在远离主要交通节点的指定临时停车位</w:t>
      </w:r>
    </w:p>
    <w:p>
      <w:r>
        <w:t>工地与校园人行通道之间采用不低于2.5米的硬质封闭围挡隔离，围挡顶部连续安装LED警示灯带，夜间常亮。紧邻围挡外侧设置宽度不小于1.5米的独立人行安全通道，通道上方搭设双层防护棚，顶层为防坠落层，下层为防穿透层，防护棚的支撑体系独立于施工围挡。通道地面铺设防滑钢板或防滑地砖，雨天不得积水，通道两端设置语音提示器循环播放“施工区域，注意安全，快速通行”。上述设施的具体搭设范围和高度结合现场实际条件经保卫处、建设单位及监理共同确认后实施</w:t>
      </w:r>
    </w:p>
    <w:p>
      <w:r>
        <w:t>在工地出入口外两侧各30米范围内的校园道路上设置施工警示区和减速带，配备交通引导人员穿着反光背心手持指挥旗引导车辆进出。交通引导人员每日到岗前进行专门交底，明确当日施工车辆进出计划、预计频次及特殊注意事项。夜间施工期间增加一名交通引导人员在校园道路关键节点值守，引导晚归师生安全通行</w:t>
      </w:r>
    </w:p>
    <w:p>
      <w:pPr>
        <w:pStyle w:val="Heading2"/>
      </w:pPr>
      <w:r>
        <w:t>安全教育交底与班前会：消防管理体系与食堂施工防火专项措施</w:t>
      </w:r>
    </w:p>
    <w:p>
      <w:r>
        <w:t>项目部成立以项目经理为第一责任人的消防安全领导小组，各班组设置消防员，形成项目部、班组、操作岗位三级消防责任制。开工前编制《施工现场消防安全专项方案》，明确消防设施配置标准、动火作业审批流程、易燃可燃材料管理规定、消防疏散通道设置及消防应急演练计划，方案经内部审批后报送建设单位和中南大学保卫处备案</w:t>
      </w:r>
    </w:p>
    <w:p>
      <w:r>
        <w:t>食堂维修改造施工区域内按每100平方米配置不少于2具4公斤ABC干粉灭火器，油漆、溶剂等易燃品临时存放点、动火作业点以及临时用电配电箱处各增加配置一具灭火器。施工层主要疏散口和通道内安装应急照明灯具和疏散指示标志，应急照明灯具的蓄电池供电时间不低于90分钟，疏散指示标志保持常亮状态。项目部每月组织一次全员消防器材使用培训和一次夜间消防疏散演练</w:t>
      </w:r>
    </w:p>
    <w:p>
      <w:r>
        <w:t>动火作业实施三级审批制度。三级动火由班组长申请、安全员审批，限定在固定动火区域内进行，审批有效期不超过2小时；二级动火由施工员申请、生产副经理审批，涉及可燃材料拆除区域的切割焊接作业按二级动火管控；一级动火由项目经理审批，仅限极为特殊的施工需要，审批后安全员全程旁站监护。动火前，作业人员清理动火点周围5米范围内的可燃物，无法清理的必须覆盖防火布或防火毯；动火过程中，旁站监护人持灭火器值守，动火结束后继续监视30分钟确认无阴燃方可撤离</w:t>
      </w:r>
    </w:p>
    <w:p>
      <w:r>
        <w:t>本项目涉及消防水系统和喷淋系统的更新施工，在新系统未投入使用前，原有消防设施的管理按“拆一保一”原则执行，即拆除一段消防管道后立即在该区域按等效标准增配灭火器和消防水桶，保证任何施工阶段该区域的灭火能力不低于原设计能力的临时工况标准。消防管道安装班组每周与项目部安全员联合检查施工区域消防设施的完好率和分布覆盖度，检查结果列入周安全例会通报内容</w:t>
      </w:r>
    </w:p>
    <w:p>
      <w:pPr>
        <w:pStyle w:val="Heading2"/>
      </w:pPr>
      <w:r>
        <w:t>安全教育交底与班前会：应急预案体系构建与分项预案清单</w:t>
      </w:r>
    </w:p>
    <w:p>
      <w:r>
        <w:t>项目部建立“综合应急预案+分项应急预案+现场应急处置方案”三层应急预案体系。综合应急预案涵盖项目部应急组织机构、应急响应分级、信息报告程序、外部救援联络机制及善后工作框架；分项应急预案针对食堂维修改造施工可能发生的事故类型分别编制，包括高处坠落、物体打击、触电、火灾、坍塌、中毒窒息等六个专项；现场应急处置方案由各班组结合当天作业内容简化为“一页纸”现场处置卡，张贴于作业面显眼位置</w:t>
      </w:r>
    </w:p>
    <w:p>
      <w:r>
        <w:t>应急预案编制依据本项目危险源辨识清单和风险分级管控表，将风险等级为重大和较大的危险源逐一对应专项预案。编制过程中充分考量校园施工环境的特殊性，明确事故发生后第一时间向中南大学相关部门通报的联络人和通讯方式，并将校医院、校园保卫力量和当地消防救援站的责任岗位联络要求录入项目部值班人员的手机快速拨号界面</w:t>
      </w:r>
    </w:p>
    <w:p>
      <w:r>
        <w:t>所有应急预案在开工后5个工作日内报送监理单位审核，审核通过后向全体施工人员宣贯。项目部办公区设置应急物资专用库房，物资配置根据分项预案列明，包括但不限于急救箱、担架、颈托、夹板、灭火器、消防水带、防毒面罩、绝缘手套、应急照明灯、警戒隔离带和扩音器。应急物资每月盘点一次，消耗或过期的立即补充更换，物资清单与检查记录张贴于库房门内侧</w:t>
      </w:r>
    </w:p>
    <w:p>
      <w:pPr>
        <w:pStyle w:val="Heading2"/>
      </w:pPr>
      <w:r>
        <w:t>安全教育交底与班前会：应急演练频次与桌面推演实施机制</w:t>
      </w:r>
    </w:p>
    <w:p>
      <w:r>
        <w:t>项目部建立定期演练与不定期桌面推演相结合的应急能力保持机制。综合应急预案每半年至少演练一次，分项应急预案每季度各轮演一次，现场应急处置卡内容由各班组结合班前会每月进行桌面推演。消防专项演练在开工后第15天、第45天和第75天分别组织三次，第一次为灭火器操作和初期火灾扑救演练，第二次为施工层人员紧急疏散演练，第三次为夜间火灾报警和外部联动演练</w:t>
      </w:r>
    </w:p>
    <w:p>
      <w:r>
        <w:t>每次演练前由项目安全主管编制演练脚本，明确演练科目、模拟场景、参与人员、通讯联络方式、评估标准和终止条件。演练过程中设置评估员对信息报告时间、响应到达时间、人员清点准确性、伤员救护动作规范性和对外联络完整性逐项记录打分。演练结束后24小时内召开评估会，公布评估结果，针对暴露出的响应流程延迟、设备使用不当、通讯不畅等问题制定整改措施并限定整改完成时间</w:t>
      </w:r>
    </w:p>
    <w:p>
      <w:r>
        <w:t>桌面推演由班组安全员利用每周二和周四班组会后的10分钟完成，选取当日作业中可能突发的一种事故场景，由班组长逐项提问“第一个发现的人该做什么、向谁报告、怎么保护现场、怎么组织疏散”，班组全员轮流回答直到推演流程闭环。推演过程不设文字脚本，强调即时反应和口头表达能力，安全员记录推演中的遗漏和错误并在下一次推演中重点巩固</w:t>
      </w:r>
    </w:p>
    <w:p>
      <w:pPr>
        <w:pStyle w:val="Heading2"/>
      </w:pPr>
      <w:r>
        <w:t>安全教育交底与班前会：应急响应启动条件与信息上报流程</w:t>
      </w:r>
    </w:p>
    <w:p>
      <w:r>
        <w:t>应急响应分级启动条件在综合应急预案中明确定义。Ⅲ级响应对应单人在施工区域内发生轻伤或初期火灾被立即扑灭且未造成财产损失的情形，由当班施工员启动，现场组织处置后30分钟内口头报告项目经理；Ⅱ级响应对应2人及以上轻伤、触电脱险、局部坍塌但未造成人员被困、施工区火势超出单个灭火器扑救能力但仍可控的情形，由项目经理启动，同时电话报告公司安全管理部门和建设单位代表；Ⅰ级响应对应重伤、人员被困、火势蔓延、结构失稳等危及生命的情形，由项目经理立即启动并直接拨打120、119和保卫处电话，同步报告公司分管副总经理</w:t>
      </w:r>
    </w:p>
    <w:p>
      <w:r>
        <w:t>事故信息上报采用“口头初报—书面续报—终报”三段式流程。口头初报在事故发生后5分钟内完成，内容包含事故发生时间地点、受伤人数、事故类型和已采取的应急措施；书面续报在事故发生后40分钟内以《事故快报表》电子版加电话确认的方式发送至公司安全部、监理单位和建设单位联络人；终报在应急响应终止后48小时内完成，内容涵盖事故经过、应急处置过程、人员伤亡和财产损失统计、事故初步原因分析及防范措施</w:t>
      </w:r>
    </w:p>
    <w:p>
      <w:r>
        <w:t>信息上报必须确保通讯链路通畅。项目部值班室24小时配备一台专线电话和一部充电式备用手机，值班人员轮换时交接专线电话和备用手机并测试通话质量。项目部主要管理人员每人存有应急处置通讯卡，正面列出公司、监理、建设方、保卫处、校医院以及119、120的联络号码，背面印有事故报告要点简表。发生Ⅰ级响应时，项目经理指定一名副经理负责现场应急救援指挥，另一名副经理负责通讯联络和信息上报，双线并行避免信息断档</w:t>
      </w:r>
    </w:p>
    <w:p>
      <w:pPr>
        <w:pStyle w:val="Heading2"/>
      </w:pPr>
      <w:r>
        <w:t>临时用电与机械设备安全：临时用电施工组织设计与总体布置</w:t>
      </w:r>
    </w:p>
    <w:p>
      <w:r>
        <w:t>本工程临时用电系统依据《施工现场临时用电安全技术规范》JGJ46和招标文件相关要求编制专项施工组织设计，并报监理和建设单位审批后实施。临时用电布置结合施工总平面和施工流水段划分，按“三级配电、两级保护”原则，从总配电箱、分配电箱到开关箱逐级设置。总配电箱设于施工区域边缘靠近外电接入点处，分配电箱按拆除区、加固区、装饰区、安装区分别敷设，开关箱布置在各作业面最近安全位置。因项目场地位于麓南校区既有建筑内，施工总平面受限于围挡和通行通道，所有供电路由避开人行通道、消防通道和材料堆场，电缆沿墙、沿顶或穿管埋地敷设，并在转角、接头处设明显警示标识</w:t>
      </w:r>
    </w:p>
    <w:p>
      <w:r>
        <w:t>临电负荷按工程量清单和施工进度阶段最大用电需求统计，主要用电设备包括但不限于：切割设备、电镐、电锤、钢筋加工机械、碳纤维加固配套搅拌设备、焊接设备、照明设备和消防泵备用电源接口。考虑到拆除和加固阶段可能多区域并行施工，各分配电箱额定容量和回路开关整定值按设备功率叠加后再取同时系数0.65—0.80确定，实际容量以图纸会审确认后的设备进场清单和经批准的临电方案参数为准。总配电箱设置总隔离开关、总断路器和漏电保护器，分配电箱和开关箱同样实现“一机、一闸、一漏、一箱”，漏电保护器动作电流和时间按设备危险等级分档配置：开关箱内漏电保护器动作电流不大于30mA、动作时间不大于0.1s；分配电箱内漏电保护器动作电流不大于75mA</w:t>
      </w:r>
    </w:p>
    <w:p>
      <w:r>
        <w:t>在临时用电线路的维护与巡检方面，项目部将每日安排专职电工进行线路巡查，重点检查电缆绝缘层是否破损、接头是否松动发热、接地保护线是否完好、漏电保护器是否灵敏可靠，并将巡检结果填入《临时用电巡检记录表》。每月进行一次接地电阻测试和绝缘电阻测试，测试结果形成书面记录存档备查。所有电工必须持有效特种作业操作证上岗，严禁非电工人员拆装电气设备。各配电箱门处张贴“当心触电”警示标志、配电系统图和巡检二维码，确保紧急情况下可快速断电和溯源。施工临时照明采用安全电压或带防护罩的LED灯具，潮湿区域、金属容器内和狭窄空间作业照明电压不超过12V，其他室内施工照明电压不超过36V，灯具电源线路单独敷设并配置适配漏电保护</w:t>
      </w:r>
    </w:p>
    <w:p>
      <w:pPr>
        <w:pStyle w:val="Heading2"/>
      </w:pPr>
      <w:r>
        <w:t>临时用电与机械设备安全：现场配电系统安全保护与接地设置</w:t>
      </w:r>
    </w:p>
    <w:p>
      <w:r>
        <w:t>本工程临时用电接地系统采用TN-S三相五线制，保护零线（PE）与工作零线（N）自总配电箱内分开后严禁再混接。PE线在总配电箱处做重复接地，接地极采用∠50×5热镀锌角钢或φ25镀锌圆钢，接地电阻不大于4Ω，分配电箱和固定设备端再做辅助重复接地，接地电阻不大于10Ω。各接地体与基础钢筋、建筑等电位端子严格区分，独立设置并做好防腐蚀处理。接地电阻值须由项目部电工定期用接地电阻测试仪检测，首次投入前、台风暴雨后以及每月定期检测一次，记录归档并作为临时用电验收的前置条件</w:t>
      </w:r>
    </w:p>
    <w:p>
      <w:r>
        <w:t>配电箱体均采用冷轧钢板定制，箱门做接地跨接，箱内电气元件选用通过CCC认证的产品，并依据设计负荷整定。总配电箱、分配电箱和开关箱均做编号管理，对应位置在图审确认后的《施工临时用电平面布置图》上标注。每处配电箱配设干粉灭火器和沙箱，箱体底部设防雨、防溅措施，周围不得堆放易燃易爆物品。电缆过路处穿钢管保护并埋地敷设，埋深不小于0.7m，上方加盖电缆盖板并设置电缆走向警示带；沿墙敷设时用绝缘支架固定，间距不大于2m，并避开楼板洞口和临边作业范围</w:t>
      </w:r>
    </w:p>
    <w:p>
      <w:r>
        <w:t>针对该食堂维修项目涉及的厨房区域和给排水作业区，临电管理提高防护等级，配电箱和电缆接头采取防潮密封处理，穿越楼板预留洞的部位增设刚性防护套管并用防火材料封堵。在结构加固植筋钻孔和切割作业区域，每台电动工具配备独立开关箱，严禁共用同一漏电保护器。作业过程中加强动态监护，发现漏电保护频繁跳闸或设备外壳带电时，立即断电排查并记录在案，未经专职电工排除故障不得恢复送电。所有临电系统变更须重新编制专项方案并报审，严禁私自改线、私拉乱接</w:t>
      </w:r>
    </w:p>
    <w:p>
      <w:pPr>
        <w:pStyle w:val="Heading2"/>
      </w:pPr>
      <w:r>
        <w:t>临时用电与机械设备安全：施工机械设备安全管理与控制程序</w:t>
      </w:r>
    </w:p>
    <w:p>
      <w:r>
        <w:t>本工程施工机械设备安全管理实行“一机一档”制度，每一台进场设备均须建立设备档案，内容包括：设备出厂合格证、型式检验报告、进场验收记录、维护保养记录和安全检查记录。所有设备进场前由项目部设备管理员联合安全员进行联合验收，验收项目涵盖设备外观完好性、安全防护装置、制动系统、电气系统、传动系统、润滑系统和声光信号装置等，验收合格后粘贴“合格”标识并签发准用证，方可在施工现场使用</w:t>
      </w:r>
    </w:p>
    <w:p>
      <w:r>
        <w:t>针对拆除阶段使用的小型破碎机械、切割设备、电镐和电锤，均须经安全验收后按操作规程使用。操作人员必须接受专项安全交底，熟悉设备操作规程和紧急停机程序。手持电动工具按使用频率分级管理：使用频繁的角磨机、电钻、冲击钻等实行每周安全检查，检查绝缘电阻、碳刷磨损、防护罩完整性和开关灵敏度，不合格工具立即撤出并换上备用设备。建筑施工电梯或物料提升机若经书面确认后确实需要在本次维修中布设，须另行编制定型化防护方案，但根据项目现况，本项目以室内拆改和装饰装修为主，垂直运输主要采用人力传递和室内楼梯通道，涉及人员频繁垂直移动时划定专用通道并设置临时扶手</w:t>
      </w:r>
    </w:p>
    <w:p>
      <w:r>
        <w:t>钢筋加工和结构加固用机械，包括钢筋调直机、切断机、弯曲机和碳纤维布搅拌机，均设置专用操作区和定型化防护棚，操作棚具备防雨、防晒和防物体打击功能。每台机械附近张贴操作规程，配备急停按钮和适配灭火器。作业人员必须佩戴防护手套、防护眼镜和防尘口罩，机械运转时严禁清除切屑或调整刀具，发现异常噪声、振动或发热立即停机报修。塔吊等大型起重设备虽经本次维修项目清单分析不适用，但涉及小型电动葫芦、手动葫芦和悬挑吊架时，均需依据《起重机械安全规程》进行载荷试验和脱钩试验，限位器、制动器和钢丝绳在每次作业前检查确认，吊具索具每月做探伤检测</w:t>
      </w:r>
    </w:p>
    <w:p>
      <w:pPr>
        <w:pStyle w:val="Heading2"/>
      </w:pPr>
      <w:r>
        <w:t>临时用电与机械设备安全：施工消防专项措施与动火管理</w:t>
      </w:r>
    </w:p>
    <w:p>
      <w:r>
        <w:t>本项目施工消防管理按《建设工程施工现场消防安全技术规范》GB50720和中南大学保卫处相关要求布防。针对食堂维修项目，原建筑已设室内消火栓系统和消防喷淋管网，施工过程中分区域制定消防保护方案：拆除区和加固区利用既有消火栓或增设施工临时消防竖管，每层配备消防水带、水枪和干粉灭火器；装饰区与安装区的消防管理执行更高标准，因装修材料存放、切割粉尘和电焊火花的火灾风险较高，每个作业面配置不少于2具4kg干粉灭火器，并在通道转角、材料堆场和配电箱处增设灭火器</w:t>
      </w:r>
    </w:p>
    <w:p>
      <w:r>
        <w:t>动火作业实行“动火审批+现场监护”双控机制。动火前由作业班组填报《动火作业审批表》，注明动火位置、动火内容、防护措施、监护人签认信息和有效期，经安全员和项目经理签字后公示于动火点附近。动火现场清理半径5m内可燃物，配置不少于2具灭火器、消防水桶和防火毯，监护人在动火全过程不得离开，并在动火结束后30分钟内继续监视火源。所有电焊、气割和气焊操作人员均持特种作业操作证，氧气瓶和乙炔瓶分开存放、立放固定，间距不小于5m，距明火不于10m，瓶体设防倾倒和防晒措施</w:t>
      </w:r>
    </w:p>
    <w:p>
      <w:r>
        <w:t>临时消防通道利用现有食堂的楼梯和疏散出口，任何施工材料或设备不得占用、堵塞消防通道，通道净宽和净高保持不少于图纸所示疏散宽度，并在现场地面施划“消防通道禁止占用”标识线。在装修和安装阶段，易燃装饰材料和保温材料严格按防火分区堆放，48小时内使用量控制原则，多余材料及时清运或存放至室外消火栓覆盖范围内的防雨棚。每周组织一次消防安全专项检查，检查灭火器材有效期、动火审批执行率、消防通道畅通情况和可燃物清理情况，检查结果形成记录报送监理备案并作为安全管理体系运行的考核项</w:t>
      </w:r>
    </w:p>
    <w:p>
      <w:pPr>
        <w:pStyle w:val="Heading2"/>
      </w:pPr>
      <w:r>
        <w:t>临时用电与机械设备安全：食堂维修施工交通导改与人员分流方案</w:t>
      </w:r>
    </w:p>
    <w:p>
      <w:r>
        <w:t>本项目位于中南大学麓南校区既有食堂建筑内，施工期间校园交通和食堂部分保留功能可能并行，项目部将编制专项《施工交通导改与人员分流方案》并报中南大学保卫处、后勤管理部门审批后实施。交通导改范围主要涉及施工材料运输通道、施工人员进出通道以及食堂周边人行道。在食堂施工围挡外侧设置安全通道，通道宽度、高度和搭设方式按照现场实测数据复核确认，最终满足学校各职能部门要求。安全通道采用钢管脚手架搭设，双层硬防护，上层为防砸层、下层为密目安全网，沿线悬挂安全警示标志和夜间警示灯带</w:t>
      </w:r>
    </w:p>
    <w:p>
      <w:r>
        <w:t>施工车辆出入口与校园人行流线分离，在有利于施工进出的位置开设临时车辆出入口，车辆出入实行分时段管理和专人指挥，优先避让师生课间、用餐高峰时段。场内车辆行驶路线铺设钢板或混凝土硬化路面，入口处设置洗车槽和高压冲洗设备，采取新型智能环保渣土车运输，出场车辆必须冲洗车轮、车身并密闭覆盖，防止渣土撒漏和扬尘外溢。所有车辆驾驶员预先接受校园交通安全交底，严格遵守校园限速规定，严禁鸣笛和抢行</w:t>
      </w:r>
    </w:p>
    <w:p>
      <w:r>
        <w:t>施工人员通行流线同样经复核在校方案后确定，施工人员上下班进出场须佩戴实名制出入证并走指定通道，严禁在施工区域外无序穿行。若施工阶段涉及食堂局部窗口正常运行，项目部将与校方后勤协商划定独立的施工分区和就餐分区的物理隔离，设置临时隔墙或围挡，施工一侧出入口增设旁站安全员，防止非施工人员误入施工区。遇学校重大活动或特殊要求时，施工车辆临时停运或调整运输计划，无条件服从学校的统一调度。交通导改方案实施前在现场进行实景推演并留存影像资料，首周运行期间实行早晚例会制度，由安全主管收集通行问题并优化布置</w:t>
      </w:r>
    </w:p>
    <w:p>
      <w:pPr>
        <w:pStyle w:val="Heading2"/>
      </w:pPr>
      <w:r>
        <w:t>临时用电与机械设备安全：应急预案体系构建与分级响应</w:t>
      </w:r>
    </w:p>
    <w:p>
      <w:r>
        <w:t>项目部在开工前编制《施工安全事故综合应急预案》《专项应急预案》和《现场处置方案》三级预案体系，并报建设单位和监理审批。综合应急预案涵盖坍塌、触电、火灾、机械伤害、物体打击、高处坠落、中毒窒息和自然灾害八类事故类型，明确应急组织机构、人员和职责分工、应急响应程序和后期处置流程。专项应急预案针对本次食堂维修项目特点，重点编制《临时用电触电事故专项应急预案》《动火作业火灾爆炸专项应急预案》《高处坠落和物体打击专项应急预案》《突发停电及应急供电保障专项方案》等，每项方案细化现场处置流程图和关键动作节点</w:t>
      </w:r>
    </w:p>
    <w:p>
      <w:r>
        <w:t>应急预案的分级响应机制按事故严重程度和可控范围划分为I级（项目部自主响应）、II级（请求公司支援）和III级（启动社会应急救援联动）。项目部成立以项目经理为组长的应急处置领导小组，下设抢险救援组、警戒疏散组、医疗救护组、通讯联络组和后勤保障组，各组分工定人、定责、定联络机制。应急物资储备按预案清单配置，包括但不限于：急救箱、担架、安全绳、应急照明灯、便携扩音器、绝缘棒、干粉灭火器、消防水带、沙袋和备用配电箱。应急物资库设于施工临设区固定位置，每月清点有效期，并严禁挪用</w:t>
      </w:r>
    </w:p>
    <w:p>
      <w:r>
        <w:t>在应急演练方面，项目部于进场后15天内组织综合应急桌面推演，30天内组织不少于一次实战应急演练，重点检验触电急救、火灾扑救和高处坠落伤员转运三个场景。演练全程录音录像，演练后形成评估报告，提出改进项和责任人整改时限，确保预案可操作、队伍可调动、物资可到位的闭环管理。针对食堂维修区空间受限和人员密集的特点，每个施工层设置应急集合点和疏散路线图，在每日班前会中加入应急疏散内容，使每位作业人员掌握最近的逃生路径和灭火器使用要领</w:t>
      </w:r>
    </w:p>
    <w:p>
      <w:pPr>
        <w:pStyle w:val="Heading2"/>
      </w:pPr>
      <w:r>
        <w:t>临时用电与机械设备安全：安全隐患排查整改与交底闭环管理</w:t>
      </w:r>
    </w:p>
    <w:p>
      <w:r>
        <w:t>安全隐患排查整改采用“日检—周检—专检—月检”四级排查体系，逐级汇总形成隐患台账。每日由班组安全协管员在班前、班中、班后巡查本作业区，发现隐患即刻整改，无法立即整改的张贴警戒带并上报安全员。每周由项目安全总监组织周检，涵盖临电系统、机械设备、高处临边防护、消防设施和拆除加固关键工序，检查结果形成《安全隐患整改通知单》，明确整改内容、责任人和完成时限。每周召开安全生产例会通报上周隐患闭合率和本周重点风险，整改完成项由安全员复查合格后销项。超过48小时未闭环的隐患提级至项目经理督办</w:t>
      </w:r>
    </w:p>
    <w:p>
      <w:r>
        <w:t>月度安全大检查由建设、监理和施工单位三方联合进行，重点核查危大工程方案执行、临时用电系统复测、机械设备维保记录和应急物资完好性。月检结果形成书面月报，报送建设单位和监理单位备案，并作为安全管理体系改进的输入。所有检查结果、整改记录、复查影像和签认单据统一归档，形成安全管理的完整证据链，确保在评标体系、过程检查和竣工移交环节均可追溯</w:t>
      </w:r>
    </w:p>
    <w:p>
      <w:r>
        <w:t>安全交底方面，严格执行“分级、分类、分阶段”的交底制度。施工前编制分项工程安全技术交底书，交底内容结合本分项安全操作规程、危险源清单和应急处置措施，不同工种、不同作业面分别交底。交底会实行签到、讲解、答疑和签字确认四步，交底记录由交底人和被交底人双签，并拍摄交底现场照片，存档随工。针对临时用电布设、机械设备试运转、消防动火作业、交通导改启用等重要节点，增设专项安全交底环节，交底后由安全员在首次作业过程中全程旁站监督，确认操作与交底相符后方可转为常规安全巡检。凡发生违章作业或重复隐患时，停工重新进行专项安全交底并记录在案，以此形成隐患整改和交底教育的闭环控制</w:t>
      </w:r>
    </w:p>
    <w:p>
      <w:pPr>
        <w:pStyle w:val="Heading2"/>
      </w:pPr>
      <w:r>
        <w:t>高处作业与临边洞口防护：高处作业分级管理与登高设备准入</w:t>
      </w:r>
    </w:p>
    <w:p>
      <w:r>
        <w:t>本工程高处作业主要分布在食堂室内顶棚拆除与加固、外墙修缮、通风管道安装、消防喷淋主管敷设及室外钢楼梯改造等部位。项目部依据《建筑施工高处作业安全技术规范》（JGJ 80）将高处作业划分为四个等级：作业高度2m至5m为一级高处作业，5m至15m为二级高处作业，15m至30m为三级高处作业，30m以上为特级高处作业。根据工程量清单和图纸内容，本工程大多数高处作业集中在二级和三级范围，其中食堂大厅顶棚作业高度约8m至12m，厨房排烟竖井内作业高度约15m至18m，室外钢楼梯维修涉及局部三级高处作业。所有高处作业必须在作业前完成危险源辨识和安全交底，并在施工区域设置明显的警戒区和警示标识</w:t>
      </w:r>
    </w:p>
    <w:p>
      <w:r>
        <w:t>登高设备选型按作业高度、荷载特性和作业频次分级配置。作业高度2m以下优先采用定型钢制操作平台和移动式铝合金脚手架；2m至6m范围采用门式脚手架或扣件式钢管脚手架搭设的操作平台，搭设方案须经项目部技术负责人审批；6m以上室内高处作业优先采用电动升降车或曲臂式高空作业平台，设备进场时须提供出厂合格证、最近一次维保记录和第三方检测报告。所有登高设施必须经安全员和专业工长联合验收合格后悬挂准用牌，标明额定荷载、限载人数、搭设日期和验收人。移动式高空作业平台每次移位后必须重新进行支腿稳定性检查和制动有效性试验，室内地面承载力不足的区域应在支腿下垫设钢制路基箱或采用增大受力面积的垫板</w:t>
      </w:r>
    </w:p>
    <w:p>
      <w:r>
        <w:t>人员准入实行“先体检、后培训、再发证”的三级管控。凡从事2m以上高处作业的人员，入场前必须在县级及以上医院完成高处作业专项体检，体检项目必须包含血压、心电图、视力、色觉和平衡功能检查，体检结论明确注明“无不适宜高处作业的禁忌症”。体检合格人员须参加不少于8学时的高处作业安全专项培训，培训内容包括安全带穿戴与挂点选择、工具防坠落措施、登高设备操作规范和应急救援程序，经书面考试和实操考核合格后发放“高处作业准予上岗证”，无证人员严禁进入高处作业区域。特种作业人员除满足上述要求外，还必须持有建设主管部门颁发的有效特种作业操作资格证书，项目部建立“高处作业人员健康档案”和“特种作业资格证管理台账”，证件到期前30日发出复训预警</w:t>
      </w:r>
    </w:p>
    <w:p>
      <w:pPr>
        <w:pStyle w:val="Heading2"/>
      </w:pPr>
      <w:r>
        <w:t>高处作业与临边洞口防护：临边洞口标准化防护与动态管理</w:t>
      </w:r>
    </w:p>
    <w:p>
      <w:r>
        <w:t>本工程临边洞口防护重点涵盖楼板预留洞口、楼梯井口、电梯井口、管道井口、吊装口、外墙门窗洞口及屋面檐口等部位。招标文件明确要求施工现场必须在待建建筑周边人行道上架设安全通道，搭设范围及高度须满足中南大学各职能部门要求，防护设施必须执行“先防护后施工、防护随施工进度同步”的强制原则。项目部制定《临边洞口防护设施标准化图集》，对不同规格的洞口和临边规定统一的防护形式和材料标准：短边尺寸小于500mm的预留洞口采用厚度不小于15mm的木胶合板全覆盖封闭，盖板用膨胀螺栓或钢钉固定在结构上，盖板表面刷红白相间警示漆并标注“洞口危险”标识；短边尺寸500mm至1500mm的洞口用钢管扣件搭设网格防护，网格间距不大于200mm，上方铺设钢笆网片并用铁丝绑扎固定，防护栏杆高度不低于1.2m，下设180mm高踢脚板；边长大于1500mm的洞口四周必须搭设双道防护栏杆，上杆高度1.2m、下杆高度0.6m，栏杆距洞口边沿不小于200mm，栏杆立柱间距不大于2m，所有杆件刷红白警示漆</w:t>
      </w:r>
    </w:p>
    <w:p>
      <w:r>
        <w:t>楼层临边和楼梯临边防护采用工具式定型化护栏。护栏立柱采用截面尺寸不小于50mm×50mm×3mm的方钢管，底座采用钢板膨胀螺栓固定在楼板上，立杆间距不大于2m；栏杆横杆采用直径不小于48mm、壁厚不小于3mm的焊接钢管，上杆高度1.2m、下杆高度0.6m，横杆与立柱采用扣件或插销连接。防护栏杆底部必须设置高度不小于180mm的钢制或木制踢脚板，踢脚板与栏杆立柱采用螺栓固定。楼梯临时防护随梯段钢筋绑扎进度同步搭设，已浇筑完成的梯段在混凝土强度达到1.2MPa后48小时内完成临边防护安装。外墙门窗洞口在窗框安装前必须设置临时防护栏杆或密目安全网全封闭，安全网张挂必须牢固、平展，网间连接采用专用系绳，系结点间距不大于450mm</w:t>
      </w:r>
    </w:p>
    <w:p>
      <w:r>
        <w:t>防护设施实行动态检查和销项管理。各施工班组在每班作业前对责任区内的临边洞口防护设施进行目视检查，发现缺失、松动、变形或警示标识褪色脱落时立即报告安全员并暂停相关区域作业。项目部安全组每日组织防护设施巡检，巡检结果如实记录在《临边洞口防护设施巡查记录表》中，记录表包含检查日期、区域位置、防护类型、检查结论、整改要求和复查闭合情况。因施工需要临时拆除防护设施的，必须执行“防护设施临时拆除审批”程序：作业班组填写申请表，注明拆除部位、拆除原因、拟采取的安全替代措施和预计恢复时间，经施工工长审核、安全员复核、项目技术负责人批准后方可拆除，拆除期间作业区域设专人监护并设置警示围挡，施工完毕后2小时内必须恢复防护设施并通过安全员验收</w:t>
      </w:r>
    </w:p>
    <w:p>
      <w:pPr>
        <w:pStyle w:val="Heading2"/>
      </w:pPr>
      <w:r>
        <w:t>高处作业与临边洞口防护：钢结构与加固作业中的高处防护专项措施</w:t>
      </w:r>
    </w:p>
    <w:p>
      <w:r>
        <w:t>本工程涉及结构加固作业，根据图纸要求采用碳纤维布或钢板加固工艺，加固部位包含食堂关键承重梁、柱和楼板。加固作业的高处防护除执行常规高处作业标准外，增列以下专项措施。碳纤维布粘贴作业时，作业平台必须满铺钢跳板或无节木跳板，跳板厚度不小于50mm，板间缝隙不大于10mm，平台四周设置不低于1.2m的防护栏杆和密目安全网。环氧树脂胶、固化剂等材料在平台上设置专用存放托盘，托盘边缘翻边高度不低于50mm，防止液态材料倾洒滑落造成人员滑倒或下方污染；涂料涂刷工具须系挂防坠绳，绳长不超过作业人员手臂伸展范围，更换工具时须将工具放入工具袋内紧固后操作</w:t>
      </w:r>
    </w:p>
    <w:p>
      <w:r>
        <w:t>钢板加固作业涉及钢板吊装和就位焊接，须同时执行高处作业防护和起重吊装安全管理双重规定。钢板用塔吊或汽车吊吊运至作业层时，吊点位置和吊具选型由起重工程师按钢板尺寸和重量核算，吊装前进行试吊检验；钢板在作业平台上临时堆放时须用木方垫平和钢索临时固定，严禁将钢板斜靠在临边防护栏杆上。焊接作业区域的防护栏杆须在普通钢管外加套阻燃套管，防护网改用阻燃型安全网，网目密度不低于2000目/100cm²；焊接作业下方设置接火盘或防火布，接火盘尺寸不小于焊接区域水平投影外扩1m范围。钢板与结构间的植筋锚固钻孔作业须搭设专用防尘围挡，钻孔产生的粉尘即时用工业吸尘器收集，钻孔深度和孔径严格按设计图纸和进场复试确认的植筋胶技术参数执行，实际锚固深度由第三方检测机构用拉拔仪现场检测并出具报告</w:t>
      </w:r>
    </w:p>
    <w:p>
      <w:r>
        <w:t>加固作业期间的高处作业管控实行“一作业一交底、一平台一验收、一班次一检查”。每个加固施工段开工前，由项目部技术负责人会同加固专业分包技术负责人向全体作业人员进行专项安全技术交底，交底内容涵盖该段加固工艺的高处作业风险点、防护设施布置简图、应急逃生路线和上下联络方式。作业平台搭设完成后由项目安全组组织验收，验收不合格或未经验收的平台严禁上人。每班次作业结束后，安全员必须检查作业区域防护设施完好状态、材料堆放稳定性和工具清点情况，检查结论记录在《加固作业安全日志》中，由当班班组长和安全员双签确认</w:t>
      </w:r>
    </w:p>
    <w:p>
      <w:pPr>
        <w:pStyle w:val="Heading2"/>
      </w:pPr>
      <w:r>
        <w:t>高处作业与临边洞口防护：交通导改与施工区域人车分流</w:t>
      </w:r>
    </w:p>
    <w:p>
      <w:r>
        <w:t>本工程位于中南大学麓南校区七食堂，施工期间食堂周边道路和校内主要人行通道必须维持正常通行，招标文件明确要求在待建建筑周边人行道上架设安全通道。项目部编制《施工现场交通导改与行人安全保障方案》，报中南大学保卫处、后勤保障部和校园管理处联合审批，方案审批通过后5个工作日内完成导改设施搭设和标识系统安装。施工围挡沿食堂外墙外扩不小于3m设置，围挡高度不低于2.5m，材质采用压型钢板或砌筑围墙，围挡底部连续封闭、顶部设置防攀爬倒刺并悬挂“施工区域 禁止攀爬”警示牌。围挡外围人行道位置设置净宽不小于1.5m的专用行人安全通道，通道顶棚采用双层防护结构：上层为50mm厚木板或钢跳板全封闭防砸层，下层为防穿透密目安全网，两侧用围挡板材封闭并每30m设置透视观察窗。通道内照明使用36V安全电压LED灯带，照度不低于50lx，地面铺设防滑钢板并标注行进方向箭头</w:t>
      </w:r>
    </w:p>
    <w:p>
      <w:r>
        <w:t>施工车辆进出实行“人车分流、错峰通行、定线行驶”管理。施工车辆出入口设在食堂背面或侧面的次要道路连接处，避开校区主要人行出入口和学生上下课高峰时段，具体开口位置和尺寸依据现场踏勘和校方管理部门意见确定。出入口设置闸机、反光镜和太阳能爆闪灯，门岗配备专职门卫24小时值班，门卫负责查验进出车辆通行证、控制车速在校园内不超过15km/h、施工区域内不超过5km/h，并指挥车辆倒车和装卸作业。车辆进出场路线用反光锥和地面导向箭头标线明确标识，与行人安全通道交叉处设置减速带和“前方施工车辆注意安全”警示牌。混凝土搅拌车、钢筋运输车等大型车辆在校内道路行驶时实行引导车制度，项目部安排安全员骑电动车在前方引路，车辆驾驶员与引导员通过对讲机保持通讯</w:t>
      </w:r>
    </w:p>
    <w:p>
      <w:r>
        <w:t>每日施工高峰时段和恶劣天气条件下实施加严管控。上午7:30至8:30、中午11:30至12:30、下午17:00至18:00三个学生人流高峰时段原则上禁止重型施工车辆在校内主干道行驶，必须进出场的应急物资运输车辆须提前一天向校方保卫处报备并取得临时通行许可。遇暴雨、大雾或夜间施工时段，人行通道照明照度提升至100lx以上，地面铺设防滑麻袋或橡胶垫，出入口安排专人清扫积水和疏导行人。导改设施巡检频次为每日上午、下午各一次，巡检内容包括围挡整体稳定性、通道顶棚防砸层完整性、照明设施有效性、警示标识清晰度和地面防滑措施完好性，巡检发现的问题在巡检结束后2小时内完成修复并记录在《交通导改设施维护记录表》中</w:t>
      </w:r>
    </w:p>
    <w:p>
      <w:pPr>
        <w:pStyle w:val="Heading2"/>
      </w:pPr>
      <w:r>
        <w:t>高处作业与临边洞口防护：应急预案体系与高处坠落专项处置</w:t>
      </w:r>
    </w:p>
    <w:p>
      <w:r>
        <w:t>项目部依据《生产经营单位生产安全事故应急预案编制导则》（GB/T 29639）构建三级应急预案体系：综合应急预案涵盖项目全部重大危险源和可能的突发事件，由项目经理批准发布并报监理单位和校方备案；专项应急预案针对高处坠落、物体打击、触电、火灾、坍塌、起重伤害六类主要事故类型分别编撰，其中高处坠落专项预案由安全总监组织编写；现场处置方案细化到具体作业部位和工序，各班组在作业前从项目预案库中抽取对应方案进行交底和演练。应急组织指挥体系设总指挥（项目经理）、副总指挥（项目副经理、安全总监）、抢险救援组、医疗救护组、通讯联络组、疏散引导组和后勤保障组六个职能组，各组职责和人员名单在预案中明确列出，关键岗位实行AB角替代制度</w:t>
      </w:r>
    </w:p>
    <w:p>
      <w:r>
        <w:t>高处坠落事故专项处置程序分为事故报告、现场急救、警戒疏散和善后处置四个阶段。事故发生后第一目击者立即向安全员和项目经理报告，报告内容包括坠落地点、坠落高度、伤者人数和意识状态，同时拨打120急救电话，通话内容讲明工地在麓南校区七食堂施工区域的具体位置和进入路线，安排专人在校门口接引救护车。现场急救遵循“先救命、后治伤”原则：判断伤者有无意识和呼吸，对无呼吸无心跳者立即实施心肺复苏术；对骨折可疑部位用夹板或替代材料临时固定，严禁随意搬动怀疑脊柱骨折的伤者；开放性出血用无菌纱布或洁净布加压包扎止血。项目部在办公区设置急救站，急救站内配备急救箱、夹板、颈托、担架、氧气袋和自动体外除颤器（AED），急救箱药品和器材清单每月由持证急救员清点补充。事故现场立即设置半径不小于20m的警戒区，疏散无关人员，保护事故现场原状以便后续调查</w:t>
      </w:r>
    </w:p>
    <w:p>
      <w:r>
        <w:t>应急预案的培训与演练实行“年度计划、季度演练、月度桌面推演”制度。项目开工后30日内组织全员参与的综合应急预案培训，培训学时不少于4学时，培训后组织书面考核。每季度至少组织一次高处坠落专项应急演练，演练场景覆盖室内顶棚作业坠落和室外钢楼梯作业坠落两种典型工况，演练过程中摄像全记录，演练结束后72小时内召开复盘总结会，形成书面评估报告并修订预案不足之处。每月组织一次桌面推演，推演以某特定施工阶段的事故情景为蓝本，各职能组按预案流程口头推演响应动作，安全总监现场点评并记录改进项。所有培训签到表、演练记录、影像资料和评估报告纳入项目安全管理档案归档保存，在校方或建设行政主管部门检查时可直接调阅</w:t>
      </w:r>
    </w:p>
    <w:p>
      <w:pPr>
        <w:pStyle w:val="Heading2"/>
      </w:pPr>
      <w:r>
        <w:t>高处作业与临边洞口防护：隐患整改闭环管理与信息化追溯</w:t>
      </w:r>
    </w:p>
    <w:p>
      <w:r>
        <w:t>项目部建立“排查—登记—整改—复查—销案”五步闭环的隐患整改机制。安全检查分为日检、周检、月检和专项检查四个层级：日检由班组安全员在每班作业前和作业中进行，检查发现的问题即时口头通知整改并在班组安全日志中简要记录；周检由项目部安全组组织，每周五下午对所有作业面和公共区域进行全覆盖检查，检查结果填入《安全生产检查记录表》，记录表按JGJ 59检查标准分表进行评分；月检由项目经理带队，技术负责人、安全总监、各工长和分包负责人参加，结合当月施工进度对重点危险源和上一月度问题整改情况进行复查；专项检查在节假日前后、恶劣天气过后、新工艺新设备投用前和政府部门下发预警通知时触发，检查内容按触发因素专题制定。各类检查发现的隐患均统一录入《安全隐患排查整改台账》，台账登记字段包括隐患编号、发现日期、区域部位、隐患描述、隐患等级、责任单位、整改责任人、整改措施、整改完成期限、复查日期、复查结论和销案确认人</w:t>
      </w:r>
    </w:p>
    <w:p>
      <w:r>
        <w:t>隐患分级管控执行一般隐患和重大隐患两级标准。一般隐患为可当场整改或在24小时内整改完毕且不造成人员伤害的缺陷，如安全网局部破损、警示标识脱落、个别防护栏杆松动等，由责任班组在时限内自行整改并拍照留证，安全员在整改时限到期后24小时内进行复查销案。重大隐患为可能导致人员重伤或死亡、整改时间超过24小时或需要编制专项整改方案的缺陷，如大面积临边防护缺失、高处作业平台承重结构变形、施工用电三级配电两级保护失效等，重大隐患一经发现立即下达停工指令，责任区域和关联作业面全部停止施工，由项目经理组织编制专项整改方案，方案须经技术负责人审批并报监理确认后方可实施整改，整改全过程由安全员旁站监督并拍摄过程影像资料，整改完毕后由项目经理、安全总监和监理工程师三方联合验收合格方可恢复施工</w:t>
      </w:r>
    </w:p>
    <w:p>
      <w:r>
        <w:t>隐患整改数据实行信息化管理和趋势分析。项目部在项目管理信息系统中建立安全隐患管理模块，所有隐患台账数据录入系统形成电子档案，系统根据录入信息自动生成隐患编号和整改到期提醒，到期未销案项目系统向安全总监和项目经理发送预警短信。每周安全例会上由安全总监通报当周隐患排查与整改闭合情况，分析隐患类型分布、区域集中度和重复发生率，对重复出现三次以上的同类隐患启动管理原因追溯程序，追溯可能涉及技术交底不到位、培训效果不足、防护设施材料不合格或检查标准执行偏差等问题，追溯结论形成《隐患重复发生原因分析报告》并制定专项治理措施。隐患整改管理数据与项目部绩效考核挂钩，整改逾期率、隐患重复发生率和检查评分结果纳入分包单位月度安全文明施工评价和项目部安全管理人员绩效工资考评，以此驱动全员参与、主动管理的安全执行闭环</w:t>
      </w:r>
    </w:p>
    <w:p>
      <w:pPr>
        <w:sectPr>
          <w:pgSz w:w="12240" w:h="15840"/>
          <w:pgMar w:top="1417" w:right="1361" w:bottom="1417" w:left="1474" w:header="720" w:footer="720" w:gutter="0"/>
          <w:cols w:space="720"/>
          <w:docGrid w:linePitch="360"/>
        </w:sectPr>
      </w:pPr>
    </w:p>
    <w:p>
      <w:pPr>
        <w:pStyle w:val="Heading1"/>
      </w:pPr>
      <w:r>
        <w:t>第4章 环境保护管理体系与措施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环境保护管理体系与措施</w:t>
            </w:r>
          </w:p>
        </w:tc>
        <w:tc>
          <w:tcPr>
            <w:tcW w:type="dxa" w:w="4702"/>
          </w:tcPr>
          <w:p>
            <w:r>
              <w:t>在本章正文、表格、检查表和图示中响应。</w:t>
            </w:r>
          </w:p>
        </w:tc>
      </w:tr>
      <w:tr>
        <w:tc>
          <w:tcPr>
            <w:tcW w:type="dxa" w:w="4702"/>
          </w:tcPr>
          <w:p>
            <w:r>
              <w:t>环境保护管理体系与措施（环境目标与现场边界）</w:t>
            </w:r>
          </w:p>
        </w:tc>
        <w:tc>
          <w:tcPr>
            <w:tcW w:type="dxa" w:w="4702"/>
          </w:tcPr>
          <w:p>
            <w:r>
              <w:t>在本章正文、表格、检查表和图示中响应。</w:t>
            </w:r>
          </w:p>
        </w:tc>
      </w:tr>
      <w:tr>
        <w:tc>
          <w:tcPr>
            <w:tcW w:type="dxa" w:w="4702"/>
          </w:tcPr>
          <w:p>
            <w:r>
              <w:t>环境保护管理体系与措施（扬尘、噪声与扰民控制）</w:t>
            </w:r>
          </w:p>
        </w:tc>
        <w:tc>
          <w:tcPr>
            <w:tcW w:type="dxa" w:w="4702"/>
          </w:tcPr>
          <w:p>
            <w:r>
              <w:t>在本章正文、表格、检查表和图示中响应。</w:t>
            </w:r>
          </w:p>
        </w:tc>
      </w:tr>
      <w:tr>
        <w:tc>
          <w:tcPr>
            <w:tcW w:type="dxa" w:w="4702"/>
          </w:tcPr>
          <w:p>
            <w:r>
              <w:t>环境保护管理体系与措施（污水、固废与道路保洁）</w:t>
            </w:r>
          </w:p>
        </w:tc>
        <w:tc>
          <w:tcPr>
            <w:tcW w:type="dxa" w:w="4702"/>
          </w:tcPr>
          <w:p>
            <w:r>
              <w:t>在本章正文、表格、检查表和图示中响应。</w:t>
            </w:r>
          </w:p>
        </w:tc>
      </w:tr>
      <w:tr>
        <w:tc>
          <w:tcPr>
            <w:tcW w:type="dxa" w:w="4702"/>
          </w:tcPr>
          <w:p>
            <w:r>
              <w:t>环境保护管理体系与措施（绿色施工与节材节水）</w:t>
            </w:r>
          </w:p>
        </w:tc>
        <w:tc>
          <w:tcPr>
            <w:tcW w:type="dxa" w:w="4702"/>
          </w:tcPr>
          <w:p>
            <w:r>
              <w:t>在本章正文、表格、检查表和图示中响应。</w:t>
            </w:r>
          </w:p>
        </w:tc>
      </w:tr>
      <w:tr>
        <w:tc>
          <w:tcPr>
            <w:tcW w:type="dxa" w:w="4702"/>
          </w:tcPr>
          <w:p>
            <w:r>
              <w:t>环境保护管理体系与措施（环保监测、投诉响应与资料闭环）</w:t>
            </w:r>
          </w:p>
        </w:tc>
        <w:tc>
          <w:tcPr>
            <w:tcW w:type="dxa" w:w="4702"/>
          </w:tcPr>
          <w:p>
            <w:r>
              <w:t>在本章正文、表格、检查表和图示中响应。</w:t>
            </w:r>
          </w:p>
        </w:tc>
      </w:tr>
      <w:tr>
        <w:tc>
          <w:tcPr>
            <w:tcW w:type="dxa" w:w="4702"/>
          </w:tcPr>
          <w:p>
            <w:r>
              <w:t>环境保护管理体系与措施（扬尘控制与道路保洁）</w:t>
            </w:r>
          </w:p>
        </w:tc>
        <w:tc>
          <w:tcPr>
            <w:tcW w:type="dxa" w:w="4702"/>
          </w:tcPr>
          <w:p>
            <w:r>
              <w:t>在本章正文、表格、检查表和图示中响应。</w:t>
            </w:r>
          </w:p>
        </w:tc>
      </w:tr>
      <w:tr>
        <w:tc>
          <w:tcPr>
            <w:tcW w:type="dxa" w:w="4702"/>
          </w:tcPr>
          <w:p>
            <w:r>
              <w:t>环境保护管理体系与措施（噪声控制与扰民响应）</w:t>
            </w:r>
          </w:p>
        </w:tc>
        <w:tc>
          <w:tcPr>
            <w:tcW w:type="dxa" w:w="4702"/>
          </w:tcPr>
          <w:p>
            <w:r>
              <w:t>在本章正文、表格、检查表和图示中响应。</w:t>
            </w:r>
          </w:p>
        </w:tc>
      </w:tr>
      <w:tr>
        <w:tc>
          <w:tcPr>
            <w:tcW w:type="dxa" w:w="4702"/>
          </w:tcPr>
          <w:p>
            <w:r>
              <w:t>环境保护管理体系与措施（污水排放与沉淀处理）</w:t>
            </w:r>
          </w:p>
        </w:tc>
        <w:tc>
          <w:tcPr>
            <w:tcW w:type="dxa" w:w="4702"/>
          </w:tcPr>
          <w:p>
            <w:r>
              <w:t>在本章正文、表格、检查表和图示中响应。</w:t>
            </w:r>
          </w:p>
        </w:tc>
      </w:tr>
      <w:tr>
        <w:tc>
          <w:tcPr>
            <w:tcW w:type="dxa" w:w="4702"/>
          </w:tcPr>
          <w:p>
            <w:r>
              <w:t>环境保护管理体系与措施（固废分类与清运控制）</w:t>
            </w:r>
          </w:p>
        </w:tc>
        <w:tc>
          <w:tcPr>
            <w:tcW w:type="dxa" w:w="4702"/>
          </w:tcPr>
          <w:p>
            <w:r>
              <w:t>在本章正文、表格、检查表和图示中响应。</w:t>
            </w:r>
          </w:p>
        </w:tc>
      </w:tr>
      <w:tr>
        <w:tc>
          <w:tcPr>
            <w:tcW w:type="dxa" w:w="4702"/>
          </w:tcPr>
          <w:p>
            <w:r>
              <w:t>环境保护管理体系与措施（车辆冲洗与运输覆盖）</w:t>
            </w:r>
          </w:p>
        </w:tc>
        <w:tc>
          <w:tcPr>
            <w:tcW w:type="dxa" w:w="4702"/>
          </w:tcPr>
          <w:p>
            <w:r>
              <w:t>在本章正文、表格、检查表和图示中响应。</w:t>
            </w:r>
          </w:p>
        </w:tc>
      </w:tr>
    </w:tbl>
    <w:p>
      <w:pPr>
        <w:pStyle w:val="Heading2"/>
      </w:pPr>
      <w:r>
        <w:t>环境目标与现场边界：一、环境保护管理总体目标与现场边界条件界定</w:t>
      </w:r>
    </w:p>
    <w:p>
      <w:r>
        <w:t>本工程为中南大学七食堂维修项目，位于湖南省长沙市麓南校区校园内，施工内容涵盖土石方工程、拆除工程、改造加固工程、建筑工程、装饰装修工程及安装工程。工程地处校园核心生活服务区域，周边存在教学楼、学生宿舍、食堂及通行道路等环境敏感受体，且施工工期涵盖2026年7月至9月，正值夏季高温期及学校暑假过渡期和开学准备期。上述时空叠加特征决定了本工程环境保护工作必须实行高于一般城区施工的控制标准，环境管理目标必须同时满足国家及地方现行法律法规、中南大学校园管理规章及招标文件技术标准与要求的约束，并针对校园内特殊敏感时间段形成强化管控方案。项目环境管理的总体边界设定为：以施工围挡外缘为直接责任区边界，以场地外扩200米范围为影响控制区，重点保护对象为学生通行路线、邻近教学楼及宿舍楼门窗洞口接收侧、食堂周边排水管网接入节点及现有绿化植被</w:t>
      </w:r>
    </w:p>
    <w:p>
      <w:r>
        <w:t>基于招标文件和工程量清单的明确规定，本工程施工过程中产生的主要环境影响因素包括：土方开挖及回填、拆除作业、材料切割与拌合、运输车辆进出、施工废水及生活保障用水的临时排放、建筑垃圾与拆除废料的暂存与外运等。清单明确要求采用新型智能环保渣土车进行外运，运距自行考虑并运出中南大学所属地块，渣土车通行时间须综合考虑，这直接约束了扬尘和噪声控制的作业窗口。此外，清单对建筑土石方及垃圾外运明确为综合单价包干，不论土质类别、运输方式、转运次数均不调整，这意味着所有因环保管控要求增加的运输批次、覆盖措施、冲洗频次及道路保洁投入，均需在施工组织阶段充分预判并纳入控制方案，不得以费用不足为由降低控制标准。现场边界条件中，待建建筑周边的人行道上须架设安全通道，搭设范围及高度按中南大学各职能部门要求执行，该通道同时构成扬尘和噪声向外扩散的首道物理屏障，其封闭形式和材料选型必须与环境保护控制要求统筹设计。场地内无明确的生活区设置指示，施工所需临时办公和必需的生活保障设施的设置，须经校方审批同意后方可搭建，且其排水、垃圾处置须纳入统一的环境控制体系，不得形成独立排放口</w:t>
      </w:r>
    </w:p>
    <w:p>
      <w:r>
        <w:t>本工程环境管理体系以“预防为主、过程严控、末端达标、记录闭环”为运行原则，目标分解覆盖施工准备、拆除加固、装饰装修、室外管网及竣工验收五个阶段，形成分阶段、分区域、分工序的环境控制矩阵。所有环境控制措施的制定以图纸会审确认后的建筑平面布置、结构形式、拆除范围和安装接口为依据；图纸尚未深度解析或存在矛盾时，不得编造具体尺寸和参数，须先完成图纸会审和设计交底，形成书面记录后再编制针对性控制方案。施工前须由项目技术负责人组织对施工现场及周边既有环境状况进行现状调查与记录，重点采集现有排水管网走向及接入点高程、受保护树木位置与冠幅、邻近建筑物门窗朝向与开启方式、校园内人流高峰时段分布等资料，作为编制专项环境保护方案的输入依据。该调查成果应形成影像资料和书面报告，经监理单位签认后归档。环境管理目标的具体数值和控制限值，均按照本章后续各节分项展开的扬尘控制、噪声控制、污水控制、固废处理、车辆冲洗、道路保洁、绿色施工、扰民控制及环保监测九个维度进行量化落实，本节不重复展开</w:t>
      </w:r>
    </w:p>
    <w:p>
      <w:r>
        <w:t>绿色施工控制流程图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69xglin8.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扬尘控制</w:t>
            </w:r>
          </w:p>
        </w:tc>
      </w:tr>
      <w:tr>
        <w:tc>
          <w:tcPr>
            <w:tcW w:type="dxa" w:w="4702"/>
          </w:tcPr>
          <w:p>
            <w:r>
              <w:t>2</w:t>
            </w:r>
          </w:p>
        </w:tc>
        <w:tc>
          <w:tcPr>
            <w:tcW w:type="dxa" w:w="4702"/>
          </w:tcPr>
          <w:p>
            <w:r>
              <w:t>噪声控制</w:t>
            </w:r>
          </w:p>
        </w:tc>
      </w:tr>
      <w:tr>
        <w:tc>
          <w:tcPr>
            <w:tcW w:type="dxa" w:w="4702"/>
          </w:tcPr>
          <w:p>
            <w:r>
              <w:t>3</w:t>
            </w:r>
          </w:p>
        </w:tc>
        <w:tc>
          <w:tcPr>
            <w:tcW w:type="dxa" w:w="4702"/>
          </w:tcPr>
          <w:p>
            <w:r>
              <w:t>污水处理</w:t>
            </w:r>
          </w:p>
        </w:tc>
      </w:tr>
      <w:tr>
        <w:tc>
          <w:tcPr>
            <w:tcW w:type="dxa" w:w="4702"/>
          </w:tcPr>
          <w:p>
            <w:r>
              <w:t>4</w:t>
            </w:r>
          </w:p>
        </w:tc>
        <w:tc>
          <w:tcPr>
            <w:tcW w:type="dxa" w:w="4702"/>
          </w:tcPr>
          <w:p>
            <w:r>
              <w:t>垃圾分类</w:t>
            </w:r>
          </w:p>
        </w:tc>
      </w:tr>
      <w:tr>
        <w:tc>
          <w:tcPr>
            <w:tcW w:type="dxa" w:w="4702"/>
          </w:tcPr>
          <w:p>
            <w:r>
              <w:t>5</w:t>
            </w:r>
          </w:p>
        </w:tc>
        <w:tc>
          <w:tcPr>
            <w:tcW w:type="dxa" w:w="4702"/>
          </w:tcPr>
          <w:p>
            <w:r>
              <w:t>车辆冲洗</w:t>
            </w:r>
          </w:p>
        </w:tc>
      </w:tr>
      <w:tr>
        <w:tc>
          <w:tcPr>
            <w:tcW w:type="dxa" w:w="4702"/>
          </w:tcPr>
          <w:p>
            <w:r>
              <w:t>6</w:t>
            </w:r>
          </w:p>
        </w:tc>
        <w:tc>
          <w:tcPr>
            <w:tcW w:type="dxa" w:w="4702"/>
          </w:tcPr>
          <w:p>
            <w:r>
              <w:t>周边沟通</w:t>
            </w:r>
          </w:p>
        </w:tc>
      </w:tr>
      <w:tr>
        <w:tc>
          <w:tcPr>
            <w:tcW w:type="dxa" w:w="4702"/>
          </w:tcPr>
          <w:p>
            <w:r>
              <w:t>7</w:t>
            </w:r>
          </w:p>
        </w:tc>
        <w:tc>
          <w:tcPr>
            <w:tcW w:type="dxa" w:w="4702"/>
          </w:tcPr>
          <w:p>
            <w:r>
              <w:t>巡查整改</w:t>
            </w:r>
          </w:p>
        </w:tc>
      </w:tr>
      <w:tr>
        <w:tc>
          <w:tcPr>
            <w:tcW w:type="dxa" w:w="4702"/>
          </w:tcPr>
          <w:p>
            <w:r>
              <w:t>8</w:t>
            </w:r>
          </w:p>
        </w:tc>
        <w:tc>
          <w:tcPr>
            <w:tcW w:type="dxa" w:w="4702"/>
          </w:tcPr>
          <w:p>
            <w:r>
              <w:t>资料归档</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环境目标与现场边界：二、环境管理目标体系的建立与分层量化</w:t>
      </w:r>
    </w:p>
    <w:p>
      <w:r>
        <w:t>本工程环境管理目标体系的建立遵循“逐层分解、量化到点、责任到人、动态可考”的原则，将总体环境保护要求拆解为可执行、可检查、可追溯的分项目标，覆盖扬尘排放、施工噪声、施工废水、固体废弃物、运输车辆、场区道路、植被保护、扰民投诉和监测记录九个管控单元。每个管控单元设置总体控制目标、阶段性控制指标和关键监测参数，形成目标分解表，并在施工各阶段的环境保护专项交底中传达至作业班组。总体环境管理目标定性要求为：施工全过程不得发生环境污染事故，不得因施工原因导致校园排水管网堵塞或水体污染，不得因扬尘或噪声超标引发有效投诉或被行政主管部门责令停工，所有外运渣土必须符合长沙市现行渣土管理规定，施工区域及周边道路须保持整洁无浮土。上述定性目标在项目部层面向建设单位、监理单位和地方环保监管部门作出书面承诺</w:t>
      </w:r>
    </w:p>
    <w:p>
      <w:r>
        <w:t>在定量目标层面，扬尘控制目标依据长沙市建筑工程扬尘防治标准及湘建科函文件要求分级设定：施工场界颗粒物浓度须满足现行《环境空气质量标准》中二级标准限值，关键作业时段如拆除、切割、搅拌等工序，场界总悬浮颗粒物小时平均浓度增量不得超过控制限值，具体限值以经批复的施工扬尘控制方案为依据，监测点位布设于施工围挡上风向背景点和下风向受控点。噪声控制目标分时段差异化设定：昼间施工噪声排放执行《建筑施工场界环境噪声排放标准》规定的排放限值，夜间噪声排放严格控制，未经审批不得进行产生环境噪声污染的施工作业；确因工艺连续要求需夜间施工时，须先行取得夜间施工许可批文，并向受影响区域发布安民公告，夜间作业噪声限值降至相应标准要求。针对中南大学校园特殊声环境需求，本工程额外设立内部严控线：在学生正常教学活动日，毗邻教学楼一侧施工区域的连续等效声级在设计工况下预期值须低于标准限值5分贝作为控制增量警戒线，触发该警戒线时立即调整作业方式和机具选型。污水控制目标设定为：施工废水及场地雨水排放应做到清污分流，含泥沙废水须经沉淀处理，出水悬浮物浓度须满足排放标准方可排入校园既有排水系统；严禁未经处理直接将施工废水排入室外雨水口或水体；食堂维修区域管道试压及冲洗废水须有组织收集，不得在建筑周边形成漫流；闭水试验用水须在试验结束后按审批方案妥善处置，不得随意排放</w:t>
      </w:r>
    </w:p>
    <w:p>
      <w:r>
        <w:t>环境管理目标的达成以过程监测数据为判定依据，监测频次和点位布设方案在环保监测小节详述。本章明确以下目标达成判定规则：月度扬尘监测达标率不低于95%，单次超标事件须在1小时内启动应急处置并完成记录；月度噪声监测达标率不低于90%，单次投诉须在2小时内回复处理结果并形成闭环记录；废水排放口抽检合格率须达到100%；固废分类收集率和合法消纳率须达到100%；车辆冲洗记录完整率100%；道路保洁巡查记录每日不少于两次。所有目标指标均纳入项目部周例会和月度绩效考评，与班组奖惩挂钩。当出现目标指标连续两周未达标或单次严重超标事件时，立即启动环境保护管理专项评审，由项目负责人组织分析原因、修订措施并报公司技术管理部门备案，必要时邀请外部专家会商。目标体系的考核结果和整改过程须形成专项资料，作为竣工环保总结的内容之一提交归档。关于固废、车辆冲洗、道路保洁、绿色施工和扰民控制的具体目标和指标分解，详见本章对应分节，本节只定框架</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环境目标与现场边界：三、扬尘控制专项方案</w:t>
      </w:r>
    </w:p>
    <w:p>
      <w:r>
        <w:t>扬尘控制是本工程环境保护工作的首要任务，施工范围涉及土方开挖、非砌体墙体及楼地面拆除、装饰装修基层打磨和材料拌合等多类易产尘工序，且施工时段正值长沙夏季高温少雨期，扬尘扩散条件不利。扬尘控制方案依据《长沙市住房和城乡建设局关于调整新型智能渣土车运输和建筑工程扬尘防治计价规定的通知》及招标工程量清单中关于渣土外运综合单价包干的条款编制，以“源头减量、过程阻隔、末端除尘、动态监控”为控制路径，确保全过程扬尘排放受控。所有扬尘控制设施的材料规格、设置位置和数量在施工总平面布置阶段，结合已批复的施工围挡和临建方案统筹确定，不得待施工开始后被动增设</w:t>
      </w:r>
    </w:p>
    <w:p>
      <w:r>
        <w:t>源头减量措施首先落实在拆除作业工艺选择上。本工程涉及室内外墙面、地面的拆除和改造，技术方案明确优先采用湿法作业和低粉尘拆除工艺。对于能够预湿的砌体结构拆除，在拆除前充分浇水渗透，使材料含水率达到不易扬尘状态后方可进行拆除操作；对于无法完全湿法作业的部位，设置移动式雾炮机或高压喷雾装置在拆除点2米半径内形成水雾包围，雾化粒径控制在适宜范围内以实现有效捕尘。混凝土和砂浆剔凿作业同样采取边剔凿边喷淋的方式，凿毛过程产生的粉尘须控制在作业面1米以上空间不可见明显扩散。装饰装修阶段墙面腻子打磨全面推行带收尘装置的电动打磨机，严禁使用无吸尘装置的干磨工具；楼地面基层清理前先行洒水湿润，清扫过程控制扫帚扬起高度和力度。材料拌合扬尘控制方面，现场确需少量砂浆搅拌时，搅拌点须设置在围挡封闭的加工棚内，棚顶和迎风面设置防尘帘幕，搅拌机进料口设置喷淋降尘装置；优先使用预拌砂浆，减少现场干混料堆放和搅拌作业量，具体配比和采用范围在装饰装修施工方案中明确，本节不展开。土方开挖和回填作业遵循“开挖一段、覆盖一段、压实一段”的原则，非作业面裸露土方和砂石料堆须采用不低于标准克重的密目防尘网覆盖，覆盖搭接宽度不少于20厘米，边角压实并定期检查完整性，破损网片当日更换；基坑开挖后用于回填的堆土，堆放高度超过1.5米且堆放时间超过48小时时，须在堆体表面喷洒结壳型抑尘剂或进行全覆盖</w:t>
      </w:r>
    </w:p>
    <w:p>
      <w:r>
        <w:t>过程阻隔以施工围挡和安全通道封闭为主体。按照招标文件要求，待建建筑周边人行道上须架设安全通道，该通道顶棚和侧面封闭板材选用不透尘的金属压型板或纤维增强硅酸钙板，板间接缝采用密封胶条处理，通道两端设置防尘垂帘，形成半封闭的作业隔离区，阻隔扬尘向人行道和校园道路扩散。施工围挡高度不低于规定标准，底部与地面接缝处用砂浆或橡胶条封堵，防止含尘气流从下缘窜出；围挡上部沿建筑主体作业面方向加装喷雾降尘管路，每隔一定间距设置高压雾化喷头，喷雾系统与扬尘在线监测数据联动，当监测值超过设定阈值时自动开启加湿降尘。拆除作业楼层外立面挂设密目安全立网，网目密度满足不低于每平方厘米规定孔数的标准要求，安全网在具备防护功能的同时兼作扬尘阻隔屏障，每日安排专人使用移动式高压水枪冲洗网面集尘，保证透光性和阻尘效果不下降</w:t>
      </w:r>
    </w:p>
    <w:p>
      <w:r>
        <w:t>末端除尘和动态监控措施依据现场布置的扬尘在线监测系统运行。施工场界四角和作业面代表点位安装扬尘在线监测仪，实时监测PM2.5、PM10和总悬浮颗粒物数值，监测数据同步传输至项目部环境管理终端和长沙市智慧工地监管平台。当PM10小时均值超过控制限值时，自动触发报警并启动洒水降尘和喷雾系统，同时人工巡查产尘源并调整作业强度；当日均值连续超标时，暂停产尘工序，组织分析风向、作业面湿度、喷雾覆盖率等因素，调整方案后方可恢复作业。场区道路和操作区每日至少两次洒水清扫，根据天气和扬尘监测数据可增加至每2小时一次，路面应保持可见湿润状态，无干灰泛起；夏季高温期间适当提高洒水频次并辅以移动式雾炮车沿围挡外侧循环降尘。所有外运渣土车辆必须为新型智能环保渣土车，装载高度不得超过车厢挡板，顶部全覆盖密闭篷布并锁定，车身及轮胎在出场前必须经过自动冲洗平台冲洗，冲洗时间不少于规定时长，严禁带泥上路。冲洗平台设置位置、给排水和循环水利用方案在施工总平面中统筹，冲洗记录和每日出场车辆台账由门卫和环保员双签，作为月度扬尘控制达标率核算的原始凭据</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环境目标与现场边界：四、噪声控制专项方案</w:t>
      </w:r>
    </w:p>
    <w:p>
      <w:r>
        <w:t>本工程施工噪声控制的难点在于：校园声环境敏感，且拆除、加固和安装工序本身产生冲击性和连续性噪声，无法完全消除声源。噪声控制策略设定为“声源降噪优先、传播途径阻隔、作业时间严控、敏感点监测反馈”四位一体。作业前需完成周边声环境现状监测，取得背景噪声数据，据此设定各施工阶段噪声控制房间容许值，并书面告知监理和建设单位</w:t>
      </w:r>
    </w:p>
    <w:p>
      <w:r>
        <w:t>声源降噪的首项措施是施工机具选型向低噪声设备倾斜。混凝土破除和切割作业优先采用液压静力拆除和金刚石绳锯切割工艺替代传统风镐和片锯，电动工具采购时以铭牌噪声值作为比选指标之一，同等性能下优先选取声功率级较低的产品。空压机统一选用低噪声螺杆式空压机并置于封闭隔声机房内，进排气口加装阻抗复合式消声器；发电机组在场地条件允许时设于远离教学区一侧，采用隔声罩整体封闭，排烟管加装二级消声。钢筋加工和模板加工集中在加工棚内进行，加工棚壁板采用夹芯隔声板，内侧设置吸声棉层，棚门朝向避开教学楼和宿舍楼。场内运输车辆全部要求安装符合国家规定的排气消声器且性能正常，禁止在校园内鸣笛，倒车报警声在经校方同意前提下调整为灯光警示或低音量语音提示</w:t>
      </w:r>
    </w:p>
    <w:p>
      <w:r>
        <w:t>传播途径阻隔依托围挡、安全通道和施工作业层外围封闭体系实现。施工围挡在靠近教学楼和办公区段提高标准，采用双层金属面板中间填充吸声材料的复合隔声围挡，板间连接严密，底部与地面接触严密无缝隙，以提升插入损失量。安全通道侧面和顶棚在保证结构安全的前提下，内侧复合隔声毡层，减少施工作业噪声通过通道向外辐射。建筑外立面已拆除窗洞在当日作业结束后用胶合板临时封堵，形成对楼层内施工噪声的被动隔声；加固施工阶段如涉及外墙钻孔或开洞，孔洞周边采取局部围蔽。所用隔声材料和构造节点须报送隔声性能参数，经监理审核批准后实施，不编造未经确认的降噪分贝值</w:t>
      </w:r>
    </w:p>
    <w:p>
      <w:r>
        <w:t>作业时间控制是本工程噪声管理的刚性要求。施工活动严格按照长沙市有关建筑施工噪声管理规定的时间段安排，未经审批禁止在夜间时段进行产生环境噪声污染的施工作业。具体时间划分为：昼间强噪声作业时段限制在校园非上课高峰的有限窗口内，在每学期期末考试周和新生入学教育周等校方书面通知的静音管控期内，强噪声工序暂停或调至周末并避开午休时段。因混凝土连续浇筑等工艺原因确需延长至夜间的，须提前24小时向项目所在地生态环境主管部门申请夜间施工许可，取得批准文件后向受影响区域公布施工时间、噪声源详情和责任岗位联络要求，同时优化夜间作业方案，优先安排人工作业和低噪机械操作，将噪声影响降到最低。所有夜间施工许可证和公告文件副本存入环保管理档案备查</w:t>
      </w:r>
    </w:p>
    <w:p>
      <w:r>
        <w:t>噪声监测实行“在线连续监测+移动巡检监测”双机制。在施工围挡毗邻教学楼和宿舍区一侧设置噪声在线监测点，实时采集等效连续A声级和最大声级，数据联网至项目部环境监控平台并设定超限报警阈值。每周至少安排两次移动式噪声巡检，使用经计量检定合格的手持声级计，在校方指定敏感点如教学楼走廊、宿舍楼窗外1米处等位置进行短时测量，记录LAeq值和背景噪声值，形成巡检表。巡检结果与在线监测数据比对，发现系统偏差及时校准或维修。噪声超标事件应急处置流程规定：一旦在线监测触发超标报警，现场值班施工员须在十分钟内到场确认噪声源，采取停机、调整操作角度、增加临时隔声屏障等措施；如确认为工艺必需而无法立即降噪，则调整该工序作业时段至对敏感点影响最小的窗口，并向监理和校方口头通报原因和预计持续时间，后续书面补充。单月噪声投诉次数超过设定控制目标时，项目部应专题分析投诉原因分布，识别高频投诉时段和主要噪声源，调整施工部署和机具配置，并将分析报告和整改措施书面报送建设单位和校园保卫部门</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环境目标与现场边界：五、污水与施工废水控制方案</w:t>
      </w:r>
    </w:p>
    <w:p>
      <w:r>
        <w:t>本工程污水控制需解决三类不同来源和特性的废水：施工生产废水、管道试压及冲洗废水和场地雨水径流。食堂维修范围涵盖给排水管道更换和卫生洁具安装，施工期间须切断或部分保留既有排水系统，并临时引出施工排水支路，不得因施工造成建筑内或校园排水管网堵塞和污水外溢。污水控制总原则为：清污分流、分级沉淀、达标排放、严禁偷排。施工排水方案须在施工准备阶段，依据经现场复测的既有排水管网走向图和高程数据编制，经由中南大学后勤保障部门审核同意后方可实施，不得凭经验盲目接入</w:t>
      </w:r>
    </w:p>
    <w:p>
      <w:r>
        <w:t>施工生产废水主要来源于混凝土养护、工具清洗、砂浆搅拌机冲洗和楼地面打磨湿法作业等环节。此类废水含大量悬浮固体和碱性物质，pH值偏高。现场固定加工区设置环形截水沟，沟底坡度不小于0.5%，废水自流入三级沉淀池。三级沉淀池按进水区、沉淀区、清水区依次串联布置，有效容积按日最大废水产生量乘以1.5倍安全系数确定，具体尺寸根据经批准的临建施工图施工，其构造需设置至少两块高于有效水深的隔板以形成推流沉淀条件，池底定期清理沉泥。出水口设置pH值检测点和悬浮物采样点，当出水pH值超过9或悬浮物目视浑浊时，禁止排入校园管网，须投加中和剂调理或回流至沉淀池延长停留时间，直至自检合格后方可排放。沉淀池清掏产生的污泥经自然脱水或机械脱水后装入编织袋，按一般固体废弃物外运消纳，清掏周期和每次污泥产生量记入污水管理台账</w:t>
      </w:r>
    </w:p>
    <w:p>
      <w:r>
        <w:t>管道试压和冲洗废水是给排水安装阶段特有废水来源。室内给水管道试压用水采用市政自来水，试验压力、稳压时间和允许降压值按设计和施工规范执行，试压用水在试验结束后通过临时管道有组织排至室外沉淀池，不得直接泄放至楼面或卫生间地面再漫流至下层已完成的天棚和墙面上；排水管道灌水试验和通球试验用水同样控制收集，利用既有的卫生器具排水口或预留清扫口接入临时排水软管，导入地面移动式集水箱，再由潜水泵提升至沉淀池处理。对于本工程范围内公共卫生间和厨房的闭水试验，试验前须先检查楼板孔洞封堵质量和防水层完整性，试验水位和持续时间按会审确认后的方案执行，试验过程中设置专人每两小时巡视一次，观察水位变化和楼下顶棚是否有渗漏痕迹，试验结束后用移动泵将水抽排至室外沉淀池，不得打开地漏直接放水冲入排水立管，避免在立管底部产生水锤或超负荷导致存水弯水封破坏</w:t>
      </w:r>
    </w:p>
    <w:p>
      <w:r>
        <w:t>场地雨水径流控制立足于暴雨工况下的泥沙外排防控。夏季长沙多短历时强降雨，若场内裸露土面和材料堆场未作硬化或覆盖，暴雨径流极易夹带大量泥沙涌入校园道路雨水口造成堵塞和路面污染。施工总平面规划阶段即明确场内主要道路和加工区地面须采用混凝土硬化处理，硬化厚度及坡度按经审批的临建施工图施工，道路两侧设置雨水收集明沟，明沟终点接入沉砂池后再排至校园雨水管网，沉砂池定期清理。非硬化区域结合场地竖向设计组织地表径流路径，使雨水先流经草袋围堰或泥沙阻隔栅后再汇入排水系统，减少直接冲刷裸露土体。暴雨预警期间，额外检查沉淀池和明沟内是否有堵塞物，并将松散堆放的粉状材料转移至室内或用防水篷布压实捆扎。雨后1小时内，安排人员清理场内及围挡周边道路的淤积泥沙，恢复道路清洁。现场如有化学品如防水涂料、脱模剂等储存区，其地面需高于周边，并设置围堰防止降雨冲刷导致化学品外泄混入雨水系统，具体存放位置和围堰做法在材料管理方案中明确，本节仅提出环保接口要求</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环境目标与现场边界：六、施工现场水环境保护与管网接入控制</w:t>
      </w:r>
    </w:p>
    <w:p>
      <w:r>
        <w:t>作为食堂维修工程，室内外排水管道的改造与拆接是本项目的关键工序之一，其施工作业过程本身对水环境保护提出了更严格的过程控制要求。排水系统新旧接驳、管道封堵与拆除、化粪池及检查井的清掏作业等工序，若管理不当，极易造成污水溢流、异味扩散和管网堵塞等环境事件。因此，项目部设立管道施工水环境保护专项控制要点，与前述污水和废水控制措施互相补充，形成覆盖“施工排水——管道施工——系统复原”的全过程水环境保护链</w:t>
      </w:r>
    </w:p>
    <w:p>
      <w:r>
        <w:t>在既有排水管道断开和封堵前，项目技术负责人须组织施工员、班组长查阅经复测的管网图纸，摸清待断开管段的服务范围、上下游接入关系以及是否有正在使用的用水点。对于仍需维持排水的管道，须先完成临时旁通管道安装，经通水试验确认排水畅通后，方可切断原管道。临时旁通管管径不得小于原管道的75%，材质选用UPVC或HDPE管，接口严密、支撑牢固，严禁使用软管临时搭接应付。切断原管道采用人工锯切或静力切割，切割前在管段下游设置气囊封堵器以防止存水倒灌，切割过程中在作业面下方铺设彩条布和吸油棉承接可能滴漏的少量存水和水垢碎屑，切断完成后立即用管道堵头配合橡胶密封圈将敞口管端封堵严密，堵头上标注封堵日期和责任人。整个管道断接作业过程由专职环保员旁站监督，确保无污水滴漏至楼地面或外溢至周边环境</w:t>
      </w:r>
    </w:p>
    <w:p>
      <w:r>
        <w:t>室外排水管道和检查井作业环节的污水控制同样执行高标准。在开启既有检查井盖前，先进行井内气体检测并记录，确认安全后方可下井作业。井内淤积物采用真空吸污车或人工掏挖方式清理，掏挖出的污泥和杂物直接装入密闭转运桶，不得在井口周边临时堆放；转运桶装满后封闭上盖，当天作业结束后即委托有资质的单位外运处置，不得在场地内过夜存放。检查井和化粪池清掏作业时间段选择在校园人流较少的工作日上午，并在作业区域设置围护和异味遮挡，作业完成后对井盖周边地面进行冲洗消毒，消除异味残留。新建排水管道铺设完成后的闭水试验，其注水和排水操作参照室内管道试压废水控制要求，试验水全部引入沉淀池处理后排放，注入和排出量均作记录。管道施工期间，每一处排水接入点的施工作业票上必须注明水环境保护措施项，由施工员在作业前向操作工人专项交底，交底内容包括：防止污水横流的操作顺序、突发管道破裂或堵塞的应急处置方法和责任人联络机制</w:t>
      </w:r>
    </w:p>
    <w:p>
      <w:r>
        <w:t>整个管道系统施工完成后，在系统调试和移交前，须对全部新装和保留利用的排水管道进行通水通球试验，试验过程严格控制用水量，避免大量试验用水在短时间内集中排入市政管网或校园管网末梢。排水系统功能性试验的详细技术要求见施工质量章节，本章不展开。管道施工完成后，对所有临时排水接口、旁通管和封堵头进行拆除和复原，拆除时遵循同样防滴漏措施，保证排水系统完整复原，管井无渗漏。所有管道施工的水环境保护活动形成独立的分项台账，包括旁通管布置图、封堵记录、检查井清掏记录、闭水试验排水记录，作为竣工环境保护总结报告的水环境保护分册</w:t>
      </w:r>
    </w:p>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扬尘噪声巡检表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扬尘、噪声与扰民控制：扬尘控制目标与分级管理</w:t>
      </w:r>
    </w:p>
    <w:p>
      <w:r>
        <w:t>本项目扬尘控制以长沙市建筑施工扬尘防治相关管理规定和招标文件环保要求为基准，将扬尘控制目标设定为施工扬尘排放满足长沙市扬尘在线监测标准，围挡周边环境敏感点总悬浮颗粒物浓度不高于批准的控制限值，杜绝肉眼可见扬尘飘散和无组织排放，实现施工区域与校园环境的有序隔离。扬尘防治对象覆盖土方开挖、建筑垃圾装运、拆除作业、切割打磨、材料装卸和堆场二次扬尘等全过程环节，对应的作业审批、湿法作业、围挡密闭、覆盖保洁和冲洗净化措施均纳入分级交底和日常巡检范围</w:t>
      </w:r>
    </w:p>
    <w:p>
      <w:r>
        <w:t>针对中南大学七食堂维修项目地处麓南校区、周边存在教学、科研和生活敏感建筑的特点，现场扬尘控制按施工阶段实行分级管理。拆除与土方阶段按最高管控等级执行，实施全时段湿法作业，开启喷雾抑尘系统并按规定频次进行空气质量监测；主体加固与装修阶段按常态化管控执行，重点控制切割打磨粉尘和装饰材料搬运扬尘，落实作业面吸尘和区域分隔措施；收尾与室外工程阶段实行动态管控，结合气象条件和施工强度调整洒水降尘频次和覆盖范围。分级管理清单在施工组织设计中固化，并在首次工地例会上经监理和建设单位确认后执行</w:t>
      </w:r>
    </w:p>
    <w:p>
      <w:r>
        <w:t>扬尘控制目标通过项目部与各作业班组签订的环保责任书层层分解，并由专职环保员监督落实。项目部每月对扬尘控制绩效进行评分，结果纳入班组履约评价和奖惩考核。遇大风干燥天气、重污染天气预警或重大校园活动期间，项目部立刻启动升高等级的扬尘控制预案，增加洒水频次、压缩产尘作业面，必要时暂停露天拆除、土方运输和切割打磨等产生大量粉尘的工序，并将执行情况书面报备监理和校园相关管理部门</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污水固废检查表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扬尘、噪声与扰民控制：拆除与改造阶段扬尘专项措施</w:t>
      </w:r>
    </w:p>
    <w:p>
      <w:r>
        <w:t>拆除施工开始前，项目技术负责人组织对图纸和现场实体进行复核，标识拟拆除的墙体、吊顶、地面和管线范围，形成拆除分界图，经设计、监理确认后再行施工，避免误拆导致翻渣量增加和扬尘扩散加剧。拆除作业采用静力拆除辅以人工拆除的组合工艺，大块构件先用切割机械湿切后逐块卸下，严禁在空中抛掷或在无降尘措施情况下大面积推倒；拆除过程中施工区域采用连续喷雾降尘，喷雾设施按拆除面推进方向布置并保持水压稳定，覆盖全部产尘面</w:t>
      </w:r>
    </w:p>
    <w:p>
      <w:r>
        <w:t>建筑垃圾在拆除层就地装袋或装入封闭容器，由垂直运输通道运出，不在楼层内长时间堆存，不在非规定区域高空倾倒。垂直运输通道设置防尘围挡和软帘，通道出口与建筑垃圾集中堆放点之间采用防尘网覆盖和雾炮降尘相结合的方式控制转移扬尘。集中堆放点设置在远离校园主通道和敏感建筑一侧，实行分仓堆放、薄膜覆盖和定时洒水，堆体高度不得超过围挡高度，四周设排水沟和沉砂池，防止扬尘和污水交叉污染</w:t>
      </w:r>
    </w:p>
    <w:p>
      <w:r>
        <w:t>改造加固施工中的混凝土表面凿毛、植筋钻孔和钢板粘贴面处理等工序，产尘部位均采用自带收尘装置的电动工具或在作业区封闭围挡内操作。植筋钻孔产生的粉尘通过吸尘器逐孔收集，禁止使用气流吹扫；碳纤维加固基面打磨时使用带集尘袋的角磨机，并搭设临时防尘棚，棚内保持负压并连接高效过滤系统，确保粉尘不外溢。每班次结束后由班组自查产尘点清理情况，专职环保员进行复验，形成扬尘控制日检查记录</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环保投诉处置表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扬尘、噪声与扰民控制：土方与室外工程扬尘控制</w:t>
      </w:r>
    </w:p>
    <w:p>
      <w:r>
        <w:t>本工程室外排水管道、消防管道埋设及零星土方开挖前，按图纸会审和现场标高复核成果划定开挖边线和堆土区域，堆土区域提前铺设防尘网并准备移动式雾炮机。土方开挖按分段、分层原则推进，完成一段覆盖一段，裸土覆盖时间不得超过规定时限，覆盖材料采用不低于长沙市标准要求的防尘网，搭接处用压块或扎丝固定，防止强风掀开。暂不能覆盖的施工通道采用碎石或钢板铺设硬化，防止车辆反复碾压形成干化扬尘源</w:t>
      </w:r>
    </w:p>
    <w:p>
      <w:r>
        <w:t>土方装车和短驳运输环节严格执行密闭运输和出场冲洗要求。渣土运输车辆必须是列入长沙市新型智能环保渣土车名录的车型，装车高度不得超过车厢挡板，装车完毕后由专人检查密闭篷布覆盖情况，未达标车辆不得驶出施工临时出口。施工临时出口配备车辆自动冲洗设施，冲洗废水经沉淀池循环利用，冲洗时长和冲洗压力由设备控制器按长沙市规定设定，车辆经冲洗检查合格后方可刷卡出场。冲洗台周边设置截水沟和人工复检岗，人工补充冲洗车轮挡泥板和车身附着泥土</w:t>
      </w:r>
    </w:p>
    <w:p>
      <w:r>
        <w:t>室外回填作业前检查回填材料的含水率和含尘状态，干燥砂土回填前进行预湿处理，回填时摊铺一层碾压一层，碾压过程中保持表面润湿但不成泥浆。大风天气暂停露天回填并立即对已摊铺面进行覆盖；雨后复工前清除表面积泥并恢复防尘覆盖后方可继续施工。室外消防和生活给水管道试压与冲洗产生的排放水，不得在裸露地表随意排放，应排入排水明沟或沉淀池后，按现场排水方案有序导入校园排水系统</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扬尘、噪声与扰民控制：噪声控制目标与施工噪声源管理</w:t>
      </w:r>
    </w:p>
    <w:p>
      <w:r>
        <w:t>噪声控制目标依据长沙市声环境功能区划和本项目周边环境特点制定。施工场界噪声昼夜限值严格按批准的环境保护方案执行，昼间施工噪声不超过《建筑施工场界环境噪声排放标准》规定的限值，夜间原则上不安排高噪声作业；确需连续作业的工序，提前按规定向环保主管部门办理夜间施工许可，并在现场公告和校园通知中明确作业时段与影响范围，取得谅解后限时完成</w:t>
      </w:r>
    </w:p>
    <w:p>
      <w:r>
        <w:t>施工噪声源实行清单化管理和动态申报制度。项目部根据各施工阶段识别强噪声设备及作业，形成主要噪声源清单，包括但不限于混凝土破碎锤、风镐、电锤、角磨机、空气压缩机和切割机等。各类强噪声设备在使用前由机电班组检查消声器、减振垫和隔声罩的完好情况，确认有效后方可启用。设备作业位置尽量选在远离教室、实验室和办公用房一侧，并通过临时隔声屏障或利用已有建筑墙体的遮挡形成声影区，降低对外传播噪声</w:t>
      </w:r>
    </w:p>
    <w:p>
      <w:r>
        <w:t>噪声监测布点覆盖施工场界东南西北四个方向，以及距离施工区域最近的校园声环境敏感建筑窗外一米处，监测频次根据施工阶段动态调整。拆除和加固阶段每日至少监测两次，装修和室外工程阶段每工作日至少监测一次，夜间施工时施工前与施工中各加测一次。监测数据原始记录由专职环保员签字后当天上传项目管理平台，超过预设警戒值时自动触发预警，项目部在半小时内启动降噪措施并填写响应记录。噪声监测结果每周汇总，作为噪声控制措施调整和阶段性管理评审的依据</w:t>
      </w:r>
    </w:p>
    <w:p>
      <w:pPr>
        <w:pStyle w:val="Heading2"/>
      </w:pPr>
      <w:r>
        <w:t>扬尘、噪声与扰民控制：强噪声作业专项管理与降噪措施</w:t>
      </w:r>
    </w:p>
    <w:p>
      <w:r>
        <w:t>强噪声作业严格限定在计划时段内完成，施工任务单上必须注明许可作业时间、噪声限值和现场降噪责任人。班组在班前会上进行噪声控制交底，由施工员明确当日高噪声工序的作业时段、持续时长和最大允许同时作业的设备台数。同一施工面内禁止多台混凝土破碎锤或风镐同时作业，单台设备每次连续工作不得超过规定时长，工作间歇期间必须停机关闭，杜绝空转、堵料运转等人为加大的噪声源</w:t>
      </w:r>
    </w:p>
    <w:p>
      <w:r>
        <w:t>拆除作业时优先选用液压剪、静力撑裂器和金刚石绳锯等低噪声工艺替代传统风镐和破碎锤。确需使用风镐时，在风镐头部加装消声套，并对作业区进行围挡封闭，围挡内侧敷设吸声棉毡。拆下的构件和物料要做到轻取轻放，严禁从高处向下抛掷金属构件、混凝土块或其它硬质材料，物料转移采用人工搬运或小型手推车，减少撞击噪声。楼板开洞或墙体打孔前，复核结构在开洞后的稳定性和传播噪声路径，如穿透楼层噪声影响较大，则在下一层顶棚下方吊挂临时隔音毡进行阻隔</w:t>
      </w:r>
    </w:p>
    <w:p>
      <w:r>
        <w:t>电锯、台锯和切割机等木工与金属加工设备，统一设置在封闭加工棚内操作，加工棚内壁铺设多孔吸声板，棚顶和缝隙采用密封胶封堵，形成相对独立的吸隔声空间。通风散热开口设置消声百叶，确保设备运行安全和噪声达标排放。加工棚布置在总平面图中远离教学区和办公区的固定位置，不对着声敏感建筑开敞面，加工时段与上课考试时间错峰，具体错峰安排提前与校方后勤部门协调确定后固化到每日施工计划中</w:t>
      </w:r>
    </w:p>
    <w:p>
      <w:pPr>
        <w:pStyle w:val="Heading2"/>
      </w:pPr>
      <w:r>
        <w:t>扬尘、噪声与扰民控制：污水控制与现场排水管理</w:t>
      </w:r>
    </w:p>
    <w:p>
      <w:r>
        <w:t>本项目污水控制遵循清污分流、分类收集、预处理达标后有序排放的原则。施工现场排水系统在总平面布置阶段统一设计，沿建筑周边、施工道路两侧和材料加工区设置排水明沟或暗管，汇集雨水、施工废水和少量生活保障排水。排水沟纵向坡度按图纸会审确认的最不利工况复核流速和淤积风险，每间隔一段距离设置沉砂井和格栅，沟底定期人工清淤，确保排水通畅，防止积水成为蚊蝇滋生源和二次污染源</w:t>
      </w:r>
    </w:p>
    <w:p>
      <w:r>
        <w:t>食堂排水改造过程中产生的含油废水，严格禁止未经隔油处理直接排入室外排水管网。拆除旧有排水管道前，先封堵上游来水，将管内存水抽排至临时集污桶内，运往指定处理点集中处理。新装排水管道试压和冲洗废水，排放前必须通过临时隔油池，隔油池按照相关标准图集制作并报监理验收后方可投入使用，其有效容积、停留时间和构造做法满足食堂含油废水预处理要求。隔油池运行期间每日检查油层厚度和出水水质，油污由专业单位定期回收外运并保留联单记录</w:t>
      </w:r>
    </w:p>
    <w:p>
      <w:r>
        <w:t>地下室积水、基坑渗水或雨水汇集区的排水作业，先抽至沉淀池经三级沉淀，上清液检测悬浮物浓度满足排放标准后排入校园雨水系统，沉淀淤泥定期清掏，装袋后作为建筑垃圾按固废管理要求外运。严禁将未经沉淀的泥浆水直接排入校园排水沟或市政管网。管道试压专用泵和临时排水泵的选型、安装和操作由机电班组指定专人负责，排水过程建立运行记录，每日记录抽排时间、水量和沉淀池进出水情况，归档备查</w:t>
      </w:r>
    </w:p>
    <w:p>
      <w:pPr>
        <w:pStyle w:val="Heading2"/>
      </w:pPr>
      <w:r>
        <w:t>扬尘、噪声与扰民控制：固废处理与现场卫生管理</w:t>
      </w:r>
    </w:p>
    <w:p>
      <w:r>
        <w:t>施工固废按照长沙市建筑垃圾管理规定和中南大学校园环境卫生要求实行分类收集、密闭暂存和合规外运。现场按建筑垃圾种类设置四个标准分类暂存区：可回收金属和管材类、不可回收惰性建渣类、危险废物类、生活垃圾类。每个暂存区配备专用收集容器，容器外部张贴分类标识和负责人信息，存放区域地面硬化并设置遮挡雨棚，防止雨水冲刷造成二次污染。固废日清日结情况纳入施工日志和环保日检记录</w:t>
      </w:r>
    </w:p>
    <w:p>
      <w:r>
        <w:t>拆除产生的建筑垃圾优先进行现场分拣，将钢筋、型钢、铝合金和完好管材等可回收物单独存放，达到一定存量后联系合规回收企业上门回收，回收计量单据和资质证明存档备查。砖渣、混凝土块和陶瓷碎片等惰性建渣由具备长沙市新型智能环保渣土车运输资质的单位外运至指定消纳场，运输过程中严格执行密闭、限载和出场冲洗要求，每车次出具电子联单，项目材料员和保安联合核对车号、装载量和冲洗状况后签发放行。联单按日整理成册，竣工后作为环保合规性资料移交归档</w:t>
      </w:r>
    </w:p>
    <w:p>
      <w:r>
        <w:t>危险废物管理是本次食堂维修环保控制的重点。涂料桶、胶粘剂容器、废弃油污棉纱和含油手套等危险废物，使用专门标识的防渗漏容器单独收集，临时存放在远离火源和雨水冲刷区的危废暂存间内，暂存间设双锁管理，钥匙分别由安全员和材料员保管，门口张挂危废名录、最大暂存量、泄漏应急处置流程和责任人信息。危险废物达到一定数量后，委托有资质的危废处置单位上门转运，每次转运均留存五联单和影像资料，确保危废去向可追溯</w:t>
      </w:r>
    </w:p>
    <w:p>
      <w:pPr>
        <w:pStyle w:val="Heading2"/>
      </w:pPr>
      <w:r>
        <w:t>扬尘、噪声与扰民控制：车辆冲洗与道路保洁控制</w:t>
      </w:r>
    </w:p>
    <w:p>
      <w:r>
        <w:t>施工临时出口配置的全自动车辆冲洗设施在开工前完成安装和调试，冲洗平台长度、冲洗水压、清洗喷头布置和冲洗时间按长沙市现行标准执行。冲洗设施具备循环用水功能，冲洗废水流入三级沉淀池，经沉淀处理后供洗轮机循环使用、不足时用市政或校园给水补充，循环水定期更换并记录更换频次和补水用量。冲洗设施运行期间，每班安排值班人员负责清理沉淀池淤泥、检查喷头堵塞情况和冲洗效果，发现车辆冲洗不净立即人工补冲直至合格</w:t>
      </w:r>
    </w:p>
    <w:p>
      <w:r>
        <w:t>场区内施工道路实施全天候保洁制度。主要施工干道清扫采取机械化与人工结合，配备小型扫地车和洒水车，每日早上、中午和下午各进行一次湿式清扫，高温干燥时段增加洒水压尘频次。路面遗撒的泥土和物料由责任班组在作业结束后一小时内清理完毕，不得积留过夜。校园内借用的施工车辆通行道路两侧设置临时清扫责任牌，明确各路段清扫班组和负责人，保洁质量由专职环保员每班巡查，检查结果记录于道路保洁巡检表</w:t>
      </w:r>
    </w:p>
    <w:p>
      <w:r>
        <w:t>与校园公共道路衔接处的保洁标准高于场区内部。施工车辆出入校园沥青路面时，在出口以外铺设不小于规定长度的防尘垫和冲洗后车身检查区，车身滴水和轮胎夹带泥土不得污染校园路面。每天安排专人对衔接路段进行不少于两次的清扫冲洗，遇雨天或车辆带泥风险升高时，增加巡查和保洁频率。如因施工运输造成校园路面污染，项目部必须在规定时限内清理恢复，并向校方后勤主管部门如实报告，接受监督</w:t>
      </w:r>
    </w:p>
    <w:p>
      <w:pPr>
        <w:pStyle w:val="Heading2"/>
      </w:pPr>
      <w:r>
        <w:t>扬尘、噪声与扰民控制：扰民控制与校园协同沟通机制</w:t>
      </w:r>
    </w:p>
    <w:p>
      <w:r>
        <w:t>扰民控制立足“依法施工、主动沟通、及时响应、闭环反馈”原则。项目部开工前编制施工扰民控制专项方案，识别施工全过程中可能产生扰民影响的工序、时段和影响范围，形成扰民控制风险清单，重点管控噪声振动、扬尘飘散、交通占用和夜间照明干扰等四类扰民因素。方案经内部审批后报送监理和校方相关部门备案，并根据反馈意见进行调整</w:t>
      </w:r>
    </w:p>
    <w:p>
      <w:r>
        <w:t>项目部与中南大学后勤、保卫和学生管理部门建立施工期常态化沟通协调机制，明确固定联络人和响应时限。施工总体计划、噪声振动较大工序安排、临时道路封闭和夜间施工许可等事项提前书面通报校方，并在施工区域显著位置和校园信息平台公告，公告内容包括施工内容、作业时段、可能影响、控制措施和投诉电话。投诉电话保证24小时有人接听并记录，接报后30分钟内派专人现场核查，核实后在规定时间内回复投诉人并告知处置措施，形成记录归档</w:t>
      </w:r>
    </w:p>
    <w:p>
      <w:r>
        <w:t>高考、期末考试、校园重大庆典及其他敏感时段，项目部按协调机制提前获取活动安排日程，提前调整施工计划，暂停强噪声和高扬尘作业，降低施工照明亮度并调整照射角度，严禁使用定向强光照射周边建筑窗户。施工人员进出和物料运输路线在通勤高峰期避让学生上下课主干道，现场保安协同校方保卫处进行交通引导和人员分流。所有与校方的沟通函件、公告材料、投诉及处置记录统一归档，构成扰民控制完整证据链，竣工后随环保资料移交</w:t>
      </w:r>
    </w:p>
    <w:p>
      <w:pPr>
        <w:pStyle w:val="Heading2"/>
      </w:pPr>
      <w:r>
        <w:t>扬尘、噪声与扰民控制：环保监测体系与资料闭环管理</w:t>
      </w:r>
    </w:p>
    <w:p>
      <w:r>
        <w:t>环保监测实行自检、巡检和第三方监测相结合的三级监测体系。作业班组每日班前班后对各自责任区的扬尘控制设施运行状况、噪声控制措施执行情况和排水系统畅通情况实施自检，自检发现问题立即纠正并记录在班组自检表上。项目部专职环保员每日进行两次全面巡检，重点核查车辆冲洗效果、裸土覆盖完好性、喷雾降尘设施运行和噪声监测数据，巡检发现不符合项当场下达书面整改指令，明确整改时限和责任班组，整改结果及时复查并拍照记录</w:t>
      </w:r>
    </w:p>
    <w:p>
      <w:r>
        <w:t>项目部按规定委托有资质的第三方检测机构，按环保方案确定的监测计划，对施工期场界噪声、环境空气总悬浮颗粒物、沉淀池出水水质和场界振动进行定期检测，检测频次不低于每月一次，并出具正式的检测报告。检测报告同步提交监理备案，作为施工期环保合规和过程监管的法定依据。第三方检测结果如接近或超过控制标准，项目部立即停止相关产污作业，组织专项分析，调整控制措施，并在重新检测合格后方可恢复作业，全部处置过程整理为专项整改闭环档案</w:t>
      </w:r>
    </w:p>
    <w:p>
      <w:r>
        <w:t>环境保护资料与施工过程资料同步形成、同步收集、同步归档。归档清单覆盖扬尘控制日检表、噪声监测记录、车辆冲洗和道路保洁巡检表、固废外运联单、危废转运联单、排水系统清淤记录、投诉接处记录、环境事故应急预案演练记录和第三方检测报告等全要素。每项记录均须有实施人、复核人和确认人签字，严禁事后补签和代签。竣工前由项目技术负责人组织环境保护资料专项审查，查漏补缺后按档案管理要求装订成册，作为环保分部验收和竣工备案的必备附件移交建设单位</w:t>
      </w:r>
    </w:p>
    <w:p>
      <w:pPr>
        <w:pStyle w:val="Heading2"/>
      </w:pPr>
      <w:r>
        <w:t>污水、固废与道路保洁：施工污水分类收集与源头控制体系</w:t>
      </w:r>
    </w:p>
    <w:p>
      <w:r>
        <w:t>本工程施工污水主要来源于结构改造湿作业、装饰装修湿作业、管道试压冲洗排放以及室外工程施工排水。针对食堂维修工程的特殊性，施工污水必须严格实行分类收集、分质处理、达标排放的管理原则，杜绝施工污水与生活污水混流、杜绝含油污水直接排入市政管网、杜绝未经沉淀的泥浆水进入排水系统。项目部将在施工准备阶段完成施工现场排水系统布置深化设计图，明确雨水、施工废水、含油废水的独立收集路径和临时沉淀设施的具体位置</w:t>
      </w:r>
    </w:p>
    <w:p>
      <w:r>
        <w:t>根据工程量清单编制说明和现场条件，本项目施工区域位于校园内部，周边排水管网已形成体系。所有施工污水在排入校园排水系统前必须经过三级沉淀处理，出水悬浮物浓度控制在《污水综合排放标准》GB 8978规定的限值以内。施工现场沿建筑物周边设置环形排水明沟，沟底坡度按不小于0.3%进行控制，每隔30米设集水井一座，集水井内设隔渣网和沉淀斗，定期清理并记录。管道试压和冲洗产生的废水必须先排入临时集水池，经沉淀检测pH值在6至9范围后方可排入排水沟系统</w:t>
      </w:r>
    </w:p>
    <w:p>
      <w:r>
        <w:t>食堂后厨区域维修施工将涉及原有给排水管道拆改和卫生洁具更换。拆除作业前，应对原有排水管道进行封堵，防止管道内积存的油污和杂物外溢造成污染。封堵材料采用充气气囊或机械管堵，拆除完成后对管道端口进行临时密封保护。施工过程中产生的含水泥浆、含涂料冲洗水、含界面剂废液等均不得直接倾倒至室外雨水口，必须集中收集至专用沉淀桶内，经充分沉淀后将上清液排入污水管道，沉淀物作为固废按相应类别处置。每处湿作业施工点必须配备不少于两个容积不小于200升的沉淀桶，由责任班组负责日常管理和清理</w:t>
      </w:r>
    </w:p>
    <w:p>
      <w:pPr>
        <w:pStyle w:val="Heading2"/>
      </w:pPr>
      <w:r>
        <w:t>污水、固废与道路保洁：含油废水与特殊污染物专项处理措施</w:t>
      </w:r>
    </w:p>
    <w:p>
      <w:r>
        <w:t>中南大学七食堂维修项目涉及厨房区域的改造施工，包括室内给排水管道改造、卫生洁具安装、消防喷淋管道施工等内容。厨房区域原有排水管道内壁可能附着油脂和食物残渣，拆除和改造过程中存在含油废水产生风险。项目部将针对厨房施工区域设置独立的含油废水收集系统和隔油处理设施，隔油池采用成品不锈钢隔油器或砖砌隔油池，水力停留时间按不小于30分钟进行设计配置，确保油水分离效果达到排放标准</w:t>
      </w:r>
    </w:p>
    <w:p>
      <w:r>
        <w:t>厨房施工区域内所有湿作业、管道冲洗、设备调试产生的废水必须先行进入隔油池处理，经隔油后的出水再接入施工场地三级沉淀系统进行进一步处理，严禁含油废水从隔油池直接外排或跨接至雨水系统。隔油池的浮油和沉渣由专人定期清捞，清捞频次根据施工强度确定，但每两天不得少于一次，清捞出的油污和残渣装入专用密封容器，按危险废物或餐厨类固废管理要求委托有资质的单位处置，清捞和处置过程建立台账记录</w:t>
      </w:r>
    </w:p>
    <w:p>
      <w:r>
        <w:t>施工期间如涉及使用脱模剂、防锈剂、界面处理剂等可能产生污染物的材料，其容器清洗和废液收集执行专项管控措施。使用后的空桶和残余物料不得在现场随意清洗或倾倒，统一回收入专用收集站内，空桶加盖密封存放，废液收集至防渗漏托盘上的专用容器内。产生量较大的涂料、砂浆搅拌站区域设置独立的冲洗池和沉淀池，冲洗池排水经沉淀后循环使用或达标排放，沉淀物定期清理。上述设施的具体规格和布局在施工总平面布置图中体现，并经监理单位审批后实施，实施过程中的调整和优化同步更新审批记录</w:t>
      </w:r>
    </w:p>
    <w:p>
      <w:pPr>
        <w:pStyle w:val="Heading2"/>
      </w:pPr>
      <w:r>
        <w:t>污水、固废与道路保洁：建筑垃圾分类收集与减量化管理体系</w:t>
      </w:r>
    </w:p>
    <w:p>
      <w:r>
        <w:t>本项目拆除工程和改造加固工程将产生大量建筑垃圾，根据工程量清单内容，拆除范围包括室内老旧顶棚、地面、墙面，以及土石方工程和室外部分排水管道改造。建筑垃圾分类管理遵循“源头减量、分类收集、资源利用、合规处置”的原则，在施工组织设计阶段完成建筑垃圾产量估算和分类方案编制，明确各类垃圾的产生工序、预计产量、分类标准、收集容器配置、暂存场地规划和运输处置计划</w:t>
      </w:r>
    </w:p>
    <w:p>
      <w:r>
        <w:t>施工现场按功能区域设置四类建筑垃圾收集点：第一类为无机非金属类，包括混凝土块、砖石砌块、砂浆块、陶瓷地砖碎片等；第二类为金属类，包括拆除产生的钢筋、型钢、管线、金属构件等；第三类为木材和塑料类，包括废旧模板、木方、塑料管材、包装材料等；第四类为混合不可回收类，包括隔热材料、石膏板碎块、无法分离的复合材料等。每类收集点配置专用标识清楚的收集箱或堆放围挡区，收集箱数量和容积根据分阶段施工强度动态调整，各收集点位置在施工总平面图中标注，并随着施工阶段推进进行动态更新</w:t>
      </w:r>
    </w:p>
    <w:p>
      <w:r>
        <w:t>拆除作业实行分层分类拆除工艺，尽可能提高建筑垃圾的资源化利用率。拆除前由技术人员对拆除对象进行材料构成识别，制定分类拆除顺序，先拆除可回收利用的管线、金属构件、门窗、设备，再拆除砌体和混凝土结构。拆下的金属类材料直接装入金属类收集容器，混凝土和砌体碎块在现场采用移动式破碎机进行初级破碎后，用于场地内临时道路垫层或基坑回填材料，减少外运总量。破碎作业区域配套设置喷雾降尘装置，作业时间避开师生就餐高峰和休息时段，具体降尘措施详见扬尘控制章节</w:t>
      </w:r>
    </w:p>
    <w:p>
      <w:pPr>
        <w:pStyle w:val="Heading2"/>
      </w:pPr>
      <w:r>
        <w:t>污水、固废与道路保洁：固废暂存、转运与处置全过程控制</w:t>
      </w:r>
    </w:p>
    <w:p>
      <w:r>
        <w:t>固废暂存场地选址应避开校园主要人流通道和临近教学楼、宿舍楼的区域，暂存场地地面进行硬化处理，四周设置排水沟和围挡，防止雨水冲刷导致二次污染。暂存场地内各分类堆放区的边界以地面标线或临时隔断明确划分，设置醒目的分类标识牌，标明垃圾类别、责任人、清运周期等信息。不同类别的垃圾不得混淆堆放，含油污、含涂料、含化学品的危险废物暂存区必须设置防渗托盘和防雨遮盖，并与一般固废保持不小于5米的安全距离</w:t>
      </w:r>
    </w:p>
    <w:p>
      <w:r>
        <w:t>一般建筑垃圾的清运执行长沙市关于新型智能环保渣土车运输和建筑工程扬尘防治的计价规定，运输车辆采用全密闭智能渣土车，装车高度不得超出车厢侧板，车厢顶部覆盖密闭篷布，出场前经洗车槽和车辆冲洗设施冲洗干净。建筑垃圾清运前由材料员填写《建筑垃圾转运联单》，注明垃圾类别、数量、产生部位、运输车辆车牌号、运输单位、处置去向等信息，联单一式三联，分别由项目部、运输单位和处置单位留存归档。运输路线避开校园内部主干道，优先选择外围市政道路，运输时间避开上下课和就餐高峰时段</w:t>
      </w:r>
    </w:p>
    <w:p>
      <w:r>
        <w:t>危险废物和特殊污染物的转移执行更加严格的管控流程。施工产生的废油漆桶、废涂料桶、废胶粘剂容器、废矿物油、含油抹布、食堂区域清捞的油污等均列入危险废物管理名录，由专职安全环保员负责登记和监管。危险废物暂存于专用危废暂存间内，暂存间设置防渗漏地面、通风设施和禁火标识，配备灭火器材。危险废物由持有相应资质的单位进行运输和处置，转运时出具危险废物转移联单，项目部保留联单原件和处置单位资质文件备查。每年度的危险废物产生和处置情况汇总上报当地生态环境主管部门备案</w:t>
      </w:r>
    </w:p>
    <w:p>
      <w:pPr>
        <w:pStyle w:val="Heading2"/>
      </w:pPr>
      <w:r>
        <w:t>污水、固废与道路保洁：施工道路保洁与场内场外界面控制</w:t>
      </w:r>
    </w:p>
    <w:p>
      <w:r>
        <w:t>中南大学麓南校区为建成运营校区，校区内主要道路为沥青混凝土路面，日常通行师生和车辆密集。本工程施工期间将严格遵循“场内不扬尘、场外不带泥、道路不积尘”的道路保洁目标，将施工道路纳入专项保洁管理范畴。施工场地出入口和场内主要施工通道实施全天候保洁，配备专职保洁人员不少于两名，保洁责任区以施工围挡为界分别明确场内和场外责任，交接班时进行责任区签收和清扫质量检查</w:t>
      </w:r>
    </w:p>
    <w:p>
      <w:r>
        <w:t>场内施工道路和材料堆场周边通道采用不少于100毫米厚度的混凝土硬化处理，硬化前先对路基进行压实和平整，硬化范围内设置排水横坡和集水沟，防止路面积水形成泥泞。场内道路每日进行不少于两次机械清扫，清扫时间安排在上午施工作业开始前和下午收工后，产生扬尘较多的时段和区域增加清扫频次。清扫产生的路面尘土和杂物装入密闭容器或专用垃圾袋，严禁直接扫入绿化带、排水沟或堆置在道路两侧。降雨后应及时检查道路积水情况和排水系统通畅性，存在淤泥堆积的立即组织人工清铲和高压水冲洗</w:t>
      </w:r>
    </w:p>
    <w:p>
      <w:r>
        <w:t>施工围挡外部校区道路的保洁责任由项目部延伸管理至施工出入口两侧各不少于50米范围。出入口外道路设置专职保洁岗，实行全时段值守，发现路面撒落、车轮带泥、材料遗洒等情况立即清扫冲洗。遇有大规模材料运输和渣土清运作业时，加派保洁人员在运输路线沿途进行巡视和应急清扫。项目部与学校后勤保障部门建立道路保洁联动机制，每周报送道路保洁计划和执行情况，接受学校的日常巡检和整改要求，建立道路保洁问题台账，所有问题在24小时内完成整改并书面回复</w:t>
      </w:r>
    </w:p>
    <w:p>
      <w:pPr>
        <w:pStyle w:val="Heading2"/>
      </w:pPr>
      <w:r>
        <w:t>污水、固废与道路保洁：车辆出场冲洗与运输过程清洁管控</w:t>
      </w:r>
    </w:p>
    <w:p>
      <w:r>
        <w:t>所有驶出施工场地的车辆必须在出场前经过冲洗设施冲洗干净，严禁车轮带泥、车身积尘污染校区道路和市政道路。施工场地车辆出入口设置洗车槽和自动冲洗平台，洗车槽长度不小于8米，宽度不小于4米，槽内水深保持不低于300毫米，池水定期更换，确保冲洗效果。自动冲洗平台配置高压水泵和多角度喷头，冲洗水压不低于4兆帕，单车冲洗时间不少于60秒，重点冲洗车轮、底盘和车身侧板等易积泥部位。冲洗废水通过截水沟汇入沉淀池，经三级沉淀后循环使用，定期清捞沉淀污泥，补充清洁用水</w:t>
      </w:r>
    </w:p>
    <w:p>
      <w:r>
        <w:t>运输建筑垃圾、土石方和散装材料的车辆出厂前除完成冲洗外，还需检查车厢密闭情况和装载高度，确保车厢完全密闭，篷布覆盖严密，装载物不得高出车厢侧板，严禁超载超限和沿途抛撒滴漏。专职门卫和环保员对每辆出场车辆进行逐一检查，检查合格的签发《车辆清洁出场确认单》，不合格的责令返回重新冲洗或整理，不得放行。检查记录按日期和车牌号归档，作为道路保洁管理追溯的依据</w:t>
      </w:r>
    </w:p>
    <w:p>
      <w:r>
        <w:t>场内运输车辆同样纳入清洁管控体系，混凝土搅拌运输车、砂浆运输车等在卸料后必须到指定冲洗点清洗搅拌筒和卸料槽，清洗产生的废水和泥浆接入施工废水收集系统。小型场内转运车辆如翻斗车、手推车等在作业结束后在指定区域清洗，防止将砂浆、泥土带入建筑内部和已完成装饰施工的区域。所有冲洗管理记录每周汇总形成《车辆冲洗与道路清洁周报》，报送项目部环保负责人签认归档，并作为环境管理月报的组成部分</w:t>
      </w:r>
    </w:p>
    <w:p>
      <w:pPr>
        <w:pStyle w:val="Heading2"/>
      </w:pPr>
      <w:r>
        <w:t>污水、固废与道路保洁：施工污水排放监测与水质自检制度</w:t>
      </w:r>
    </w:p>
    <w:p>
      <w:r>
        <w:t>施工污水排放实施全过程监测与记录制度，项目部设立环保监测员岗位，持证上岗，配备便携式pH计、浊度计和COD快速检测包等监测设备。监测对象包括三级沉淀池出水、隔油池出水、管道冲洗排放水、搅拌站冲洗水和出入口冲洗循环水，监测频次根据排放水量和风险等级确定：沉淀池出水每两天检测一次，指标包括pH值和悬浮物；隔油池出水每天检测一次，指标包括pH值、油脂含量和化学需氧量；管道冲洗水排放前逐次检测pH值；冲洗循环水每周检测循环水质，发现超标立即更换处理</w:t>
      </w:r>
    </w:p>
    <w:p>
      <w:r>
        <w:t>监测记录使用统一格式的《施工污水监测台账》，记录内容包括监测日期、监测点位、水样描述、检测结果、检测人签字、异常情况记录和处理措施。检测结果超出控制标准时，立即停止相应工序的排水，排查污染源并采取纠正措施，例如增加沉淀级数、更换隔油池滤料、调整投药量、延长停留时间等，纠正后重新取样检测合格方可恢复排水。监测台账和异常处理记录按月装订成册，与施工日志、环境管理备查</w:t>
      </w:r>
    </w:p>
    <w:p>
      <w:r>
        <w:t>项目部每半月委托具有CMA资质的第三方检测机构对施工污水排放水质进行一次抽样检测，检测项目在常规指标基础上增加对食堂维修区域可能出现的动植物油、阴离子表面活性剂等特征污染物的检测。检测报告加盖CMA印章，原件归入环境管理档案，复印件报送监理单位和中南大学后勤保障部门。针对校园环境敏感特性，雨季和大型管道冲洗作业期间加密第三方检测频次至每周一次，确保施工活动不对校园水体造成任何不良影响。所有监测活动的技术要求和管理程序详见环境监测章节的专项部署</w:t>
      </w:r>
    </w:p>
    <w:p>
      <w:pPr>
        <w:pStyle w:val="Heading2"/>
      </w:pPr>
      <w:r>
        <w:t>绿色施工与节材节水：绿色施工总体目标与节材控制体系</w:t>
      </w:r>
    </w:p>
    <w:p>
      <w:r>
        <w:t>本项目绿色施工总体目标设定为：在满足工程质量、安全、进度及使用功能的前提下，通过科学管理和技术进步，最大限度地节约资源（节材、节水、节能、节地）并减少对环境负面影响的施工活动。针对中南大学七食堂维修项目的工程特点，绿色施工将重点围绕拆除废料资源化利用、装饰装修材料损耗率控制、周转材料循环使用、施工用水定额管理、以及现场能源消耗监控等核心环节展开。项目部将在施工前依据国家现行《建筑工程绿色施工评价标准》及《绿色施工导则》建立项目级绿色施工管理方案，将绿色施工目标逐项分解至各分项工程和作业班组，并纳入施工任务书和分包合同管理，形成“目标设定—方案编制—过程检查—评价改进”的闭环运行机制。所有目标值在图纸会审和深化设计完成后，根据确认的工程量清单和材料明细进行量化锁定，不得以原则性表述替代可考核的指标</w:t>
      </w:r>
    </w:p>
    <w:p>
      <w:r>
        <w:t>节材控制的核心在于从材料采购、进场验收、加工制作到现场安装的全链条实施损耗管控。项目部将建立材料消耗定额管理制度，对钢筋、商品混凝土、砌块、装饰板材、管线型材等主要材料实行限额领料。施工前由预算部门根据经过图纸会审确认的施工图和深化设计成果，分楼层、分施工段编制材料需用计划，明确各阶段的材料理论用量和允许损耗率。材料进场时，验收人员核对数量、规格与计划的一致性，并填报《材料进场验收记录》；加工环节推行集中加工、统一配送模式，减少现场零散切割产生的损耗。在装饰装修阶段，墙地砖、石材、铝板、矿棉板等块材施工前必须进行深化排版设计，绘制排版图报建设单位或设计确认后方可下料，排版图应明确非整砖位置、拼缝宽度和预留孔洞定位，杜绝因随意切割造成的浪费</w:t>
      </w:r>
    </w:p>
    <w:p>
      <w:r>
        <w:t>废旧物资和拆除材料的再生利用是节材控制的重要组成。依据工程量清单，本维修工程包含大量室内老旧顶棚、地面、墙面的拆除工作，将产生混凝土碎块、砌体废料、旧门窗、废弃管线及金属构件等多类拆除物。项目部将编制《拆除物资分类回收与利用方案》，在拆除作业前组织技术交底，明确可回收物、危险废物和一般弃置物的分拣标准和暂存要求。可回收的废金属（钢筋头、线槽、旧桥架、旧消防管等）由材料部门统一收集、堆码、登记，达到一定数量后联系有资质的回收单位进行合规处置，处置记录归档；混凝土及砌体碎块在场内经分类破碎后优先用于场内临时道路垫层或回填作业，若场内回填量不足，则按长沙市新型智能环保渣土车运输规定外运至合规消纳场。旧门窗若尚有使用价值的，经评估后可用于场内临时设施或移交建设单位另行安排；不具备使用价值的按固废分类处置，严禁混入生活垃圾或就地掩埋</w:t>
      </w:r>
    </w:p>
    <w:p>
      <w:pPr>
        <w:pStyle w:val="Heading2"/>
      </w:pPr>
      <w:r>
        <w:t>绿色施工与节材节水：节材措施的工序落地与材料选用控制</w:t>
      </w:r>
    </w:p>
    <w:p>
      <w:r>
        <w:t>在材料选用环节，本项目将优先采用符合绿色建材评价标识的产品和高耐久性、可循环利用的建筑材料，在满足图纸和招标文件技术要求的前提下，向建设单位和设计单位报送绿色建材替代方案供审核。临时设施搭建所用材料同样纳入节材管控范畴：现场办公、材料库房、加工棚等临时建筑优先采用标准化、可拆卸、可周转的装配式板房或集装箱式用房，临边防护、安全通道、材料堆放架等安全设施采用定型化工具式产品，提高周转次数，降低一次性木材和模板消耗。脚手架体系在方案比选时，根据本工程结构形式和维修高度选择盘扣式或门式等工具式脚手架，并编制周转计划，明确进场、搭拆、退场时间节点，减少闲置占用和材料损耗</w:t>
      </w:r>
    </w:p>
    <w:p>
      <w:r>
        <w:t>节材过程控制要求覆盖所有分部分项。针对装饰装修工程，墙面抹灰和找平层施工前进行灰饼冲筋，严格控制抹灰厚度，按展开面积核算砂浆用量；腻子和涂料施工采用实测实量控制平整度，避免因基层过厚打磨造成的材料浪费；楼地面细石混凝土或自流平施工前进行标高抄测与分区控制，按分区浇筑量计量材料用量。门窗安装阶段，框料与洞口缝隙的填充材料应根据实测缝隙宽度按批次配料，禁止大桶开封后长时间暴露和随意倾弃。电气配管和给排水管线施工前，必须依据综合管线和末端点位深化图统一下料，长管优先用于主干管段，短管集中用于支管及末端连接，余料长度超过规格尺码的标记后入库存放，用于后续局部修改或预留预埋补位；接线盒、开关插座底盒、预埋件等小型材料按楼层和房间编号发放，由作业班组签字领取，当班未用完的定量回收，设立《小型材料领用回收台账》，日清日结</w:t>
      </w:r>
    </w:p>
    <w:p>
      <w:r>
        <w:t>为保障节材措施有效落地，项目部将设立材料节约专项检查制度，由施工员、材料员、质检员组成联合检查组，每周对各施工面的材料使用状况进行巡检，重点检查限额领料执行情况、材料切割排版合规性、废料分类堆放清晰度、回收物资登记准确性。检查结果当场填写《绿色施工节材检查表》，对存在超耗倾向的工序立即发出整改通知单，并追溯原因——是因工艺选用不当、排版未优化、交底不到位还是管理执行缺位，逐项分析后形成纠正措施，列入下周重点监控项。月度绿色施工评价中，节材指标占绿色施工评价总分中相应权重，评价结果与项目部内部绩效考核及分包商履约评价挂钩，依据合同和项目部管理细则进行奖惩，以确保节材责任压实到每一个管理环节和操作岗位</w:t>
      </w:r>
    </w:p>
    <w:p>
      <w:pPr>
        <w:pStyle w:val="Heading2"/>
      </w:pPr>
      <w:r>
        <w:t>绿色施工与节材节水：节水措施与施工用水定额管理</w:t>
      </w:r>
    </w:p>
    <w:p>
      <w:r>
        <w:t>本项目施工用水主要包括混凝土养护用水、砂浆搅拌用水、楼地面冲洗用水、车辆冲洗用水、洒水降尘用水及生活保障用水。项目部将依据施工组织设计和现场实际条件编制《施工用水定额与节水管理方案》，对各用水环节设定单位耗水指标，配备经计量检定的水表进行分级计量。现场用水实行分区、分用途装表计量制度：生活区（如需设置）与施工区分开计量，施工区内车辆冲洗、砂浆搅拌、湿作业面用水各自独立装表，每旬抄表记录并生成《施工用水统计报表》，与同期完成的实物工程量进行对比分析，当发现单耗超出定额预警线时，立即启动原因排查和节水整改程序</w:t>
      </w:r>
    </w:p>
    <w:p>
      <w:r>
        <w:t>混凝土养护环节是用水量控制重点。在保证混凝土强度和耐久性要求的前提下，优先采用保水养护膜或养护剂涂刷方式进行养护，减少水养护次数和用水量。如确需采用洒水养护，则使用喷淋或雾化洒水装置，并按养护周期编制洒水班次和单次用水量控制表，由专职工人按照已批准的计划执行，养护记录同步填写。禁止使用水管敞口长流水养护，一经发现按项目部管理细则进行处罚。砌筑和抹灰施工所用砂浆在现场搅拌时，技术人员根据砂的天然含水率测定结果实时调整加水量，按配合比通知单精确计量，禁止随意加水改变砂浆稠度，从源头杜绝因水灰比失控引发的材料浪费和强度隐患</w:t>
      </w:r>
    </w:p>
    <w:p>
      <w:r>
        <w:t>施工现场的临时给水系统在设计阶段即贯彻节水理念。管道铺设路线布置合理，尽量减少弯头和变径接头，保证供水压力稳定；所有临时用水接头均安装节水型阀门，出水口配置防滴漏快速接头；供水管路定期巡检，建立《临时用水管路巡检记录》，发现跑、冒、滴、漏现象立即停水检修，维修时限和责任人明确。基坑降排水和雨水收集利用作为节水补充措施纳入方案：依据现场踏勘和地质资料复核结果，若基坑开挖或基础施工期间产生降水，井点降水统一收集至沉淀池，经三级沉淀后用于洒水降尘、车辆冲洗或混凝土养护；屋面雨水和场地地表径流在总平面布置中规划截排水沟，将洁净雨水导入集水池，补充施工用水，提高非传统水源利用率。非传统水源使用前必须进行水质化验，确认满足相应用途标准后方可使用，化验报告归档留存</w:t>
      </w:r>
    </w:p>
    <w:p>
      <w:r>
        <w:t>为确保节水目标落地，项目部将按月度进行绿色施工评价，节水指标在该评价中占有固定权重。评价内容包括各环节用水定额执行率、水表计量覆盖率、管网漏损率、非传统水源利用率、用水计量数据真实性和节水整改措施落实情况。评价结果以定量的形式呈现，并与进场分包队伍考核及后续项目评审资格挂钩。节水管理中形成的全部记录——用水计划、计量台账、化验报告、巡检记录、整改通知及闭环验证资料——由专职资料员按月汇编成册，作为环保管理资料归档体系的组成部分，供建设单位、监理单位以及项目内部审核使用</w:t>
      </w:r>
    </w:p>
    <w:p>
      <w:pPr>
        <w:pStyle w:val="Heading2"/>
      </w:pPr>
      <w:r>
        <w:t>绿色施工与节材节水：施工污水分类收集与源头控制体系</w:t>
      </w:r>
    </w:p>
    <w:p>
      <w:r>
        <w:t>本项目施工污水主要来源于基坑排水、混凝土养护及搅拌清洗废水、车辆冲洗废水、楼地面及管道冲洗试压废水和可能存在的含油废水。项目部将严格依据《污水综合排放标准》及长沙市地方环保要求，建立施工污水分类收集与处理体系，坚决禁止污水未经处理直接排入校区雨水管网、市政管网或周边水体。施工现场根据总平面布置和排水方向，设置相互独立、标识清晰的排水沟和收集管道系统：清水类排水（基坑降水、雨水收集）进入沉淀池循环利用；浑浊类废水（养护废水、冲洗废水）必须经过三级沉淀处理达标后回用或排放；含油类废水（车辆维修区、油料库区若设置）必须先经隔油池处理后再汇入沉淀系统</w:t>
      </w:r>
    </w:p>
    <w:p>
      <w:r>
        <w:t>沉淀池的设计按施工高峰期的最大排水量进行核算，中标后根据现场地形和水文地质资料深化确定沉淀池容积、级数和构造详图，并报监理审批通过后实施。三级沉淀池日常管理由专职环保员负责，每周至少进行一次沉淀效果检查和清淤，检查记录纳入《施工废水处理运行台账》。每级沉淀池入口和出口处设置水质观察取样点，定期目测水体浊度，必要时委托有资质的第三方进行pH值、悬浮物（SS）、化学需氧量（COD）、石油类等指标检测，检测报告与台账同步归档。若发现出水指标达不到回用或排放标准，立即停止相应作业并排查源头，清理沉淀池并加药处理，直至检测合格后方可恢复正常运行，其间所有加药品种、剂量和处理时间均予详细记录</w:t>
      </w:r>
    </w:p>
    <w:p>
      <w:r>
        <w:t>针对本维修工程可能出现的特殊污水环节，制定专项处置措施。消防喷淋管道和给排水管道改造中进行管道试压和冲洗消毒时，排出的试压水和冲洗水含有少量铁锈、泥沙及残余消毒剂，此部分废水不允许直接排入沉淀池，必须设置临时集水容器单独收集，经沉淀过滤并监测余氯等指标达标后再纳入回用或排放系统。改造加固工程中如涉及注浆作业，注浆设备和管路清洗产生的浆液废水含有水泥或化学注浆成分，必须设置专用沉淀槽，延长沉淀时间，加酸或加絮凝剂处理后上清液才可并入一般沉淀系统，沉淀物作为固废单独收集处置，不得与其他建筑垃圾混合堆放。装饰装修阶段涂料、胶粘剂、防水材料的容器和工具清洗废水必须集中收集，严禁倒入排水沟或土壤中，容器归类后存放至危险废物暂存处，按危废管理规定委托有资质单位转移处置</w:t>
      </w:r>
    </w:p>
    <w:p>
      <w:r>
        <w:t>环保员每日对工地排水系统进行巡检，巡检要点包括：排水沟是否有淤塞或破损、沉淀池水位是否正常、隔油池是否需要清捞、出水口有无油膜或浑浊异常、各功能区域排水是否按分类管道接入对应收集设施。巡检发现的问题记录在《施工污水巡检日志》中，能立即处置的安排施工人员即时清理、修复；需停工整改的，报项目技术负责人同意后暂停相关施工面排水，整改结果由环保员验收签字闭合。施工污水控制效果同时纳入项目部周例会的通报内容和月度绿色施工评价，评价指标涵盖设施完好率、达标排放率、巡检记录完整性和现场处罚记录，确保污水管理在整个施工周期内持续有效</w:t>
      </w:r>
    </w:p>
    <w:p>
      <w:pPr>
        <w:pStyle w:val="Heading2"/>
      </w:pPr>
      <w:r>
        <w:t>绿色施工与节材节水：建筑垃圾分类收集与减量化管理体系</w:t>
      </w:r>
    </w:p>
    <w:p>
      <w:r>
        <w:t>施工期间产生的固体废弃物按来源分为建筑垃圾（拆除废料、废弃混凝土、碎砖砌块、废弃砂浆、废金属、废木材、包装物等）、生活垃圾和危险废物。项目部在现场设置分类垃圾收集点，以“分类投放、分类收集、分类运输、分类处置”为原则进行固废管理。分类收集点配置标准化垃圾箱和堆放围挡，箱体颜色与标识严格对应：蓝色为可回收物（废金属、废纸、废塑料包装、废木材等），灰色为不可回收建筑垃圾（碎砖、碎混凝土、废砂浆等），红色为危险废物（废油漆桶、废胶粘剂容器、废防水材料、含油棉纱等），生活垃圾使用密闭式垃圾桶单独收集。各收集点具体位置和数量在施工总平面布置图中予以明确，并根据施工阶段不同动态调整</w:t>
      </w:r>
    </w:p>
    <w:p>
      <w:r>
        <w:t>建筑垃圾减量化的首要手段是在施工工序和工艺中植入减废意识。拆除作业阶段，对具备评估条件的构件，会同建设单位、监理单位和设计代表进行可再利用性评估，在确保结构安全和不影响后续工程的前提下，尽量采用保护性拆除工艺，减少废料产生量。装饰装修阶段的块材排版方案除考虑美观和减少切割损耗外，还要将切出的废料按大小分类归堆，较大规格的余料标注尺寸入库备用，后续收边收口或管道包封等部位优先采用余料进行施工，将此类余料利用情况记入材料管理台账。施工过程产生的废弃钢筋头、管线短头等由班组逐日清理并分类投放至对应的回收箱，由材料部门统一管理，严禁任何班组或人员私自外卖施工废料</w:t>
      </w:r>
    </w:p>
    <w:p>
      <w:r>
        <w:t>一般建筑垃圾从楼层向下运输采用封闭式垃圾通道或专用箱式容器进行垂直转运，严禁从高处向下抛洒垃圾。楼层内每层设置移动式垃圾容器，各班组完成当日作业后，将本工作面的建筑垃圾清扫并分类投入容器，由指定人员定时收集并转运至地面分类收集点。地面收集点的建筑垃圾堆存高度不得超过围挡高度，堆存时间原则上不超过两天，达到清运量时及时联系合规运输单位外运。外运车辆统一采用长沙市规定的新型智能环保渣土车，密封运输，严禁超载和沿途洒落，运输时间、路线和卸土区严格按长沙市和校方相关规定执行。每一车次外运须填写《渣土及建筑垃圾外运记录表》，载明车号、垃圾类别、装载量、发车时间、卸土场名称及到场时间，由现场施工员、运输司机和卸土场签收人三方签认，每月汇总装订成册</w:t>
      </w:r>
    </w:p>
    <w:p>
      <w:r>
        <w:t>危险废物的暂存与管理执行专项控制。现场在远离明火、通风良好和防雨淋的特定区域设置危险废物暂存间，暂存间地面进行防渗处理，四周设置围堰和应急收集设施，门口张贴危险废物标识和管理制度。废矿物油、含油废弃物、废涂料桶、废化学试剂容器等须用专用密闭容器盛装，分类存放，逐一登记品名、数量、产生源和入库日期，形成《危险废物管理台账》。危险废物每次转移处置，均须索取危险废物转移联单并核验处置单位资质，联单与台账原件由项目部永久保存，作为竣工环保验收资料的重要组成部分，严禁将危险废物混入建筑垃圾或生活垃圾中丢弃</w:t>
      </w:r>
    </w:p>
    <w:p>
      <w:pPr>
        <w:pStyle w:val="Heading2"/>
      </w:pPr>
      <w:r>
        <w:t>绿色施工与节材节水：车辆冲洗与道路扬尘保洁标准化管理</w:t>
      </w:r>
    </w:p>
    <w:p>
      <w:r>
        <w:t>施工现场出入口设置车辆冲洗设施是控制扬尘和路面污染的关键环节。本项目在校区人行道边架设安全通道的区域，将在主要施工车辆出入口按标准化要求设置自动冲洗平台和人工辅助高压水枪冲洗工位，并配置截水沟、三级沉淀池和循环水系统，确保冲洗废水不外溢至市政道路。冲洗设施在施工准备阶段即完成安装和调试，并经验收合格后投入使用。所有驶出施工现场的工程车辆（渣土车、混凝土罐车、材料运输车、设备运输车辆等）必须经过冲洗，以车辆轮胎、底盘及车身挡板无明显泥土附着为合格标准，经门卫和环保员目视检查合格后方可放行，严禁带泥上路</w:t>
      </w:r>
    </w:p>
    <w:p>
      <w:r>
        <w:t>为保障车辆冲洗制度切实执行，项目部设置车辆冲洗专员岗位，在施工车辆进出场高峰时段实行专人值守操作，非高峰时段由门卫兼管并确保冲洗设备处于随时可用状态。冲洗专员负责记录每日冲洗车辆数量、车号、冲洗时间和冲洗后洁净确认结果，形成《车辆冲洗登记台账》。遇雨雪天气或土方作业集中期，适当延长冲洗时间和增加冲洗频次，对渣土车辆实行出场首冲和二次复冲制度，确保车辆清洁。冲洗循环水系统中的沉淀池定期清淤，废水经沉淀处理后循环利用，定期更换补充新水，保持冲洗水清洁，避免泥浆水二次污染车体</w:t>
      </w:r>
    </w:p>
    <w:p>
      <w:r>
        <w:t>施工现场临时道路和材料堆场区域全面推行硬化处理和洒水保洁相结合的方式控制道路扬尘。对施工主干道、材料加工区和主要堆场，在场地平整后浇注相应厚度和强度的混凝土面层进行硬化处理，硬化范围在施工总平面布置图中明确，并根据施工阶段进展动态扩展。硬化区域保持路面平整、无破损、无积泥，每周进行不少于两次的全面清扫和冲洗。对不能硬化或暂未硬化的临时通道、人行通道和作业面周边，采用碎石碾压或铺设钢板进行临时处理，同时安排洒水车或人工背负式喷雾器定时洒水降尘。洒水频次根据地表干燥程度、风力大小和施工作业强度灵活调整，当遇四级及以上风力或土方开挖、运输高峰期时，相应加倍洒水频次，确保作业面无明显扬尘</w:t>
      </w:r>
    </w:p>
    <w:p>
      <w:r>
        <w:t>道路保洁区域延伸至施工现场出入口两侧延伸段。依据安全通道搭设要求和校方对周边道路保护的规定，将施工围挡外围校区道路纳入日常保洁责任区，每日安排保洁人员巡查清扫，及时清除因施工车辆进出可能带出的泥土和杂物，并用洒水车进行湿法冲洗，保持路面本色。保洁作业使用专用清扫工具，清扫垃圾直接装入密封袋转运，禁止将尘土扫入雨水口或绿地。项目部环境保护领导小组每周组织一次对现场硬化道路、临时通道、出入口和周边延伸道路的专项检查，重点检查路面积尘情况、冲洗设施运行状态、排水系统畅通性和洒水记录完整性，检查结果形成《道路保洁与车辆冲洗检查表》，存在问题当场通知相关责任人限时整改，整改后由环保员复查销项，确保车辆冲洗与道路保洁的管控标准贯穿施工全过程，为校区师生和周边居民提供一个整洁规范的施工环境</w:t>
      </w:r>
    </w:p>
    <w:p>
      <w:pPr>
        <w:pStyle w:val="Heading2"/>
      </w:pPr>
      <w:r>
        <w:t>绿色施工与节材节水：绿色施工过程监测与持续改进机制</w:t>
      </w:r>
    </w:p>
    <w:p>
      <w:r>
        <w:t>绿色施工与节材节水的系统化管理必须依托全过程数据监测和动态评估。项目部建立绿色施工监测体系，对能耗、水耗、材料损耗、固废产生量、废水排放指标等关键参数进行定期采集、统计和分析。现场设置的环境监测点位置和数量根据施工总平面布置确定，至少包含不少于一处的扬尘在线监测设备（监测PM2.5、PM10及噪声值）、各分区用水电表、分类垃圾箱计量器具和沉淀池出水观察口。扬尘和噪声监测数据实时传输至项目监控终端，设置预警阈值，当监测值接近限定标准时自动发出预警，环保员接到预警后立即赶赴现场核实并启动降尘或降噪补充措施，处置过程记录在案</w:t>
      </w:r>
    </w:p>
    <w:p>
      <w:r>
        <w:t>用水、用电和节材数据由各责任区负责人每旬统计汇总，填入《绿色施工指标监测统计表》，内容涵盖本期实际消耗量、同期完成工程量、单耗指标以及与前一期和计划定额的偏差对比。当偏差超过允许范围时（如材料损耗率超出限额领料计划设定值、用水单耗明显上升），项目技术负责人组织专题分析会，查找偏差原因——是因设计变更导致材料排版变化、因工艺调整导致用水量增加，还是管理执行力度松懈——并形成《绿色施工偏差分析及纠正措施报告》，明确整改措施、责任人和完成时限。月度绿色施工评价以监测统计数据为主要依据，评价结果作为项目内部绩效考核输入和向建设单位、监理单位汇报绿色施工实施效果的支撑文件</w:t>
      </w:r>
    </w:p>
    <w:p>
      <w:r>
        <w:t>绿色施工持续改进机制建立在周期性评审和经验总结之上。项目部按施工阶段分界点——拆除改造完成、加固工程完成、装饰装修中期——组织绿色施工阶段性评审，评审内容包括：节材节水指标达成率、环保设施运行效果、污水和扬尘达标情况、固废减量化与资源化利用率、绿色措施经济性分析等。评审中发现的有效做法和成熟经验，经技术总结后形成《绿色施工推广措施清单》，在后续施工阶段中推广应用；对多次检查仍不达标的环节，启动管理升级——调整工艺方案、加强交底培训、增加检查频次或更换作业班组，直至问题闭环。所有监测数据、统计分析、评审报告和整改记录按时间顺序整理归档，构成绿色施工资料卷，接受建设单位和竣工后要求的环保核查</w:t>
      </w:r>
    </w:p>
    <w:p>
      <w:r>
        <w:t>本项目竣工撤场阶段，绿色施工工作重心转向现场环境恢复和拆除废弃物最终处置。所有临时设施拆除产生的废弃物按类分拣，可周转材料经清理保养后归还租赁单位或入库待后续项目使用；硬化路面和临设基础破除的混凝土块最后一批外运至合规消纳场；沉淀池和隔油池内底泥按固体废物管理规定脱水后处置，池体回填压实；场地按建设单位要求进行清扫和冲洗，最终由建设单位和监理单位共同进行环境恢复验收。项目部在竣工报告中单设绿色施工专篇，汇总整个施工周期的资源消耗、排放数据和环境保护绩效，并与开工前的基准数据作纵向对比，以可验证的指标呈现绿色施工成果，为项目移交和后续评比提供可靠的实证基础</w:t>
      </w:r>
    </w:p>
    <w:p>
      <w:pPr>
        <w:pStyle w:val="Heading2"/>
      </w:pPr>
      <w:r>
        <w:t>环保监测、投诉响应与资料闭环：一、环境监测体系框架与点位布设方案</w:t>
      </w:r>
    </w:p>
    <w:p>
      <w:r>
        <w:t>本项目环境监测体系围绕“源头可测、过程可检、数据可溯”的原则建立，覆盖施工全周期和所有作业面，重点监测扬尘、噪声、污水、固废和运输遗撒等关键环境因子。监测数据同步纳入项目环保管理台账，作为内部检查、监理审核和外部监管的共同依据。监测方案在开工前由项目技术负责人组织编制，经监理单位审批后执行，不得擅自降低监测频次或缩减监测点位范围</w:t>
      </w:r>
    </w:p>
    <w:p>
      <w:r>
        <w:t>监测点位布设将结合施工现场总平面布置、周边环境敏感点分布和施工工序转换进行动态优化。扬尘监测点在食堂外围四周各设置一组，并同步在拆除作业面、材料加工区、土方临时堆放点增设便携式检测点位，保证监测数据能够真实反映不同作业阶段的扬尘扩散特征。所有固定监测点位的位置和采样高度须满足《大气污染物综合排放标准》和地方扬尘在线监测技术规定的要求，并在监测仪器安装完成后由监理组织校验确认</w:t>
      </w:r>
    </w:p>
    <w:p>
      <w:r>
        <w:t>噪声监测点位设置在施工边界线上和距离最近的教学、办公、生活敏感区域边界处，每处布设不少于一台符合IEC 61672标准的2级及以上声级计。拆除、大型机械作业和材料运输高峰时段，项目增加移动式噪声监测频次，确保实时捕捉瞬时峰值噪声，防止对周边师生产生不可接受的声环境干扰。监测数据每日汇总分析，并设置预警阈值，当任意测点连续15分钟等效声级接近规定限值时，立即启动降噪预案</w:t>
      </w:r>
    </w:p>
    <w:p>
      <w:pPr>
        <w:pStyle w:val="Heading2"/>
      </w:pPr>
      <w:r>
        <w:t>环保监测、投诉响应与资料闭环：二、环保监测指标、频次与预警控制机制</w:t>
      </w:r>
    </w:p>
    <w:p>
      <w:r>
        <w:t>环境监测指标的选取以招标文件、长沙市及湖南省现行环保法规和本项目实际施工活动为依据，重点控制总悬浮颗粒物（TSP）、可吸入颗粒物（PM10）、等效连续A声级（Leq）、pH值、悬浮物（SS）和化学需氧量（COD）等关键参数。扬尘监测采用β射线法或光散射法连续自动监测设备，每5分钟采集一次数据并实时上传至项目环境管理平台，当TSP浓度超过300μg/m³时系统自动推送预警信息至项目经理、安全总监和环保专员，相关人员须在15分钟内到场核实并采取应急降尘措施</w:t>
      </w:r>
    </w:p>
    <w:p>
      <w:r>
        <w:t>噪声监测以昼间和夜间区分控制标准，施工期间昼间等效声级不高于70dB(A)、夜间不高于55dB(A)，临近教学楼和宿舍的边界点执行更为严格的限值。项目安排专职环保员每日至少三次使用手持式声级计对固定点位和临时作业面进行巡检，每次巡检形成书面记录，内容包括测量时间、气象条件、主要噪声源和是否临近限值。对于拆除风镐、空压机等高噪声设备作业区域，项目额外增设实时显示屏，向作业班组和周边人员直观展示当前噪声值，强化全员自主控制意识</w:t>
      </w:r>
    </w:p>
    <w:p>
      <w:r>
        <w:t>污水排放监测覆盖施工废水、清洗废水和初期雨水，在项目排水总出口设置标准化监测井，每周至少采样一次，委托具有CMA资质的第三方检测机构检测pH、SS和COD，检测报告纳入当月环境管理资料归档。基坑排水和管道试压排水在排放前须经项目自有便携式多参数水质检测仪进行pH和浊度快速筛查，检测结果记入施工日志并拍照留档。任何一次第三方检测或自检结果出现异常时，项目立即停止对应排水路径的排放，封闭取样口并启动原因排查，在整改完成且复检达标前不得恢复排放</w:t>
      </w:r>
    </w:p>
    <w:p>
      <w:pPr>
        <w:pStyle w:val="Heading2"/>
      </w:pPr>
      <w:r>
        <w:t>环保监测、投诉响应与资料闭环：三、投诉受理与扰民纠纷快速响应机制</w:t>
      </w:r>
    </w:p>
    <w:p>
      <w:r>
        <w:t>项目部在施工现场主入口显著位置设置环保投诉公示牌，公布项目经理、安全总监和建设行政主管部门的投诉电话，确保周边师生和居民能够第一时间反映环境扰民问题。公开投诉电话由项目综合管理部指定专人接听，接听时段覆盖每日7:00至22:00，非接听时段启用语音留言提示并绑定值班人员移动终端，确保每一件投诉不漏接、不延迟。所有投诉信息在接报后30分钟内登记入《施工扰民投诉与处理台账》，内容含投诉人（匿名可标注“匿名”）、投诉时间、投诉内容、接收人和首次响应时限承诺</w:t>
      </w:r>
    </w:p>
    <w:p>
      <w:r>
        <w:t>接收到投诉或上级转办通知后，项目启动四级投诉响应流程：一级响应由当班环保员在1小时内到达现场核实情况，对正在进行的高噪声或高扬尘作业立即采取减负荷或暂停措施；二级响应由施工员和班组长在2小时内完成作业方案调整，包括更换低噪声工艺、增加围挡或洒水频次等；三级响应由技术负责人在24小时内修订相关作业指导书，并将调整方案书面报监理审核；四级响应由项目经理在48小时内向投诉方书面反馈整改措施和结果，如投诉方接受匿名方式则在公示牌上进行整改公示。整个响应过程产生的记录、影像和批复文件全部归档备查</w:t>
      </w:r>
    </w:p>
    <w:p>
      <w:r>
        <w:t>项目在开工前主动与中南大学后勤保障部、学生工作部和附近院系建立环保沟通渠道，每两周召开一次施工环保沟通例会或不定期进行走访，提前通报下一阶段的作业内容、可能产生的环境影响及计划采取的减缓措施。这种前置沟通机制能够将潜在扰民风险化解在投诉发生之前，减少因信息不对称引发的误解和冲突。会议纪要和走访记录经双方签字确认后分别存档，作为投诉预防和关系维护的过程证据</w:t>
      </w:r>
    </w:p>
    <w:p>
      <w:pPr>
        <w:pStyle w:val="Heading2"/>
      </w:pPr>
      <w:r>
        <w:t>环保监测、投诉响应与资料闭环：四、环保资料闭环与档案管理办法</w:t>
      </w:r>
    </w:p>
    <w:p>
      <w:r>
        <w:t>环境保护资料闭环管理遵循“一工序一档案、一问题一卷宗”的原则，确保每一个环保控制动作都留下可追溯的书面或电子记录。环保资料分为计划类、执行类、监测类、整改类和验收类五大类别，各自按照时间序列和施工部位独立组卷，在施工过程中同步生成并由项目资料员按月汇集整理。计划类资料包括环境管理方案、应急预案和月度环保工作计划；执行类资料包括洒水降尘记录、车辆冲洗台账、固废转移联单和清洁能源设备使用台账；监测类资料包括第三方检测报告、自检记录和环境监测日报；整改类资料包括监理通知单、整改通知单和整改前后对比照片；验收类资料包括分部工程环保验收记录和竣工环保验收备案文件</w:t>
      </w:r>
    </w:p>
    <w:p>
      <w:r>
        <w:t>每一份环保资料在生成扫描件和纸质件双重存档的同时，还必须在项目环境管理台账中建立唯一编号并登记日期、来源和存放位置。电子档案采用云盘和本地服务器双重备份，并设置分级查阅权限，监理和建设单位可通过授权账号在施工期间实时调阅近一周的环保记录。纸质档案按《建设工程文件归档规范》的归档要求整理，在分部验收和竣工验收阶段分别汇总移交。任何一份资料出现缺失或签字不完整的，由责任人在5个工作日内补全，无法补全的出具书面说明并附旁证材料，经项目经理审核后存档</w:t>
      </w:r>
    </w:p>
    <w:p>
      <w:r>
        <w:t>项目实行环保资料定期审查和内部交叉互检机制，每月由技术负责人组织质量、安全、环保三岗位人员对当月所有环保资料进行联合审查，检查记录的真实性、完整性和逻辑一致性，重点核实洒水记录与扬尘监测数据的对应关系、噪声监测值与高噪声作业时间表的匹配性、固废转移联单与垃圾清运记录的闭合情况。审查发现的不符合项开具内部整改通知，限7日内完成纠正和补充佐证材料，审查报告纳入季度环境管理评价并影响相关班组的绩效评分</w:t>
      </w:r>
    </w:p>
    <w:p>
      <w:pPr>
        <w:pStyle w:val="Heading2"/>
      </w:pPr>
      <w:r>
        <w:t>环保监测、投诉响应与资料闭环：五、固废处理全流程精细化管控</w:t>
      </w:r>
    </w:p>
    <w:p>
      <w:r>
        <w:t>建筑垃圾分类管理实行“源头预分、专区暂存、密闭转运、合规处置”的全流程控制。项目部在施工总平面布置中划定固废分类暂存区，按照可回收金属、可回收非金属、可燃建筑垃圾、不可燃建筑垃圾和危险废物五类设置明确标识的收集容器和堆放格位。拆除作业前由环保员向拆除班组进行固废分类专项交底，明确不同材料的拆卸顺序、分类方法和防止交叉污染的操作要求，拆除施工日志中必须单列固废分类情况记录。拆除废弃混凝土块和砖块须在作业面就地使用防尘网覆盖，当日即转入对应的建筑垃圾堆放格位，严禁与非惰性材料混合存放</w:t>
      </w:r>
    </w:p>
    <w:p>
      <w:r>
        <w:t>危险废物管理执行“申报登记‑入库暂存‑转移联单‑定点处置”闭环制度。施工中产生的废油漆桶、废弃涂料、废胶粘剂包装和含油抹布等危险废物，由作业班组在使用完毕后即时装入危险废物专用收集桶并密封，桶身粘贴符合《危险废物贮存污染控制标准》的标签，标注废物名称、产生源、数量和入库时间。危险废物暂存间设置在远离火源和排水沟的安全位置，地面采用防渗处理并配备防泄漏托盘，设置明显的危险废物警示标志和应急物资箱。每批危险废物出场时，项目环保员与运输方、接收方三方在转移联单上签字确认，联单第一联由项目部存档，第二联交运输方，第三联运至处置单位留存，每月汇总与环保主管部门的申报数据核对一致</w:t>
      </w:r>
    </w:p>
    <w:p>
      <w:r>
        <w:t>建筑垃圾外运执行“定车、定线、定时、定场”制度，所有运输车辆必须是符合长沙市新型智能环保渣土车要求的全密闭车辆，车身统一编号并在车厢两侧喷涂车辆冲洗防遗撒提示。出场前车辆在洗车槽和洗车平台依次完成轮胎冲洗、底盘冲洗和车厢外侧人工辅助清洗，冲洗时间每车不少于90秒，冲洗用水采用循环沉淀池处理后回用，洗车过程由视频监控录像保存不少于30天。垃圾清运路线避开教学核心区和学生宿舍集中区，每日清运时间安排在7:00‑12:00和13:30‑18:00，避开午休和夜间时段，运输途中车辆全程密闭且不得超速，在市政道路交接点安排交通协管员疏导并检查密闭状态</w:t>
      </w:r>
    </w:p>
    <w:p>
      <w:pPr>
        <w:pStyle w:val="Heading2"/>
      </w:pPr>
      <w:r>
        <w:t>环保监测、投诉响应与资料闭环：六、车辆冲洗与道路保洁标准化实施要点</w:t>
      </w:r>
    </w:p>
    <w:p>
      <w:r>
        <w:t>施工现场出入口的车辆冲洗系统由过水槽、自动冲洗平台和人工补洗区三级组合构成，过水槽长度不小于6米，蓄水深度保持30厘米以上并定期更换，冲洗平台配置侧向高压旋转喷头和底部定向喷头，供水压力不低于0.4MPa，确保轮胎花纹和底盘夹带的泥土被充分剥离。冲洗废水通过平台下方的集水沟进入三级沉淀池，沉淀池总容积按冲洗系统设计冲洗水量的1.5倍以上设置，沉泥定期清掏后作为建筑垃圾集中处置。洗车设备每日开工前由机械管理员进行试运行检查并记录水压、喷头堵塞情况和沉淀池水位，每月进行一次全面清淤和喷头维护</w:t>
      </w:r>
    </w:p>
    <w:p>
      <w:r>
        <w:t>施工场内道路实行“先硬化后通行、边使用边保洁”的管理原则，主要运输道路和加工区地面在施工准备阶段全部采用混凝土硬化处理，厚度符合重车通行荷载要求。道路两侧设置排水边沟并接入沉淀池系统，防止雨水冲刷造成泥浆外溢。场内道路保洁采用“人工普扫+机械吸扫+洒水降尘”三段式作业模式，每日上午、下午各进行一次全幅清扫，清扫前先使用洒水车或雾炮降低道路积尘，严禁干扫扬尘。清扫作业完成后由当班环保员检查地面是否存在泥土拖痕、积水和扬尘再起现象，检查结果记入《场内道路保洁日志》</w:t>
      </w:r>
    </w:p>
    <w:p>
      <w:r>
        <w:t>施工道路与校区公共道路的接驳段是扬尘和泥渣外溢的重点控制区域，项目在此处铺设长度不少于20米的钢制路基箱或麻袋片，并安排专人每日不少于三次巡检和即时清扫。雨雪天气或土方外运高峰日，增加一次午间清扫和洒水作业，并在接驳段两侧设置临时排水拦截设施，防止施工泥浆沿路面漫流至校区道路。所有道路保洁的人员安排、作业时段和投入设备（洒水车、清扫车、雾炮等）在每周环保工作计划中明确列出，实际执行情况与计划不符的须在周报中说明原因并补充记录</w:t>
      </w:r>
    </w:p>
    <w:p>
      <w:pPr>
        <w:pStyle w:val="Heading2"/>
      </w:pPr>
      <w:r>
        <w:t>环保监测、投诉响应与资料闭环：七、绿色施工材料选用与建筑垃圾资源化利用</w:t>
      </w:r>
    </w:p>
    <w:p>
      <w:r>
        <w:t>本项目绿色施工从材料进场端开始控制，优先采购获得绿色建材评价标识或在长沙市新型墙体材料目录内的产品，商品混凝土和预拌砂浆选用经地方散装水泥办公室备案的绿色搅拌站供应，要求供应商随车提供原材料来源与碳排放强度声明。装修阶段使用的涂料、胶粘剂和板材严格执行《民用建筑工程室内环境污染控制标准》中关于甲醛、VOC等有害物质限量的规定，材料进场时逐一检验环保合格证明和第三方检测报告，并分批次随机抽样送检，检测费用在项目试验检测资源计划中列支</w:t>
      </w:r>
    </w:p>
    <w:p>
      <w:r>
        <w:t>施工现场推行节材与建筑垃圾减量一体化管理，在模板、脚手架和临时设施搭设中优先采用可重复使用的标准化构件和装配式围挡，减少一次性木方和板材消耗。模板加工前由木工工长对照深化设计图纸进行计算机排样优化，控制模板裁切损耗率在5%以内，裁切废弃物中的短木方统一收集后供临时防护栏杆或踢脚板加工利用。混凝土浇筑前严格按照标高控制线和模板支撑体系复核记录调整浇筑量，避免过量浇筑导致的混凝土浪费和后期凿除废弃量。在墙体砌筑和抹灰施工中，严格控制砂浆搅拌量，做到“随搅随用、用尽再搅”，当日残余砂浆不得随意倾倒，须装入专用容器后作为修补料或回填骨料的替代材料使用</w:t>
      </w:r>
    </w:p>
    <w:p>
      <w:r>
        <w:t>建筑垃圾资源化利用是本项目绿色施工的重要组成。废弃混凝土块和砖块在现场采用移动式破碎机加工为再生骨料，筛分后分别用于场内临时道路基层填筑、管沟回填和堆放场地硬化垫层，利用量在现场逐日统计并汇总成《建筑垃圾资源化利用台账》。废旧钢筋头经整理除锈后可用于临时设施拉结、预埋定位支架或制作消防柜底座等非结构用途，剩余金属类废料分类堆放后交由有资质的回收企业处理。对于无法现场资源化利用的废弃保温材料、废弃防水卷材等，严格禁止就地填埋或露天焚烧，必须交由具备相应处置能力的单位接收，项目留存其经营许可复印件和每批转移接收凭证</w:t>
      </w:r>
    </w:p>
    <w:p>
      <w:pPr>
        <w:pStyle w:val="Heading2"/>
      </w:pPr>
      <w:r>
        <w:t>环保监测、投诉响应与资料闭环：八、环保监测数据应用与持续改进</w:t>
      </w:r>
    </w:p>
    <w:p>
      <w:r>
        <w:t>项目部每周对环境监测数据进行汇总分析，形成《施工环境监测周报》，内容包含本周扬尘和噪声的均值、峰值及超标时段分析，施工活动的时空分布说明，各班组环保措施执行情况和道路保洁、车辆冲洗的抽检结果。周报由项目技术负责人审核后在项目部公示栏张贴，并在周例会上向班组进行通报。连续两周同一监测点位出现指标上升趋势或发生超标事件的项目，技术负责人须组织环保员、施工员和班组长召开专题分析会，从施工工艺、作业时间、设备状态和自然条件四个维度逐项追溯原因，形成《环境异常分析与整改报告》</w:t>
      </w:r>
    </w:p>
    <w:p>
      <w:r>
        <w:t>噪声和扬尘监测数据与施工计划和作业内容结合，用于动态优化施工安排和资源配置。例如，当扬尘监测数据表明拆除作业面TSP浓度在特定时段明显偏高，项目将调整洒水频次从每日2次增至4次，或在作业面上风口增加移动雾炮，并将高扬尘作业从学生集中上课通道的通行时段错开。噪声监测数据中如果反映出某项工序的低频噪声穿透力强、对周边影响距离超预期，项目立即评估对该工序采用声屏障围护或替换为静力拆除工艺的可行性，调整方案经技术负责人签批后实施</w:t>
      </w:r>
    </w:p>
    <w:p>
      <w:r>
        <w:t>项目建立环保绩效红黄绿灯评价制度，以环境监测达标率、投诉处置满意率和固废规范化管理率等为评价指标，对每个施工班组进行月度环保绩效考核，评价结果为“红灯”的班组给予通报批评并暂停其作业资格直至整改完成，评价结果为“黄灯”的班组由技术负责人约谈班组长并限期改善，“绿灯”班组在内部评优和后续任务分配中给予优先。所有绩效考核原始数据、评分表和会议纪要纳入环保管理档案，形成以监测数据驱动改进、以档案支撑评价、以评价反推执行的正向循环，保证环境保护管理体系与措施不流于形式，真正实现对施工现场环境的持续优化和有效治理</w:t>
      </w:r>
    </w:p>
    <w:p>
      <w:pPr>
        <w:pStyle w:val="Heading2"/>
      </w:pPr>
      <w:r>
        <w:t>扬尘控制与道路保洁：扬尘控制目标与总体管理架构</w:t>
      </w:r>
    </w:p>
    <w:p>
      <w:r>
        <w:t>本工程施工扬尘控制执行长沙市扬尘污染防治管理规定及长住建发〔2020〕103号文件要求，以“围挡全封闭、作业全湿法、裸土全覆盖、车辆全冲洗、扬尘全监测”为总体控制目标。本项目为食堂维修改造工程，施工区域位于中南大学麓南校区已建成校园内，周边分布教学楼、学生宿舍及通行道路，扬尘控制必须与校园正常教学、科研和生活秩序相协调。项目部进场后7日内编制《施工扬尘污染防治专项方案》，经企业技术负责人审批后报监理单位和建设单位确认，方案中明确各施工阶段扬尘产生源清单、控制措施、责任人和应急响应程序</w:t>
      </w:r>
    </w:p>
    <w:p>
      <w:r>
        <w:t>根据工程量清单和图纸会审记录，本项目施工内容涵盖拆除工程、土石方工程、改造加固工程、建筑工程、装饰装修工程及安装工程等多个分部分项，不同施工阶段扬尘产生特征差异显著。拆除阶段以机械破除和人工凿除产生的建筑粉尘为主，土石方阶段以裸露土面和运输扬尘为主，装饰装修阶段以切割、打磨产生的细颗粒粉尘为主。项目部针对各阶段特征建立分级管控机制：拆除和土方阶段列为一类扬尘控制区，实行全时段湿法作业和实时监测；装饰装修阶段列为二类扬尘控制区，实行作业点局部降尘与通风净化结合；其他附属作业按三类区管理，执行常规洒水降尘措施。分级标准、区域划分和控制要求经监理审核后以图例标注于施工总平面布置图中</w:t>
      </w:r>
    </w:p>
    <w:p>
      <w:r>
        <w:t>项目部成立扬尘控制专项管理小组，项目经理任组长，技术负责人和安全负责人任副组长，各专业施工员和班组长为组员。管理小组实行日巡查、周检查和月度评估制度，巡查记录纳入施工日志，检查结果形成《扬尘控制检查评定表》并归档保存。在关键施工节点实施开工前条件验收制度，即施工现场围挡、喷淋、冲洗设施、监测设备未安装调试完成并经验收合格前，不得进行产生扬尘的施工作业。扬尘控制专项小组与校园后勤管理部门建立信息通报机制，遇校园重大活动或不利气象条件时提前启动强化降尘措施</w:t>
      </w:r>
    </w:p>
    <w:p>
      <w:pPr>
        <w:pStyle w:val="Heading2"/>
      </w:pPr>
      <w:r>
        <w:t>扬尘控制与道路保洁：施工围挡与封闭管理措施</w:t>
      </w:r>
    </w:p>
    <w:p>
      <w:r>
        <w:t>施工现场沿维修区域外轮廓设置连续封闭围挡，围挡形式、高度和材料选用依据长沙市建设工程施工围挡标准图集及招标文件相关技术要求执行。围挡具体尺寸和构造做法在图纸会审后深化确认，原则上围挡高度不低于2.5米，底部设置0.3米高混凝土砌体基础挡水带，防止场内泥浆和污水外溢。围挡上方沿长度方向安装高压微雾喷淋系统，喷头间距按深化设计图纸确定，喷雾覆盖整个施工作业面外围，形成水雾隔离屏障。喷淋系统与扬尘在线监测设备联动控制，当监测数值超过预警阈值时自动启动增强喷雾模式</w:t>
      </w:r>
    </w:p>
    <w:p>
      <w:r>
        <w:t>围挡设置后由项目部测量组复核定位线和垂直度，确保围挡不侵入校园道路和人行通道。围挡外侧统一悬挂工程概况牌、环境保护监督牌、扬尘污染防治公示牌和施工区域环境管理负责人信息牌，公示内容经建设单位和校园管理部门审核确认。围挡日常巡检由专职文明施工员负责，发现破损、倾斜或喷淋设施故障应在2小时内完成修复，巡检和维修记录每周汇总一次报项目部存档。本项目施工期间如涉及占用人行道搭设安全通道，具体范围和高度按投标人复核后的深化方案执行，围挡和安全通道搭设方案同步报中南大学保卫处审批</w:t>
      </w:r>
    </w:p>
    <w:p>
      <w:r>
        <w:t>施工出入口设置门禁管理系统，非施工车辆和无关人员严禁进入场区。出入口处设洗车槽和高压冲洗平台，配置三级沉淀池和循环用水系统，冲洗废水经沉淀后回用于道路洒水降尘，节约水资源并减少外排。沉淀池容积和冲洗设备规格按施工高峰期运输车辆频次经计算确定，具体参数在专项方案中明确并经审批实施。门卫值班人员负责车辆冲洗检查和登记，未冲洗干净或未达到出场标准的车辆不得驶出施工区域，冲洗记录每日统计汇总，由材料员和门卫共同签字确认</w:t>
      </w:r>
    </w:p>
    <w:p>
      <w:pPr>
        <w:pStyle w:val="Heading2"/>
      </w:pPr>
      <w:r>
        <w:t>扬尘控制与道路保洁：拆除与改造加固阶段扬尘专项控制</w:t>
      </w:r>
    </w:p>
    <w:p>
      <w:r>
        <w:t>拆除工程为本项目扬尘产生量最大、控制难度最高的施工阶段。根据工程量清单，拆除范围涉及室内顶棚、地面、墙面及部分装饰装修层，拆除以人工和中小型机械配合进行。拆除作业前项目部完成楼内区域分区隔离，采用防尘布或密目网封闭门窗洞口、楼梯井和管道井，防止拆除粉尘通过竖向通道扩散至非施工楼层。各层作业面按不超过200平方米为一个除区单元，单元之间错时施工，同一时段内只开启一个单元的拆除作业，相邻单元作业面已完成湿法压尘和场地清理后方可移交下一个单元施工</w:t>
      </w:r>
    </w:p>
    <w:p>
      <w:r>
        <w:t>拆除施工严格执行“先湿后拆、随拆随湿”原则。电镐、风镐等机械破除作业前端配置同步喷水装置，人工凿除部位由作业人员手持喷雾器进行定点湿法降尘，严禁无水压尘条件下干法拆除。每层楼板拆除完成后即时清运拆除垃圾，禁止在楼面堆积超过当天产生量的渣土和碎块。楼层内垃圾清运采用封闭式溜槽或专用密闭容器垂直运输至地面，溜槽外侧用密目网和板材包裹封闭，地面接料口设置围挡和喷淋降尘设施。楼面垃圾清运下楼费、渣土运输费及相关手续办理按工程量清单说明由投标人综合考虑，运距和卸土场按长沙市规定和建设单位要求从合法途径选定，方案报项目部备案</w:t>
      </w:r>
    </w:p>
    <w:p>
      <w:r>
        <w:t>结构改造加固施工中如需进行混凝土表面凿毛、碳纤维粘贴基层处理和植筋钻孔作业，每处作业点配备移动式吸尘器或工业除尘器，钻孔时采用带水作业钻头，产生的粉尘和砂浆废液即时收集清理。植筋孔内灰尘用高压气筒配合吸尘装置清理，清理后经隐蔽验收合格方进入注胶工序，验收记录中注明孔内粉尘清理情况和检查结论。加固钢结构现场切割和焊接作业采用吸气式移动烟尘净化器进行局部排烟净化，杜绝无组织排放废气。碳纤维或粘钢加固工艺所需的基层打磨和清洁操作在工作台或隔离棚内完成，棚内维持微负压状态并设粉尘收集过滤装置</w:t>
      </w:r>
    </w:p>
    <w:p>
      <w:pPr>
        <w:pStyle w:val="Heading2"/>
      </w:pPr>
      <w:r>
        <w:t>扬尘控制与道路保洁：土石方与室外工程扬尘控制</w:t>
      </w:r>
    </w:p>
    <w:p>
      <w:r>
        <w:t>本工程土石方施工范围主要为室外排水管道和消防管道沟槽开挖、维修区域周边地面整修及少量土方调配。沟槽开挖前由测量组按图纸放线并报验，开挖作业严格遵循分层分段施工原则，每段开挖长度不超过图纸会审确认值，当日开挖当日回填或覆盖，不得敞口过夜。开挖产生的土方按就近平衡原则在施工区域内临时堆存，堆土高度控制在1.5米以内，堆体表面用双层防尘网覆盖并用砖块或沙袋压边固定，覆盖严密不露土。基坑及沟槽周边设置截水沟和集水坑，拦截地表水流并及时抽排至沉淀池，防止泥水流淌污染校园道路</w:t>
      </w:r>
    </w:p>
    <w:p>
      <w:r>
        <w:t>土方回填施工分层摊铺分层碾压，每层虚铺厚度和压实遍数按土工试验和现场压实度检测结果确定。回填过程保持土料在最佳含水量附近，干燥季节和高温时段增加洒水频次，使作业面表面处于润湿状态，防止松散土层在风力和机械扰动下起尘。运输土方的车辆使用新型智能环保渣土车，车厢顶盖全程封闭，装载土方不得高出车厢板，驶出场区前在洗车槽处冲洗轮胎和车身，冲洗时间不少于1分钟。渣土运输线路和时段严格按长沙市渣土管理部门批准方案执行，运输车辆必须已完成车辆信息登记和审批备案</w:t>
      </w:r>
    </w:p>
    <w:p>
      <w:r>
        <w:t>室外排水管道和消防管道施工逐段开挖逐段敷管，管沟开挖一侧设置临时土方堆放区，另一侧预留给吊装和管道安装作业。管沟底部垫层和管座混凝土施工严格按图纸和规范要求进行，砂浆搅拌在指定点进行，搅拌点地面铺设铁皮垫板防止污染原土，拌合时采用湿式操作，粉尘物料入场后存储于密闭容器或覆盖严实，严禁散开堆放。室外作业面在施工和未施工时间每天定时洒水降尘，道路交叉口和人行通道附近开挖作业增加洒水频次，确保路面无积尘、不起灰，遇四级以上大风天气时暂停土方开挖、回填和运输等易起尘作业</w:t>
      </w:r>
    </w:p>
    <w:p>
      <w:pPr>
        <w:pStyle w:val="Heading2"/>
      </w:pPr>
      <w:r>
        <w:t>扬尘控制与道路保洁：施工道路保洁与车辆冲洗管控体系</w:t>
      </w:r>
    </w:p>
    <w:p>
      <w:r>
        <w:t>场内施工道路和通道根据施工总平面布置图统一规划和硬化处理。通往施工作业楼栋的主要道路采用厚度不小于经审批确认值的C20混凝土路面或铺设钢板路面，路面横坡坡向两侧排水沟，确保雨天路面不积水、行车不拖泥。次要通道和材料堆场通道采用碎石或钢渣铺设并经碾压密实，通道两侧设置分界线和方向标识。道路保洁实行定人定段定机制度，配备1台洒水车（或以租赁方式保障）和专职保洁人员，每日不少于3次对主要道路进行洒水清扫，重点时间段（上下课人流高峰前）增加一次洒水作业。保洁记录将作业时间、路段、洒水量和保洁责任人逐日填写并归档</w:t>
      </w:r>
    </w:p>
    <w:p>
      <w:r>
        <w:t>场区出入口处车辆冲洗设施按双级冲洗配置，即一级沉砂池+斜坡粗洗和二级高压水枪+底盘冲洗精细清洁。洗车槽长宽尺寸根据运输车辆最大尺寸确定，槽内始终保持15-20厘米深度的清洁水层，每班换水一次，换下的水排入沉淀池。沉淀池采用三级串联布置，容积按日最大冲洗车辆数计算，池内设置挡板和过滤网，定期清掏淤泥，清掏的泥渣晾干后装袋外运处置。高压冲洗水枪出水压力不低于冲洗设备铭牌标定值，出水枪头可调节水形，兼顾扇面冲洗和柱状强力冲洗。车辆经冲洗后由门卫目视检查轮胎、车身和底盘，确认无泥土附着方可放行出场，冲洗和检查记录保存期不少于竣工验收后3个月</w:t>
      </w:r>
    </w:p>
    <w:p>
      <w:r>
        <w:t>校园道路与施工区域交界段是道路保洁和扬尘控制的重要衔接带。施工期间在围挡外侧向校园道路方向延伸不少于20米的过渡路段，设置警示标志和减速提示，该路段每日由保洁人员使用背负式吹吸机或人工清扫方式进行清洁，清除因施工车辆带出或飘落的泥土和粉尘。每周一次对该过渡路段进行高压水冲洗，冲洗水扫入沉沙井后经沉淀处理排放。项目部每周不少于一次对出场运输车辆的行驶轨迹进行回访检查，发现污染道路情况立即派人清理，并按责任追究制度对当事驾驶员和材料运输班组进行违约处罚和通报。路基道口和转弯区域铺设碎石或防滑钢板，减少车辆甩泥和扬尘携带</w:t>
      </w:r>
    </w:p>
    <w:p>
      <w:pPr>
        <w:pStyle w:val="Heading2"/>
      </w:pPr>
      <w:r>
        <w:t>扬尘控制与道路保洁：装饰装修与安装工程扬尘防治</w:t>
      </w:r>
    </w:p>
    <w:p>
      <w:r>
        <w:t>装饰装修阶段粉尘主要来源于墙面基层打磨、腻子批刮打磨、地面石材切割、木工加工及管槽剔凿等作业。本工程装饰装修所涉及的楼地面、天棚、墙面和门窗工程实施前，项目部编制装修阶段扬尘防治作业指导书，明确各工序粉尘产生点和控制措施。墙面和天棚基层处理优先选用成品预拌干混砂浆和腻子粉料，现场仅按需拆封即用，拆封和搅拌点设置在移动式防尘操作棚内，搅拌时封闭操作并开启除尘风机。现场切割石材、瓷砖和木工板材的工序统一在指定的切割加工区进行，加工棚内配置集尘罩和布袋除尘器，切割产生的粉尘由管道抽吸至集尘器收集，杜绝切割粉尘散逸至作业面和公共区域</w:t>
      </w:r>
    </w:p>
    <w:p>
      <w:r>
        <w:t>各楼层装修作业面设置手动和电动工具除尘接口，角磨机、砂光机和电锯等工具优先选用自带收尘袋或可接吸尘器的型号，作业过程中工具与吸尘器联动开启，实现尘源处即时抽吸。天棚和墙体较高部位打磨作业使用长柄打磨器并加装环形吸尘套，吸尘管路引至地面吸尘器。地面整体打磨和石材翻新结晶作业安排在夜间或非教学时段进行，作业面周边20米范围用隔离棚和防尘帘封闭，棚内保持微负压状态并配设大功率排风除尘设备，排风口设在远离人员通行侧并经高效过滤后排放。打磨机采用湿式或半干式工艺，对于无法湿法作业的特殊材料，提前编制方案经审批后实施并强化个人防护和周边监测</w:t>
      </w:r>
    </w:p>
    <w:p>
      <w:r>
        <w:t>电气安装管线剔槽和开槽作业在结构改造完成后、装饰面层施工前集中进行。剔槽部位在剔凿前先划线和切割，采用切割机切缝后再用凿子或电动镐铲除槽内砌体，切割过程采用水冷或吸尘器同步吸尘。弱电线管敷设和桥架安装打孔作业使用带水电钻或吸尘钻头，打孔产生的粉尘由吸尘附件收集。每日收工前各作业班组负责本工作面粉尘清扫和湿布擦拭，清扫垃圾装入密封袋集中堆放于指定区域，禁止将粉尘垃圾从窗口或楼梯井倾倒。装修阶段粉尘控制情况作为班组安全早会和安全技术交底的必讲内容，并通过现场巡查和班组自检双重机制保证措施落地</w:t>
      </w:r>
    </w:p>
    <w:p>
      <w:pPr>
        <w:pStyle w:val="Heading2"/>
      </w:pPr>
      <w:r>
        <w:t>扬尘控制与道路保洁：绿色施工与节材节水降尘协同管理</w:t>
      </w:r>
    </w:p>
    <w:p>
      <w:r>
        <w:t>绿色施工管理体系建设与扬尘控制在节材、节水和节能维度上协同推进。本项目的节材管理与扬尘控制通过材料加工集中化、配送精细化和作业标准化来减少现场切割、调配产生的废弃物和粉尘。砌块、板材等大宗材料根据深化设计排版图在加工厂或现场加工区集中预裁和编号，成品运至作业面直接安装，减少作业层二次锯切和打磨扬尘。预拌干混砂浆和成品腻子等粉尘原材料入场采用吨袋或密封罐装运输，现场储存于封闭防雨料仓或库房内，加料和拆封时在相对密闭环境下操作，散落粉料即时清扫回收</w:t>
      </w:r>
    </w:p>
    <w:p>
      <w:r>
        <w:t>施工用水管理从源头上支持湿法降尘和水循环利用。现场设置雨水收集设施和施工废水回用系统，将洗车废水、楼层养护废水和经沉淀处理的基坑排水引入蓄水池，经水质检测合格后用于道路洒水、围挡喷淋和场区绿化降尘。各用水点安装水表计量，分区域记录降尘用水量，通过用水数据分析优化喷淋喷洒频次和对泵站运行时间进行节控。三级沉淀池和沉砂池清掏出的泥砂脱水干化后检测含水率，达标后作为填方材料在回填区利用，减少固体废弃物外运量和次生扬尘。洒水车作业路线经过优化设计覆盖施工道路、材料堆场和土方作业面等所有降尘需求点，一趟作业完成多点覆盖，减少空驶和重复洒水造成的资源浪费</w:t>
      </w:r>
    </w:p>
    <w:p>
      <w:r>
        <w:t>绿色施工推动降尘与噪声控制、光污染控制同步兼容。围挡喷淋和洒水作业安排在夜间停工作业前完成最后一次湿法降尘，夜间施工照明采用定向LED灯，灯罩上加设遮光罩，避免光线朝向敏感建筑和宿舍区溢出。围挡和加工棚表面采用浅色或原色材料覆盖，降低夏季热岛效应和炫光反射。工地裸露土面和临时堆土区域除覆盖防尘网外，对存留时间超过15天的非施工裸土采取播撒草籽或铺设透水植草砖等简易绿化措施，既固定表土防止扬尘又可改善微环境。绿色施工降尘效果纳入项目环境管理月报评估指标，与项目部绩效考核挂钩，形成持续改进的长效机制</w:t>
      </w:r>
    </w:p>
    <w:p>
      <w:pPr>
        <w:pStyle w:val="Heading2"/>
      </w:pPr>
      <w:r>
        <w:t>扬尘控制与道路保洁：扰民控制与校园环境协调措施</w:t>
      </w:r>
    </w:p>
    <w:p>
      <w:r>
        <w:t>本项目位于中南大学麓南校区校园内部，施工对师生的学习、工作和生活影响敏感度高。项目部在进场准备阶段与中南大学后勤保障部门、学生管理部门和保卫处建立联合协调机制，明确对口责任岗位和沟通渠道。施工前7天在校园公告栏、校内网站和宿舍楼公告牌上张贴施工通告，告知施工范围、工期安排、主要噪声作业时段和扰民投诉受理电话。施工期间每两周或遇较大施工节点前，以简报形式向校方相关管理部门通报施工进展和下一阶段环境控制重点，主动征询反馈意见并在24小时内作出答复和调整</w:t>
      </w:r>
    </w:p>
    <w:p>
      <w:r>
        <w:t>施工扰民控制的核心手段是时间管理和空间隔离。高噪声、高扬尘作业如拆除、切割、混凝土破除和土方回填等严格安排在白天教学和实验活动相对较少的时段进行，具体时段以校方确认的工作窗口为准。午休时段和22:00至次日7:00夜间时段禁止进行产生环境噪声和有感振动的施工作业，因工艺连续需要必须夜间施工的，提前办理夜间施工审批手续并向受影响区域公告。装修阶段整层打磨等连续高噪声作业方案中设计分区分段错时作业，将敏感时段内的作业强度分解至可接受水平，并为此在作业进度计划中保留调节弹性，详见进度计划章节相关方案</w:t>
      </w:r>
    </w:p>
    <w:p>
      <w:r>
        <w:t>为缓解施工车辆通行和材料运输对校园交通的压力，项目部在施工总平面布置图中设计独立的施工车辆进出通道和停车候货区，施工车辆进入校园后沿既定路线行驶，不穿越教学核心区和学生主要活动区。运输高峰时段避开上下课人流峰值，并在交叉路口和人员密集路段设置临时交通引导岗，指挥施工车辆安全通过。人行通道安全防护棚搭设方案充分考虑行人通行宽度、高度和夜间照明，做到防雨、防坠物又透光防压抑，具体搭设标准经报审后执行。施工导致的临时道路占用、绿化迁移和场地占用，在工程竣工后按合同要求和校方确认的恢复方案恢复原状，验收合格后移交校方管理部门</w:t>
      </w:r>
    </w:p>
    <w:p>
      <w:r>
        <w:t>环保投诉受理和处置实行“接诉即办、闭环归档”机制。施工围挡显著位置公示项目经理和专职环保员的岗位联络方式及校园投诉热线，保证施工期间通信畅通。环保员接到投诉后15分钟内到达现场核实，简单问题当场处理并反馈，复杂问题2小时内提出初步处理方案并在24小时内向投诉人回复处理进展。投诉内容、处置措施、处理结果和投诉人反馈意见详细记录于《社区扰民投诉处理记录表》，由项目经理审阅签字后存入项目环境管理资料。所有投诉处置情况在每周环境例会上进行通报分析，同类问题累积发生3次以上时启动专项整改，调整施工方案或管理措施，从源头消除反复扰民因素</w:t>
      </w:r>
    </w:p>
    <w:p>
      <w:pPr>
        <w:pStyle w:val="Heading2"/>
      </w:pPr>
      <w:r>
        <w:t>扬尘控制与道路保洁：环保监测点位布设与数据应用</w:t>
      </w:r>
    </w:p>
    <w:p>
      <w:r>
        <w:t>施工扬尘环境监测按“实时监测、分级预警、记录闭环”模式运行。在施工场区上风向和下风向各布设1台扬尘在线监测设备，具体点位根据风向分析和现场踏勘确定并在总平面图上标定。监测参数包括PM2.5、PM10、TSP、噪声、温度、湿度和风速风向，数据实时上传至项目部监控中心显示屏和移动管理终端。PM10小时平均浓度控制值按批准的环境保护方案执行，当监测值达到控制值的70%时发出蓝色预警，90%时发出黄色预警并启动强化洒水降尘方案，超过控制值时发出红色预警并立即暂停产生扬尘的施工作业，待数值回落至安全范围后方可恢复施工</w:t>
      </w:r>
    </w:p>
    <w:p>
      <w:r>
        <w:t>监测设备安装调试完成后委托有资质的计量检定机构进行校准，校准证书随环境管理档案保存。日常运维由专职环保员负责，每日检查传感器清洁度、采样管路通畅性和通信联网状态，每周清洗一次采样头和防护罩，每月做一次零点漂移和量程校准并记录。遇降雨、大风天气或长时间断电恢复后，重新检查运行状态和初始值。监测数据和设备运行日志连续记录不间断，数据保存期不少于工程竣工后1年。每月整理形成《施工期环境监测月报》，将监测值、预警次数、降尘措施执行情况和效果评估汇总成表，报监理单位和建设单位</w:t>
      </w:r>
    </w:p>
    <w:p>
      <w:r>
        <w:t>车辆冲洗和道路保洁效果辅助以地面沉积粉尘检测方式进行复核。每月2次在施工场区主要道路、围挡进出口和校园过渡路段采用降尘缸或标准降尘收集装置进行沉降尘监测，监测结果与扬尘在线监测数据相互校核。降尘量评价标准按长沙市相关技术规范执行，如监测结果超出标准，当周增加洒水频次和冲洗强度，同时检查防尘覆盖和围挡喷淋的有效性，完成整改后重新检测验证。所有监测数据和分析报告纳入项目竣工验收环境资料，作为扬尘污染防治措施有效性的证明依据</w:t>
      </w:r>
    </w:p>
    <w:p>
      <w:r>
        <w:t>针对本工程装修阶段室内粉尘和有害挥发物控制，增加室内作业面空气质量抽测点。各楼层在装饰作业中期和完成后7天内，采用便携式粉尘检测仪和TVOC检测仪对室内PM2.5、甲醛和挥发性有机物浓度进行布点检测，检测点覆盖主要功能区和施工区。检测方法和布点原则参照《民用建筑工程室内环境污染控制标准》中施工过程检查要求执行，检测结果登记在室内环境质量控制表中，发现异常立即停止易产生污染物的作业，采取通风置换和空气净化措施，直至检测合格后方可继续施工</w:t>
      </w:r>
    </w:p>
    <w:p>
      <w:pPr>
        <w:pStyle w:val="Heading2"/>
      </w:pPr>
      <w:r>
        <w:t>噪声控制与扰民响应：噪声源识别与分类管控体系</w:t>
      </w:r>
    </w:p>
    <w:p>
      <w:r>
        <w:t>本工程位于中南大学麓南校区内，属典型校园施工环境，周边教学楼、学生宿舍、食堂等声环境敏感点密集分布。项目部将在进场后7日内完成噪声源普查与分类，依据《建筑施工场界环境噪声排放标准》（GB12523—2011）及长沙市相关地方规定，将施工噪声源划分为强噪声源、中噪声源和一般噪声源三类进行分级管控。强噪声源主要包括混凝土路面破碎锤、电镐拆除作业、切割机开槽、钢结构焊接打磨等瞬时声级可能超过85dB(A)的工序；中噪声源包括材料装卸、小型电动工具、手推车运输等持续在70-85dB(A)范围的作业；一般噪声源则为测量放线、手工清理、涂刷作业等70dB(A)以下的施工活动。分类清单将在图纸会审和施工方案细化阶段结合拆除改造具体内容予以确认，并随施工段划分动态更新</w:t>
      </w:r>
    </w:p>
    <w:p>
      <w:r>
        <w:t>针对上述三类噪声源，项目部建立差异化的管控档案。强噪声源作业前必须单独申报《强噪声作业审批单》，注明作业点、预计持续时间、峰值噪声预估值和拟采取的降噪措施，经项目技术负责人和现场监理签字确认后方可实施。中噪声源纳入每日巡检范围，由专职环保员在班前会上通报当日中噪声工序分布和时段安排，各班组签字认领后执行。一般噪声源不设专项审批，但列入环境巡查周报表统计范围，出现异常升高时立即排查原因。分类管控档案同步录入项目环境管理台账，按日汇总、按周归档，作为噪声管理专项检查的依据资料</w:t>
      </w:r>
    </w:p>
    <w:p>
      <w:r>
        <w:t>为保障分类管控制度有效运行，项目部配备一台手持积分声级计（精度不低于2型）和一台噪声频谱分析仪，每日对不同类型噪声源进行不少于两次的抽测。抽测数据与《建筑施工场界噪声测量记录表》对照填写，超标时当场标注红色标识并立即启动降噪整改。所有声级计在使用前须经计量检定并在有效期内，检定证书复印件张贴于项目环境监控室公告栏。项目技术部在施工准备阶段依据拆除改造图纸和工程量清单，对可能产生冲击性噪声的工序进行预判标注，形成《强噪声工序分布预测图》，该图作为施工总平面布置图的环保专项附图使用，实际点位在图纸会审后修正确认</w:t>
      </w:r>
    </w:p>
    <w:p>
      <w:pPr>
        <w:pStyle w:val="Heading2"/>
      </w:pPr>
      <w:r>
        <w:t>噪声控制与扰民响应：施工场界噪声限值目标与分级标准</w:t>
      </w:r>
    </w:p>
    <w:p>
      <w:r>
        <w:t>本项目的噪声控制目标分为“场界达标红线”和“内部严控目标”两个层级。场界达标红线依据《建筑施工场界环境噪声排放标准》的要求设定：昼间（06:00-22:00）场界噪声不得超过70dB(A)，夜间（22:00至次日06:00）原则上不安排高噪声施工作业，确需夜间施工时，场界噪声不得超过55dB(A)，并严格按照长沙市夜间施工许可管理要求办理审批。项目部将上述限值逐级分解至各施工段和作业班组，每个工区入口处设置噪声限值公示牌，标明当日昼间和夜间允许峰值、当前实时监测值和责任人联络机制。内部严控目标则在达标红线基础上再收严5~8dB(A)，即昼间施工区内部噪声控制在62dB(A)以下，形成管理余量以应对外部投诉或瞬时波动</w:t>
      </w:r>
    </w:p>
    <w:p>
      <w:r>
        <w:t>场界噪声测量点位按照施工总平面布置方案在施工现场边界外侧1m、高度1.2m以上位置设置，初期至少布设4个监测点，分别覆盖食堂建筑四侧外立面方向。若施工期间发现某一方向夜间监测值连续两天接近限值，则在该方向增设流动监测点并加密为每2小时记录一次。测量方法执行《建筑施工场界环境噪声排放标准》附录要求，使用“快档”读取1min等效连续A声级，峰值噪声同步记录最大快档读值。所有测量原始记录由测量人和复核人双签，并附当日气象条件说明（风力、雨雪情况），因风速超过5m/s造成测量无效的，须在记录中注明并择时补测</w:t>
      </w:r>
    </w:p>
    <w:p>
      <w:r>
        <w:t>针对不同施工阶段，项目部明确阶段性噪声控制分目标。拆除与改造加固阶段为重点管控期，昼间场界噪声控制目标收严为68dB(A)，夜间严禁任何强噪声作业；装饰装修阶段和安装工程阶段昼间控制目标维持70dB(A)，夜间如安排弱噪声工序（如线缆敷设、弱电穿管）则场界噪声不得超过50dB(A)。各阶段的噪声限值目标写入《施工阶段环境管理计划交底书》，由项目技术负责人在阶段转换前向全体管理人员和班组长进行专项交底。交底书同时报送监理单位和项目基建管理部门备案，作为阶段验收环保部分的核查内容之一</w:t>
      </w:r>
    </w:p>
    <w:p>
      <w:pPr>
        <w:pStyle w:val="Heading2"/>
      </w:pPr>
      <w:r>
        <w:t>噪声控制与扰民响应：低噪声施工设备选用与维护制度</w:t>
      </w:r>
    </w:p>
    <w:p>
      <w:r>
        <w:t>项目部在施工设备选型阶段将噪声排放水平作为设备准入的核心技术指标之一。所有新进场或租赁的施工机具必须在进场验收时提交设备铭牌噪声参数或第三方检测报告，未提供噪声参数证明文件或参数超出对应国家产品噪声限值标准的，不予办理进场验收手续。针对拆除阶段使用的电镐、破碎锤、切割机等强噪声设备，优先选用带有消声罩、隔声外壳或低噪声电机型号的产品，设备选型清单在采购和租赁合同签订前经技术负责人审核签字确认。对于清单中因工程技术需要确无低噪声替代型号的设备，须在《强噪声设备例外申请单》中说明理由并附加额外降噪补偿措施，经项目经理审批后方可进入现场</w:t>
      </w:r>
    </w:p>
    <w:p>
      <w:r>
        <w:t>施工设备运行期间的维护保养制度直接关系噪声排放水平。项目部建立《高噪声设备维护保养专项台账》，针对每一台强、中噪声设备编制独立档案，记录设备铭牌参数、进场日期、保养周期、润滑部件检查情况和异常噪声维修记录。切割机和角向磨光机的碳刷、轴承、传动皮带更换周期严格执行设备使用说明书要求，电镐的润滑油脂更换频次根据现场使用强度加密为每80工作小时一次。各班组在每日作业前须进行不少于5min的设备空载试运转听音检查，发现异响、振动加大或噪声明显升高的一律暂停使用，挂“待修”标识牌并通知设备管理员安排检修。设备维修后必须进行噪声参数复核测试，测试合格方可重新投入使用</w:t>
      </w:r>
    </w:p>
    <w:p>
      <w:r>
        <w:t>空压机、发电机等动力源设备采取隔声罩与独立机房双重降噪措施。施工现场使用的电动空压机选用螺杆式静音机型，进排气口安装消声器，设备整体放置在带通风百叶的隔声罩内，隔声罩面板采用不小于1.5mm厚钢板加内衬吸声棉构造。柴油发电机仅在临时停电等应急工况下启用，日常施工由市政电网供电，发电机房设置于远离声敏感点一侧，基础做隔振处理，柴油机排气管安装二级消声器并将排口引向背离教学区方向。空压机和发电机设备的具体布置位置结合经审批的施工总平面布置图确定，不得擅自挪移</w:t>
      </w:r>
    </w:p>
    <w:p>
      <w:pPr>
        <w:pStyle w:val="Heading2"/>
      </w:pPr>
      <w:r>
        <w:t>噪声控制与扰民响应：施工工艺降噪与隔声围挡措施</w:t>
      </w:r>
    </w:p>
    <w:p>
      <w:r>
        <w:t>施工工艺选择上贯彻“以静代动、以切代凿、以拆代破”的降噪原则。针对本项目涉及楼地面、天棚、墙面拆除改造的工程量清单内容，拆除作业优先采用静力拆除工艺。楼地面面层拆除使用静力切割机分块锯切后吊运，避免大面积连续电镐凿除；墙体开洞和管线开槽采用金刚石绳锯或圆盘锯湿切工艺代替风镐破除；钢结构改造连接节点优先采用螺栓连接或栓焊混合连接方案，减少现场焊接量，焊接作业集中至加工区域完成。具体拆除方案的工艺替换须在施工方案深化阶段结合结构加固专业图纸形成《降噪工艺比选表》，经技术、安全、环保三个岗位共同会签后执行</w:t>
      </w:r>
    </w:p>
    <w:p>
      <w:r>
        <w:t>隔声围挡是阻断噪声传播路径的关键设施。本项目施工区域四周设置连续封闭的装配式隔声围挡，围挡高度不低于2.5m，面向教学楼和宿舍的敏感侧围挡加高至3.0m。围挡面板采用双层压型钢板中间填塞48K吸声岩棉板的夹芯构造，面板内侧再满铺一层厚度不小于5cm的吸音棉，总隔声量目标值不小于20dB(A)。围挡立柱与基础之间采用橡胶垫片隔断结构传声，围挡板之间拼缝嵌入止口咬合式密封橡胶条，消除缝隙漏声。围挡施工完毕后，由项目部组织对围挡整体隔声效果进行现场检测——在围挡内侧距离1m处产生标准声源，外侧对应位置测试插入损失值，实测值与目标值偏差超过3dB(A)的拼缝和部位进行整改加固</w:t>
      </w:r>
    </w:p>
    <w:p>
      <w:r>
        <w:t>拆除作业期间在强噪声工序作业点周围增设移动式隔声屏作为二次隔声。移动隔声屏采用钢骨架外挂复合吸隔声板的模块化构造，每块屏体尺寸为2.0m（高）×1.2m（宽），底部安装带锁定功能的万向轮，可在10min内完成现场搭设和位置调整。强噪声作业时，移动屏围绕声源形成不小于三面的半封闭围合，屏障距离声源控制在1.5m以内，以提升近场隔声效率。移动隔声屏的投入数量依据施工进度计划中的强噪声工序峰值时段确定，具体数量写入机械设备进场计划，并在使用后每次填写《移动隔声屏使用登记簿》，记录使用位置、时段和检查情况</w:t>
      </w:r>
    </w:p>
    <w:p>
      <w:pPr>
        <w:pStyle w:val="Heading2"/>
      </w:pPr>
      <w:r>
        <w:t>噪声控制与扰民响应：作业时间管控与扰民预防机制</w:t>
      </w:r>
    </w:p>
    <w:p>
      <w:r>
        <w:t>施工时间的合理安排是校园工程施工噪声扰民控制的根本保障。项目部依据中南大学教务作息规律和招标文件工期要求，将每日施工作业时间划分为常规作业段、限制作业段和禁止作业段三个时间窗口。常规作业段为08:00—12:00和14:00—18:00，所有工序均可安排；限制作业段为07:00—08:00、12:00—14:00和18:00—20:00，仅允许安排测量放线、手工清理、涂刷作业等80dB(A)以下的一般噪声工序，禁止电镐、切割机、空压机等强噪声设备运行；禁止作业段为20:00至次日07:00，除经审批的无声作业外一律停工。午休时段（12:30—13:30）教学楼区域可能存在午自习活动，该时段严禁施工。具体时段划分经融入校方教学时间表复核确认后，写入《施工时间管理专篇》并张贴于工地大门</w:t>
      </w:r>
    </w:p>
    <w:p>
      <w:r>
        <w:t>考试周、大型活动日等特殊时段的施工安排实行提前7天预控机制。项目部指派专人对接中南大学基建管理部门和后勤保障部门，获取学期校历、考试安排和大型活动日程，在重大考试、学术会议和开学典礼等活动前一周启动降噪等级升级方案。升级方案包括：暂停全部强噪声和中噪声工序、施工区边界增设第2道临时吸声屏障、场界噪声限值临时收严为昼间60dB(A)、禁止施工车辆鸣笛等。预控期内的施工内容调整为材料整理、内业资料、设备维护保养和无声预装配工作，工人的作业安排提前在周计划中做平移调整，避免窝工并保证整体工期不受影响</w:t>
      </w:r>
    </w:p>
    <w:p>
      <w:r>
        <w:t>施工现场设立噪声扰民信息公告制度。在工地主出入口设置扰民防控公告栏，按周更新本周施工噪声预测图表。图表以7天为横轴、作业时段为纵轴，用红、黄、绿三色标注每日各时段的噪声影响等级，红色代表强噪声时段，黄色代表中噪声时段，绿色代表无声或弱噪声时段。公告栏同时公布项目经理和现场环保负责人岗位联络方式，接受校内师生及居民的询问和监督。项目部每月制作一期环保简报，总结本月噪声监测数据、投诉处理情况和下月预控计划，报送基建管理部门、后勤管理部门和属地社区居委会备案</w:t>
      </w:r>
    </w:p>
    <w:p>
      <w:pPr>
        <w:pStyle w:val="Heading2"/>
      </w:pPr>
      <w:r>
        <w:t>噪声控制与扰民响应：扰民投诉快速响应与纠纷协调处理</w:t>
      </w:r>
    </w:p>
    <w:p>
      <w:r>
        <w:t>项目部建立“接诉即办、24小时反馈”的扰民投诉响应机制。开设扰民投诉专用通道，包括一部固定投诉电话、一个微信服务群和工地大门处投诉登记箱三项渠道。投诉电话由项目值班室24小时接听，微信服务群邀请基建管理老师、学生代表和驻校后勤人员加入，投诉登记箱每日开箱两次。接诉后5min内值班人员将投诉信息录入《施工扰民投诉登记表》，注明投诉时间、投诉人信息、投诉内容和影响描述，并在10min内向现场环保负责人和项目生产经理传递。项目生产经理接到投诉15min内到达投诉点现场核实噪声来源，若属实立即停止违规作业并指挥人员调整施工内容，停止施工指令同步电话告知投诉人，形成快速响应的闭环</w:t>
      </w:r>
    </w:p>
    <w:p>
      <w:r>
        <w:t>投诉处理实行“一事一档、溯源整改”制度。每个投诉事件独立建立处理档案，档案内容包括：投诉原始记录、现场核查影像资料（含噪声测量数据截图）、作业干扰确认单、停工整改指令、责任人处理意见和投诉人回访记录。对重复投诉超过两次的噪声源，项目技术部牵头组织噪声专项分析，从施工工艺、设备选型、隔声措施和时段安排四个维度查找根源并制订整治方案。整治方案经评审通过后，在3个工作日内组织实施并邀请投诉人或其代表现场见证整治效果。每起投诉处理完结后，由项目环保负责人打电话回访投诉人，确认满意度并收集改进建议，回访情况和投诉人评价录入电子档案保存</w:t>
      </w:r>
    </w:p>
    <w:p>
      <w:r>
        <w:t>项目部主动与校区周边社区和物业建立常态化沟通联络机制，将被动投诉转化为主动预防。进场后一个月内，由项目经理带队走访受影响最直接的周边建筑管理单位，说明施工噪声控制方案和时段安排，发放载有投诉渠道和施工噪声日历的便民联系卡，征询各方对施工时间窗口的意见。在拆除加固等高噪声阶段开始前一周，再次定向通报施工内容和预计影响时长。每月召开一次施工扰民防控座谈会，邀请校方代表、物业负责人和师生代表参加，汇报上月环保监测数据和投诉处理情况，听取各方意见优化下阶段控制措施。座谈会议纪要随项目环保管理月报一并报送至相关部门</w:t>
      </w:r>
    </w:p>
    <w:p>
      <w:pPr>
        <w:pStyle w:val="Heading2"/>
      </w:pPr>
      <w:r>
        <w:t>噪声控制与扰民响应：道路保洁、出入口降噪与车辆行驶管控</w:t>
      </w:r>
    </w:p>
    <w:p>
      <w:r>
        <w:t>施工现场出入口及施工道路的洁净与降噪控制，是减少声尘耦合影响、降低车辆运行噪声对校区环境骚扰的重要环节。工地出入口设置全自动洗车槽，洗车槽基础长度不小于7m、宽度不小于3.5m，配置高压冲洗系统和循环水沉淀池。所有驶出施工现场的车辆必须经洗车槽自动喷淋冲洗轮胎和底盘，冲洗时间不少于60s，严禁带泥上路。洗车槽两侧安装隔声侧板，冲洗过程中产生的水泵运行噪声经隔声板屏蔽后场界排放值降低不少于8dB(A)，冲洗水泵选用低转速潜水泵并基础隔振。洗车槽具体安装位置见施工总平面布置图，投入使用前完成通水调试并经监理验收</w:t>
      </w:r>
    </w:p>
    <w:p>
      <w:r>
        <w:t>场内施工道路硬化与清扫保洁制度同步设计，以减少车辆颠簸噪声和扬尘带来的二次声学影响。主要施工道路采用不小于200mm厚C20混凝土硬化路面或铺装循环使用的装配式钢板路面，路面平整度控制在3m直尺检查不大于5mm，消除坑洼引起的车辆跳动冲击噪声。每日安排专职清扫人员分两次对硬化路面和人行安全通道进行洒水清扫，作业时段为07:00和13:30，避开上课高峰人流。清扫过程使用胶轮人力清扫车辅助，严禁使用高噪声燃油吹风清扫设备，区域内移动保洁时的噪声水平控制在65dB(A)以下。洒水降尘用水的取水点和蓄水设施结合节水章节规定统一设置</w:t>
      </w:r>
    </w:p>
    <w:p>
      <w:r>
        <w:t>施工车辆在校区道路行驶时的噪声和速度实施严格约束。所有车辆进场前签订《校内文明行车承诺书》，操作人员接受校区道路限速和安全交底培训。校区内施工车辆限速15km/h，驶经教学楼和宿舍区域时限速10km/h并禁止鸣笛。倒车报警装置更换为白光频闪报警灯代替传统蜂鸣倒车喇叭，夜间进出场时双闪灯亮度调至最低档位。项目部在材料运输合同中明确约定运输车辆到达和离场时间避开早间08:00前和晚20:00后，主要材料集中配送时间安排在10:00—11:30和14:30—16:00两个平峰窗口，减少重型车辆对校园静谧时段的骚扰。车辆行驶管控措施写入项目运输管理办法并同步报送校方保卫处备案</w:t>
      </w:r>
    </w:p>
    <w:p>
      <w:pPr>
        <w:pStyle w:val="Heading2"/>
      </w:pPr>
      <w:r>
        <w:t>噪声控制与扰民响应：噪声监测系统布设与动态预警控制</w:t>
      </w:r>
    </w:p>
    <w:p>
      <w:r>
        <w:t>本项目施工现场噪声监测采用固定连续监测和人工巡检抽测相结合的双轨模式。施工区布设不少于3台固定式噪声在线监测仪，实时采集并无线传输场界噪声数据至环境监控中心云端平台，数据刷新间隔不大于1min。监测点位依据噪声敏感方向优先原则选定：第一台安装于靠近教学楼一侧场界，第二台靠近学生宿舍一侧场界，第三台设于食堂主入口施工通道出口位置，三台监测仪串联形成覆盖施工主要影响面的自动监测网。监测仪每个通道同时记录等效连续A声级LAeq和最大声级LAmax，数据存储不少于90天，并具有超标自动抓拍记录功能——当场界噪声超过设定阀值（昼间70dB(A)或夜间55dB(A)），系统自动标记该时刻前后5分钟的数据曲线和现场联动摄像头画面照片，同步短信推送给项目环保负责人和当班生产经理</w:t>
      </w:r>
    </w:p>
    <w:p>
      <w:r>
        <w:t>噪声监测实行三级预警和分级响应机制。预警等级分为黄、橙、红三级：当监测值达到限值的80%时触发黄色预警，值班员通过手持对讲机通知各作业班组降低施工强度、检查隔声措施就位情况；达到限值90%时触发橙色预警，项目生产经理5分钟内到达监测点确认噪声来源，安排中、强噪声工序限流或暂停15分钟；达到限值100%或出现瞬时冲击噪声超标时触发红色预警，立即停止所有正在运行的强噪声施工活动，并对已超标时段的工序和工况进行全面排查，形成红预警事件分析报告。三级预警和处置情况每日汇总填入《噪声预警处置台账》，红色预警事件报告48小时内报送监理单位和项目管理部门</w:t>
      </w:r>
    </w:p>
    <w:p>
      <w:r>
        <w:t>人工噪声抽测作为自动监测数据的复核与补充手段，由项目专职环保员携带手持精密声级计执行。巡测路线覆盖自动监测点的声影区以及移动隔声屏外侧、围挡拼缝处、设备检修区等自动点位难以覆盖的部位。抽测频次日常为每日两次（上午09:30和下午15:30），强噪声施工阶段加密为每2小时一次。每次抽测完成《噪声巡测记录表》填写，记录测量位置、背景噪声修正值、实测值和主要噪声源判断，并与自动监测数据进行比对。若比对偏差连续3次超过±3dB(A)，立即通知监测仪器维保单位对在线监测仪进行校准和故障排查，校准报告存入设备档案。人工抽测和自动监测两条数据线互为校验，保证噪声监测数据的真实性和法律效力度</w:t>
      </w:r>
    </w:p>
    <w:p>
      <w:pPr>
        <w:pStyle w:val="Heading2"/>
      </w:pPr>
      <w:r>
        <w:t>噪声控制与扰民响应：绿色施工声环境保护与资料归档</w:t>
      </w:r>
    </w:p>
    <w:p>
      <w:r>
        <w:t>噪声控制的最终成效要通过系统的资料和档案来印证，并为竣工环保验收提供完整闭合的证据链。项目部设置噪声与声环境保护专项资料档案，归档范围覆盖本章全流程管理文件，内容包括但不限于：噪声源识别分类清单、强噪声作业审批单汇编、设备噪声参数证明和进场验收记录、场界噪声在线监测日报表和月汇总报表、手持声级计周巡检记录、超标预警和处置台账、移动隔声屏使用和检查记录、施工时间调整审批函、扰民投诉受理和处理档案、投诉回访满意度记录、夜间施工许可批复文件、降噪工艺比选表和方案变更洽商、降噪设施施工和隐蔽验收影像资料、环保会议纪要和对外通报函件。所有归档文件统一编页编号，附档案索引目录，电子档案和纸质档案双套保存</w:t>
      </w:r>
    </w:p>
    <w:p>
      <w:r>
        <w:t>档案资料实行阶段整理和完工移交两步走的管理流程。每月底由项目环保负责人组织档案自查，按归档清单逐项核对文件完整性和签字手续完备性，缺项限期补齐。每个施工阶段结束后两周内，将该阶段噪声管理档案独立成卷装订，卷内附阶段噪声控制总结报告，阐述本阶段噪声达标情况、超标事件分析、投诉处置成效和下阶段改进方向。全部施工任务完成后，项目技术负责人将噪声专项档案和阶段总结合并为噪声环境保护专卷，随整体施工技术资料一起移交建设单位和城建档案馆。专卷移交前须经内部技术质量评审，评审意见和整改记录一并归档留存</w:t>
      </w:r>
    </w:p>
    <w:p>
      <w:r>
        <w:t>声环境保护资料的整理过程中，注重将定量监测数据与影像证据相互印证。每月在线监测数据导出的统计图表，与环保月报中的噪声管理效果评述对应标注；典型施工场景前后对比照片（如隔声围挡施工前后、降噪设备安装前后）按时间轴粘贴并附加位置和工况说明；投诉处理档案中的现场核查照片与噪声监测数值截图同页排版、注明对应关系。上述交叉印证方式使得噪声控制成效可追溯、可查验、可审计，满足绿色施工示范工程评审和环保竣工验收对声环境篇章的深度要求。本项目噪声控制体系也将在竣工总结中进行系统复盘，形成校内维修改造项目的噪声控制标准化经验成果，为后续类似校园工程提供技术积累</w:t>
      </w:r>
    </w:p>
    <w:p>
      <w:pPr>
        <w:pStyle w:val="Heading2"/>
      </w:pPr>
      <w:r>
        <w:t>污水排放与沉淀处理总体目标与责任体系</w:t>
      </w:r>
    </w:p>
    <w:p>
      <w:r>
        <w:t>本项目污水排放与沉淀处理以实现施工现场污水分质收集、分级沉淀、达标排放为总体目标，严禁施工污水直排市政管网或周边水体。项目部成立污水管理专项小组，由项目技术负责人任组长，安全环保员、施工员、材料员和班组长为组员，负责污水控制方案的编制、交底、实施、检查和整改闭环。污水管理小组每周组织一次专项巡查，巡查内容包括沉淀池运行状态、排水水质目测情况、管网连接密闭性和清掏记录完整性，巡查结果填入《施工现场污水检查记录表》，经签认后纳入环保资料归档</w:t>
      </w:r>
    </w:p>
    <w:p>
      <w:r>
        <w:t>根据招标文件和工程量清单要求，本工程施工范围涵盖室内给排水改造和室外排水管道施工，施工活动中产生的污水主要来自混凝土养护废水、砂浆搅拌清洗废水、管道试压冲洗废水、楼地面清洗废水以及降雨形成的地表径流。项目部在施工准备阶段依据图纸会审和现场踏勘成果，编制《施工污水排放与沉淀处理专项方案》，明确各类污水的收集方式、沉淀池设置位置、沉淀处理工艺、排放路径和监测方法。方案经监理单位审批后实施，并在施工过程中根据现场实际情况动态调整，调整内容须报原审批单位重新确认</w:t>
      </w:r>
    </w:p>
    <w:p>
      <w:r>
        <w:t>污水排放控制纳入项目绿色施工目标责任考核体系，与施工班组签订环保责任状，明确各作业面污水收集、沉淀、清掏的责任人和达标标准。项目部对违反污水管理规定的行为实施零容忍管理，发现直排、溢流或沉淀池超期未清掏等情况，立即停工整改，整改完成经复查合格后方可恢复施工。污水管理专项巡查结果与班组月度绩效考核挂钩，通过责任压实和奖惩结合的方式确保污水控制措施在施工全过程落地执行</w:t>
      </w:r>
    </w:p>
    <w:p>
      <w:pPr>
        <w:pStyle w:val="Heading2"/>
      </w:pPr>
      <w:r>
        <w:t>污水排放与沉淀处理：施工污水分类收集与截流导排措施</w:t>
      </w:r>
    </w:p>
    <w:p>
      <w:r>
        <w:t>本项目施工污水实行分类收集制度，根据污水来源和污染物特征划分为高悬浮物废水、含油废水和一般清洗废水三类，分别设置独立的收集管路和截流设施。高悬浮物废水主要来自混凝土养护、砂浆搅拌和管道试压冲洗，这类废水悬浮物浓度高、碱性较强，必须经三级沉淀处理并调节pH值后方可排放。含油废水主要来自机械设备维护和局部油污地面清洗，须经隔油池预处理后再进入沉淀系统。一般清洗废水来自楼地面保洁和工具清洗，经一级或两级沉淀后可按批准方案用于现场洒水降尘或排入指定排水系统</w:t>
      </w:r>
    </w:p>
    <w:p>
      <w:r>
        <w:t>施工现场沿建筑周边和主要作业区边缘设置截水沟和集水坑，截水沟断面尺寸和坡度按图纸会审确认值施工，沟底铺设防渗膜，沟壁采用砖砌或混凝土浇筑并抹面防渗。截水沟末端接入集水坑，集水坑内设潜水泵和液位控制器，液位达到启动水位后自动抽排至相应处理单元。室内楼面清洗和管道试压产生的废水，在楼层施工区设置移动式集水盘或临时集水桶收集，通过管道或密闭容器转运至地面处理设施，严禁从窗口或洞口直接外排。室外管道施工产生的泥浆水在作业点周边设置临时围堰和导流槽，就近引入沉淀池处理后再排入排水系统</w:t>
      </w:r>
    </w:p>
    <w:p>
      <w:r>
        <w:t>施工前由测量组配合环保员根据施工总平面布置图和现场地形标高，对截排水系统进行放线定位，并复核排水坡度是否满足自流要求。截水沟、集水坑和沉淀池的具体位置、容量和连接方式在专项方案中明确，经图纸会审和监理确认后实施。施工过程中安排专职人员每日对截排水系统进行巡查，及时清理沟内淤积物和漂浮物，确保排水通畅。降雨后应增加巡查频次，发现堵塞或破损立即修复，并做好巡查和维修记录</w:t>
      </w:r>
    </w:p>
    <w:p>
      <w:pPr>
        <w:pStyle w:val="Heading2"/>
      </w:pPr>
      <w:r>
        <w:t>污水排放与沉淀处理：沉淀池设计选型、布置与容量控制</w:t>
      </w:r>
    </w:p>
    <w:p>
      <w:r>
        <w:t>本工程沉淀池采用砖砌或成品钢制三级沉淀池，根据施工高峰期的污水产生量和场地条件确定沉淀池容积和组数。沉淀池总容积按施工污水日产生量乘以停留时间不小于两小时的参数进行设计，具体容积和平面尺寸在专项方案中计算确定，经监理审批后执行。三级沉淀池按串联方式布置，各级之间设置溢流堰和挡渣板，使水流呈上下翻流形态，延长水流路径，提高沉淀效率。第一级沉淀池主要拦截粗颗粒和漂浮物，第二级进一步沉降细颗粒悬浮物，第三级作为清水调节池，出水达到目测清澈标准后方可排入指定排放口</w:t>
      </w:r>
    </w:p>
    <w:p>
      <w:r>
        <w:t>沉淀池选址遵循避开基坑边坡、材料堆场和主要通道的原则，优先设置在场地低洼处便于重力自流收集，同时考虑清掏车辆通行便利和与市政管网接入点的距离。池体底板和池壁按防渗要求施工，池底浇筑混凝土垫层并做防水处理，池壁内外抹防水砂浆。池顶设置可开启的盖板或格栅，既防止人员坠落又能观察池内运行情况，盖板材质和承载力满足安全要求。沉淀池周边设置安全警示标志和围护栏杆，防止无关人员接近</w:t>
      </w:r>
    </w:p>
    <w:p>
      <w:r>
        <w:t>沉淀池运行期间，项目部指定专人负责每日巡检，观察各级池内水位、淤泥厚度和出水浊度，当某一级淤泥厚度达到池容的三分之一时即安排清掏。清掏出的沉淀物经脱水处理后按建筑垃圾或污泥处置要求外运，不得在现场随意堆放或混入生活垃圾。清掏作业前对作业人员进行安全技术交底，作业时配备防毒面具、安全绳和救生设备，池外设专人监护，严格执行受限空间作业安全规程。每次清掏完成后填写《沉淀池清掏记录表》，记录清掏时间、清掏量、处置去向和作业人员，经环保员签字确认后归档保存</w:t>
      </w:r>
    </w:p>
    <w:p>
      <w:pPr>
        <w:pStyle w:val="Heading2"/>
      </w:pPr>
      <w:r>
        <w:t>污水排放与沉淀处理：处理达标控制与排放复用路径</w:t>
      </w:r>
    </w:p>
    <w:p>
      <w:r>
        <w:t>施工污水经三级沉淀处理后，出水水质须满足《污水排入城镇下水道水质标准》和长沙市地方排水要求，主要控制指标包括pH值、化学需氧量和悬浮物浓度。项目部配置便携式pH计和浊度仪，每日对沉淀池出水进行现场快速检测，检测结果记录在《施工废水排放检测台账》中。每周至少委托有资质的第三方检测机构对出水进行一次全面水质检测，检测报告作为排放合规的证明文件归档。当检测发现任一指标接近控制限值时，立即启动预警机制，减少进水负荷或延长沉淀时间，必要时投加混凝剂增强处理效果，直至出水达标后方可恢复正常排放</w:t>
      </w:r>
    </w:p>
    <w:p>
      <w:r>
        <w:t>处理达标的施工污水优先回用于施工现场洒水降尘、混凝土养护、车辆冲洗和绿化浇灌，最大限度减少外排量和新鲜水取用量。回用水系统设置独立管线和取水口，管道表面涂刷醒目的非饮用水标识，取水口设锁闭装置并由专人管理，防止误饮误用。回用水用水点张贴“非饮用水”警示牌，并对使用人员进行专项交底。项目部建立回用水使用台账，每日记录回用水取用量和用途，作为绿色施工节水量统计和效果评估的依据。当回用水需求饱和或因降雨等天气原因不需回用时，达标出水按批准方案排入指定市政污水管网，排放前与排水管理部门沟通确认排放时间和排放量，办理相关备案手续</w:t>
      </w:r>
    </w:p>
    <w:p>
      <w:r>
        <w:t>针对厨房区域改造可能涉及的原有隔油池和设备基础施工，项目部在施工前对污水排放系统进行物探和图纸复核，确认原有管网走向、管径和接入点，避免施工破坏。原食堂使用阶段的隔油池若需临时停用或改迁，必须征得中南大学后勤管理部门和保卫处同意，并制定临时导排方案，确保食堂运营污水正常排放。施工期间因基坑抽水或管道改线导致排水路径变化，提前与市政排水管理部门协调，办理临时排水许可手续，设置临时排水管路和计量设施，施工结束后及时恢复原状。所有与外部管网相关的施工和变更，均绘制竣工图并留存影像资料，作为移交验收依据</w:t>
      </w:r>
    </w:p>
    <w:p>
      <w:pPr>
        <w:pStyle w:val="Heading2"/>
      </w:pPr>
      <w:r>
        <w:t>污水排放与沉淀处理：绿色施工框架下的污水控制与资源化集成</w:t>
      </w:r>
    </w:p>
    <w:p>
      <w:r>
        <w:t>本项目绿色施工将污水排放控制作为核心控制指标之一，与节材、节水、节能、节地和环境保护形成一体化管理闭环。在施工组织设计阶段即统筹考虑污水源头减量、过程收集、末端处理和资源化回用的全链条措施，将污水控制目标层层分解到各分部分项工程和施工班组。绿色施工交底时将污水控制要求纳入交底内容，确保每位作业人员知晓本岗位污水产生节点、收集方式和禁止行为。项目部每月对绿色施工目标完成情况进行评价，污水控制指标完成率不得低于方案设定值，未达标项必须分析原因、制定纠偏措施并限期整改，整改结果报请监理复核确认</w:t>
      </w:r>
    </w:p>
    <w:p>
      <w:r>
        <w:t>节材措施与污水减量联动控制，通过优化混凝土配合比、控制搅拌量和推行干法作业等方式减少施工废水产生量。混凝土养护优先采用薄膜覆盖保水养护或养护剂涂刷工艺，替代大量浇水养护，从源头降低养护废水排放量。砂浆搅拌实行按需搅拌、随拌随用制度，杜绝剩余浆料随意倾倒现象，剩余浆料在指定沉淀池内固化处理后再外运处置。管道试压和冲洗采用分段试压工艺，试压用水循环使用或梯级利用至下一段试压，减少试压废水一次性排放量。装饰装修阶段的涂料、胶粘剂等材料在指定区域集中搅拌和清洗工具，清洗废水收集后统一处理，不得在楼层内随意泼洒</w:t>
      </w:r>
    </w:p>
    <w:p>
      <w:r>
        <w:t>施工现场的临时排水系统与永久排水工程相结合的设计原则，在图纸会审阶段即与设计单位沟通确认临时排水与永久排水的衔接关系。室外排水管道施工时，优先敷设下游主干管和接入井，作为施工期排水通路；化粪池和隔油池等集中处理设施尽可能提前施工并投入使用，作为施工污水预处理单元。通过这种永临结合的施工策略，既提升了施工期排水系统的可靠性和处理能力，又减少了临时设施的投入和拆除量，实现了绿色施工与进度推进的协同并进。所有永临结合方案必须征得设计单位和建设单位同意，并在施工过程中做好成品保护，防止施工活动对永久设施造成污染或损坏</w:t>
      </w:r>
    </w:p>
    <w:p>
      <w:pPr>
        <w:pStyle w:val="Heading2"/>
      </w:pPr>
      <w:r>
        <w:t>污水排放与沉淀处理：涉水作业扰民影响防控专项措施</w:t>
      </w:r>
    </w:p>
    <w:p>
      <w:r>
        <w:t>本项目位于中南大学麓南校区校园内，周边有教学楼、办公楼和学生活动区域，施工污水排放和涉水作业必须严格控制对校园正常教学和生活秩序的干扰。项目部在开工前组织周边环境踏勘，详细调查施工影响范围内的雨污水管网、水体、低洼易涝点及环境敏感目标的分布情况，将调查结果绘制在施工总平面环保控制图上，作为编制污水扰民防控措施的输入条件。调查完成后形成《周边环境调查报告》，报送监理和建设单位，并与中南大学后勤、保卫等部门进行沟通对接，协商确定施工排水对校园管网和水体影响最小的排放时段和排放路径</w:t>
      </w:r>
    </w:p>
    <w:p>
      <w:r>
        <w:t>涉水作业扰民控制重点管理夜间排水、管道试压、沉淀池清掏等可能产生噪声和异味的作业环节。排水泵运行优先选用潜水式低噪声水泵，泵机基础设置减振垫，泵坑加盖隔声，夜间排水作业安排在二十一小时前完成，确需夜间排水则提前向管理部门申报并获许可，同时向周边受影响单位发布施工公告。管道试压安排在昼间工作时段进行，试压前通知相关楼层和区域使用单位，避免因试压导致临时断水或水压波动影响正常用水。沉淀池和排水沟渠定期投放环保型除臭剂，控制异味散发，清掏作业尽量安排在非用餐时段和非教学高峰时段，缩短敞口时间，清掏物料密闭运输</w:t>
      </w:r>
    </w:p>
    <w:p>
      <w:r>
        <w:t>施工过程中若因管道破裂、暴雨溢流或设备故障造成污水外溢，立即启动污水泄漏应急预案。应急响应组第一时间对泄漏点进行围堵截流，使用沙袋、挡水板和吸油棉等物资控制污染扩散范围，同时用应急水泵将外溢污水转移至备用集水容器或备用沉淀池。泄漏区域清理干净后撒布消毒剂和除臭剂，消除环境影响和异味残留。事件处置完成后二十四小时内形成书面报告，说明事件原因、影响范围、处置过程和恢复结果，报送监理、建设单位和相关管理部门，并按照学校要求向受影响师生进行沟通说明，取得理解和认可</w:t>
      </w:r>
    </w:p>
    <w:p>
      <w:pPr>
        <w:pStyle w:val="Heading2"/>
      </w:pPr>
      <w:r>
        <w:t>污水排放与沉淀处理：环保监测体系中的污水指标监测与预警机制</w:t>
      </w:r>
    </w:p>
    <w:p>
      <w:r>
        <w:t>本项目环保监测体系中，污水排放监测作为环境监测子系统的核心模块，与扬尘、噪声、固废等监测形成环境数据采集与分析网络。污水监测点位按“产生源头—处理单元—排放口”三级布设，源头监测点设于各主要产污作业面和收集管网节点，处理单元监测点设于沉淀池各级出水和隔油池出水处，排放口监测点设于施工场地排水总出口和回用水取水口。每个监测点设置唯一编号和标识牌，明确监测指标、频次和责任人员，点位布设方案在环保监测平面图中标注，作为现场监测实施依据</w:t>
      </w:r>
    </w:p>
    <w:p>
      <w:r>
        <w:t>污水监测指标分为在线连续监测指标和定期取样检测指标两类。在线监测指标包括流量和液位，通过安装于沉淀池进出水管的电磁流量计和超声波液位计实现，数据通过数据采集模块定时上传至项目部环境监控平台，超限自动报警。定期取样检测指标包括pH、化学需氧量、悬浮物、氨氮、总磷和阴离子表面活性剂等，检测频次按照每日自检一次、每周第三方送检一次的频率执行。检测原始记录和报告编号存档，数据录入环境监测数据库，形成可追溯的排水水质时间曲线，为过程控制和合规举证提供数据支撑</w:t>
      </w:r>
    </w:p>
    <w:p>
      <w:r>
        <w:t>项目部建立污水监测预警和超标快速响应机制，设置黄、橙、红三级预警阈值。pH值超出6～9范围、悬浮物浓度接近标准限值百分之八十时触发黄色预警，环保员加密检测频次并排查原因，增加沉淀池排泥频次或投加酸碱调节剂。当指标达到标准限值百分之九十时触发橙色预警，暂停部分产污作业，对处理单元进行工艺调整，必要时切换至备用沉淀单元并通知监理。指标超标或发生污水外溢事件时触发红色预警，立即停止污水产生源头的施工活动，启动应急处理程序和外部报告程序，经处置后第三方检测合格方可恢复排放，事件处置全过程记录在案并纳入环保事故档案</w:t>
      </w:r>
    </w:p>
    <w:p>
      <w:pPr>
        <w:pStyle w:val="Heading2"/>
      </w:pPr>
      <w:r>
        <w:t>固废分类与清运控制总体目标与管理架构</w:t>
      </w:r>
    </w:p>
    <w:p>
      <w:r>
        <w:t>本项目固废分类与清运控制以实现“减量化产生、资源化利用、无害化处置”为总体目标，确保施工过程中产生的各类固体废弃物从产生源头到最终处置全过程受控，杜绝混排、漏排和违规倾倒。根据工程量清单，本工程施工过程中将产生建筑拆除垃圾、改造加固废料、装饰装修边角料、包装废料及少量办公生活保障类废弃物，全部按照《中华人民共和国固体废物污染环境防治法》及长沙市建筑垃圾处置管理规定进行分类管理</w:t>
      </w:r>
    </w:p>
    <w:p>
      <w:r>
        <w:t>项目部成立固废管理专项小组，由项目技术负责人担任组长，专职环保员担任副组长，各施工班组长为组员，实行“谁产生、谁分类、谁负责”的责任制。固废管理专项小组在开工前编制《建筑垃圾分类收集与清运专项方案》，报监理和建设单位审批后实施，并在首次工地例会上向各作业班组进行交底和签字确认。专项方案中明确每种废弃物的分类标准、暂存点设置、清运频次、外运接收单位资质要求和记录台账格式</w:t>
      </w:r>
    </w:p>
    <w:p>
      <w:r>
        <w:t>施工现场设置固废分类收集总站和若干分类暂存点，总站布设在施工总平面中确定的固定区域，暂存点根据施工段划分和工序推进就近设置并动态调整。所有分类收集容器张贴统一标识牌，标明接收废弃物的种类、禁止投入的物品类型和清运责任人。固废管理专项小组每周对分类收集执行情况进行检查，对分类错误、容器混装等问题开具整改通知单，整改完成后方可进入后续清运环节</w:t>
      </w:r>
    </w:p>
    <w:p>
      <w:pPr>
        <w:pStyle w:val="Heading2"/>
      </w:pPr>
      <w:r>
        <w:t>固废分类与清运控制：建筑拆除垃圾与改造加固废料的分类收集</w:t>
      </w:r>
    </w:p>
    <w:p>
      <w:r>
        <w:t>本工程涉及公共区域、餐厅、厨房等部位的室内老旧顶棚、地面、墙面拆除，以及改造加固工程施工，产生的建筑拆除垃圾和改造加固废料是固废管理的重点对象。拆除作业前，项目部根据图纸和现场复核情况对拆除范围进行明确界定，并分类估算各类拆除废料的产生量和处置去向，形成《拆除工程废弃物产生量估算表》，作为分类容器配置和清运计划编制的依据</w:t>
      </w:r>
    </w:p>
    <w:p>
      <w:r>
        <w:t>拆除施工过程中，作业班组在每层作业面设置移动式分类收集斗，将拆下的混凝土碎块、砖砌体碎块、砂浆抹灰层碎渣归类为“无机非金属建筑垃圾”，将拆下的金属构件、管线、钢楼梯附件等归类为“可回收金属类”，将拆下的木质门窗框、吊顶龙骨等单列为“可燃混合废弃物”。严禁多种类废弃物混合投入同一收集斗，一经发现立即责令停止作业并整改</w:t>
      </w:r>
    </w:p>
    <w:p>
      <w:r>
        <w:t>改造加固施工中产生的废料同样实施分类控制。碳纤维布或钢板加固施工产生的边角料、包装物和废胶桶、废固化剂桶等归入“危险废物”范畴，单独设置专用防渗漏容器收集，存放于通风良好且远离火源的危废暂存间内，张贴危废标识并建立进出库台账。植筋或锚固施工产生的粉尘、钻渣和废锚固胶管等，按无机非金属和危废分类收集，不得混入普通建筑垃圾</w:t>
      </w:r>
    </w:p>
    <w:p>
      <w:pPr>
        <w:pStyle w:val="Heading2"/>
      </w:pPr>
      <w:r>
        <w:t>固废分类与清运控制：装饰装修废料与包装废弃物的分拣回收</w:t>
      </w:r>
    </w:p>
    <w:p>
      <w:r>
        <w:t>装饰装修施工阶段将产生大量楼地面、天棚、墙面装饰材料边角料和包装物，项目部在该阶段推行为“先分拣、后清运”的现场控制流程。各作业层按防火分区或施工段设置分拣操作台，作业人员在该操作台上将装饰废料分离为可回收资源类、惰性填埋类和焚烧处置类，由专职环保员当场核查分类准确率并记录</w:t>
      </w:r>
    </w:p>
    <w:p>
      <w:r>
        <w:t>可回收资源类包括金属边框、铝单板余料、洁净的塑料膜和纸箱包装物，经分拣后由项目部指定的合格废品回收企业定期上门装运，装运时双方共同称重并签署《可回收废弃物交接单》，回收所得收入按合同约定处理。分拣出的惰性填埋类废弃物，如废石膏板、废岩棉板、废轻钢龙骨填充料，单独打包并暂存在干燥防雨的堆放区，严禁与餐厨或生活垃圾混放</w:t>
      </w:r>
    </w:p>
    <w:p>
      <w:r>
        <w:t>各类装饰材料和安装设备的大量外包装是施工高峰期的重要废弃物来源。项目部在材料仓库区设置包装物拆解点，所有进场材料在入库前或领用时完成外包装拆解，木材包装箱拆解后分类堆放，塑料缠绕膜、泡沫衬垫和纸箱分别压捆打包。对于数量较大的同材质包装物，项目部提前与材料供应商约定包装物回收责任，在合同中明确回收频次、质量和交接方式，减少现场集中清运压力</w:t>
      </w:r>
    </w:p>
    <w:p>
      <w:pPr>
        <w:pStyle w:val="Heading2"/>
      </w:pPr>
      <w:r>
        <w:t>固废分类与清运控制：固废暂存点布设与日常运行管理</w:t>
      </w:r>
    </w:p>
    <w:p>
      <w:r>
        <w:t>固废暂存点按照“分类暂存、防雨防渗、围挡隔离、定期清运”的原则布设。现场设置四个主要暂存区：无机非金属建筑垃圾暂存区、可回收金属暂存区、可燃混合废弃物暂存区和危险废物暂存间。暂存区地面采用混凝土硬化或铺设防渗膜，四周设排水沟并与现场三级沉淀系统连接，防止雨水淋溶产生渗滤液外溢</w:t>
      </w:r>
    </w:p>
    <w:p>
      <w:r>
        <w:t>无机非金属建筑垃圾暂存区设围挡并覆盖密目防尘网，卸料时开启雾炮或移动喷淋抑制扬尘，装载机推平后洒水保湿。可回收金属暂存区配置剪切和压缩设备，将长尺寸金属构件切割至便于运输的规格后分拣堆放。可燃混合废弃物暂存区按照消防规定配置灭火器材，物料堆放高度和水平间距按消防技术标准执行，并设置“严禁烟火”警示标识</w:t>
      </w:r>
    </w:p>
    <w:p>
      <w:r>
        <w:t>危险废物暂存间采用专用集装箱式危废暂存柜，钥匙由专职环保员保管，其他人员未经审批不得进入。危废暂存间内按废胶桶类、废固化剂类、废溶剂类、废油棉纱类分格存放，地面设置防渗托盘，配置吸附棉、防爆照明和通风装置。每日清点危废存量并与台账记录核对，发现数量偏差或容器破损立即启动溯源和应急处置流程。危废转移严格联单管理，委托有资质的危废处置单位定期转运，转运联单归档备查</w:t>
      </w:r>
    </w:p>
    <w:p>
      <w:pPr>
        <w:pStyle w:val="Heading2"/>
      </w:pPr>
      <w:r>
        <w:t>固废分类与清运控制：建筑垃圾清运车辆与道路清洁控制</w:t>
      </w:r>
    </w:p>
    <w:p>
      <w:r>
        <w:t>现场建筑垃圾外运全部采用符合长沙市新型智能环保渣土车标准的运输车辆，车厢密闭良好并安装卫星定位和视频监控装置，严禁使用私自改装或非准入车型。运输车辆进出施工现场必须通过固定式车辆自动冲洗平台或高压水枪人工冲洗，冲洗时间不少于持续时长按批准方案控制，重点冲洗轮胎、底盘和车厢外侧，冲洗水循环使用并沉淀后排入厂区排水系统</w:t>
      </w:r>
    </w:p>
    <w:p>
      <w:r>
        <w:t>车辆驶出冲洗区后，在地磅称重并经专职地磅员核验装运类别与《建筑垃圾清运联系单》标注类别一致，称重数据同步录入项目部固废管理台账。运输过程中车辆必须全程密闭，不得沿途遗撒、带泥上路或擅自变更运输路线。运输路线避开学生上下课高峰路段和教职工居住区密集道路，具体路线报中南大学保卫处和后勤保障部门审批后执行</w:t>
      </w:r>
    </w:p>
    <w:p>
      <w:r>
        <w:t>建筑垃圾卸土区选择长沙市政府指定的合法消纳场或资源化利用企业接收点，项目部提前与接收单位签订处置协议并索要接收回执。每车次建筑垃圾卸车后，由接收单位在《建筑垃圾清运联系单》的接收栏签字盖章，清运驾驶员将签章后的联系单交回项目部归档。项目部每日汇总清运车次、清运量分类统计数据和接收联单，形成建筑垃圾清运日报表，报监理备案</w:t>
      </w:r>
    </w:p>
    <w:p>
      <w:pPr>
        <w:pStyle w:val="Heading2"/>
      </w:pPr>
      <w:r>
        <w:t>固废分类与清运控制：固废处置台账与数据统计分析</w:t>
      </w:r>
    </w:p>
    <w:p>
      <w:r>
        <w:t>项目部建立完整的固废处置台账体系，包含《建筑垃圾分类收集台账》《建筑垃圾清运登记台账》《危废产生与转运台账》《可回收废弃物外售台账》四类专项台账。台账采用统一格式的活页装订册，按月份分册，每页连续编号、不得缺页拆页。台账登记由专职环保员负责，每日下午施工结束后根据各工点提交的分类收集记录和清运联单填写，次日班前会上与各班组核对纠偏</w:t>
      </w:r>
    </w:p>
    <w:p>
      <w:r>
        <w:t>分类收集台账记录每批废弃物产生的工序部位、类别、预估体积或重量、暂存容器编号和责任人签字。清运登记台账记录清运时间、车辆号牌、废弃物类别、实际载重量、卸土区或接收单位名称和责任岗位联络要求。危废台账增加危废代码、贮存容器标签编号和转移联单编号字段。项目部每月5日前完成上月度固废数据的统计分析，计算分类准确率、资源化利用率和单位面积建筑垃圾产生强度三项指标</w:t>
      </w:r>
    </w:p>
    <w:p>
      <w:r>
        <w:t>当统计分析发现某类别废弃物产生量异常增加或分类准确率连续下降时，由项目技术负责人牵头组织专项原因分析，追溯到材料使用、施工工艺或现场管理环节，并及时调整控制措施和资源投入。月度统计分析报告作为环境保护月报的附件提交建设单位和监理，在工程竣工验收时汇编形成完整的固废管理资料专辑，纳入竣工档案移交</w:t>
      </w:r>
    </w:p>
    <w:p>
      <w:pPr>
        <w:pStyle w:val="Heading2"/>
      </w:pPr>
      <w:r>
        <w:t>车辆冲洗与运输覆盖：环境保护管理体系总体目标</w:t>
      </w:r>
    </w:p>
    <w:p>
      <w:r>
        <w:t>本项目环境保护管理以实现“绿色施工、零投诉、全达标”为总体控制目标，施工全过程必须严格落实国家和湖南省、长沙市现行环境保护法律法规及中南大学校园管理相关规定，将施工活动对麓南校区教学、科研和生活环境的负面影响降至最低。根据工程量清单编制说明和招标文件的明确要求，本项目土建、拆除、改造加固、装饰装修、安装及室外工程施工均处于校园建成区，周边紧邻食堂、宿舍、教学楼等敏感受体，环境保护管理体系的策划和实施必须将扰民控制、扬尘管控、噪声限值、污水达标排放、固废分类清运和车辆清洁运输作为核心控制线，不得因工期紧张而放松任何一项环境指标管控。具体各项环境目标分解为：施工场界噪声排放执行《建筑施工场界环境噪声排放标准》(GB12523)限值，其中昼间不得超过70dB(A)，夜间不得超过55dB(A)，如确需夜间施工，必须提前向长沙市生态环境主管部门申领夜间施工许可，并取得中南大学相关职能部门书面批准，同时提前24小时在受影响区域公示；扬尘控制执行长沙市扬尘污染防治管理规定，施工现场PM10周界外浓度最高点不得超过1.0mg/m³，土方作业及拆除作业阶段围挡周界外扬尘浓度实测值不得出现明显颗粒物扩散现象；施工污水排放水质须达到《污水综合排放标准》(GB8978)三级标准及长沙市城市排水许可要求，严禁未经处理的施工废水直接排入市政管网或校区雨水系统；建筑垃圾产生量按分类减量原则控制，拆除废料和改造加固废料分类回收率不低于80%，可再利用材料经校内资产管理部门确认后移交，不可利用部分委托具备资质的运输单位运至长沙市指定消纳场所；施工车辆出场冲洗达标率须达到100%，严禁车轮带泥、车身积尘车辆驶入校区道路，渣土及建筑垃圾运输车辆必须选用长沙市新型智能环保渣土车并全封闭覆盖，运输过程不得沿路遗撒</w:t>
      </w:r>
    </w:p>
    <w:p>
      <w:pPr>
        <w:pStyle w:val="Heading2"/>
      </w:pPr>
      <w:r>
        <w:t>车辆冲洗与运输覆盖：车辆出场冲洗设施配置与运行标准</w:t>
      </w:r>
    </w:p>
    <w:p>
      <w:r>
        <w:t>针对本项目施工车辆进出频次高、土方及拆除垃圾外运量大的特点，施工现场主出入口必须设置全自动车辆冲洗平台，平台长度不得小于9m，宽度不得小于4m，平台基础采用C20混凝土浇筑并设置截水沟和循环沉淀系统。冲洗平台水源优先采用沉淀池回收清水，补水由临时供水管路提供，冲洗水压不低于0.4MPa，冲洗时间每车次不少于3min，冲洗范围应覆盖车底、轮胎、挡泥板及车厢外侧立面。冲洗平台两侧设置高压水枪辅助冲洗工位，对车身残留积泥实施人工辅助冲洗，冲洗废水经截水沟汇入三级沉淀池，经沉淀处理后循环利用，沉淀污泥定期清掏并作为固体废弃物纳入清运台账。冲洗平台前端设置减速挡水坎和识别标示牌，明确“车辆必须经冲洗合格后方可驶出”的管理要求。车辆出场冲洗实行专职管理人员负责制，项目安全环保部指派专人在每班次作业开始前对冲洗设备进行试运行检查，确认水泵运行正常、喷嘴无堵塞、沉淀池水位满足要求、排水管路通畅后方可允许车辆出场。冲洗管理人员须经专项环境管理交底，熟悉不同类型车辆冲洗重点，对渣土车、混凝土罐车、材料运输车等实施差异化冲洗控制，渣土车和垃圾清运车必须接受全车自动冲洗加人工检查双重确认，车厢顶盖未密闭或覆盖不严的车辆一律不得放行</w:t>
      </w:r>
    </w:p>
    <w:p>
      <w:pPr>
        <w:pStyle w:val="Heading2"/>
      </w:pPr>
      <w:r>
        <w:t>车辆冲洗与运输覆盖：运输车辆覆盖与密闭管理措施</w:t>
      </w:r>
    </w:p>
    <w:p>
      <w:r>
        <w:t>本项目所有承担土方、拆除垃圾、改造加固废料及装饰装修废料外运的运输车辆，必须选用长沙市规定的新型智能环保渣土车，车厢必须安装电动密闭顶盖或帆布密封覆盖装置，顶盖闭合后与车厢间隙不得大于30mm，确保运输全程无物料撒漏。车厢侧板及后挡板密封胶条应在每次装车前检查完好性，胶条老化、破损或脱落时必须立即更换，装车高度不得超过车厢栏板，顶部覆盖后不得有物料外露。运输企业须持有长沙市城市管理和综合执法局核发的建筑垃圾运输资质，运输路线和运输时间须向长沙市公安交通管理部门和城管部门申报核准，原则上限行时段和校园人流高峰时段禁止渣土车进出。运输车辆出场前由专职冲洗管理人员进行覆盖检查，检查项目包括：顶盖或帆布覆盖是否完全闭合或绑扎牢固，车厢后挡板是否插销锁紧，车辆放大号牌和反光标识是否清晰完好，轮胎及车身是否冲洗洁净，任何一项不合格的车辆不得放行。车辆驶离施工大门后，由项目环保巡检人员沿运输路线进行不定期巡查，重点检查是否存在沿路遗撒、覆盖松脱等异常情况，发现问题立即通知运输单位停车整改，并记录违规车辆信息和整改情况，同一车辆累计违规达到两次以上者，取消其在本项目的运输资格</w:t>
      </w:r>
    </w:p>
    <w:p>
      <w:pPr>
        <w:pStyle w:val="Heading2"/>
      </w:pPr>
      <w:r>
        <w:t>车辆冲洗与运输覆盖：道路保洁与校区界面交接控制</w:t>
      </w:r>
    </w:p>
    <w:p>
      <w:r>
        <w:t>施工场地与校区道路衔接界面须设置不小于15m的硬化接驳段，面层采用C20混凝土浇筑，厚度不小于200mm，由施工大门向外延伸至校区道路边缘，接驳段路面横坡向施工场地内侧倾斜，避免冲洗水流向校区道路。接驳段面层须保持清洁无积泥，每日施工作业开始前和作业结束后各进行一次彻底清扫，作业期间由专职保洁人员进行不间断巡查清扫，重点清除车轮带泥、散落渣土和粉尘沉积物。保洁清扫采用机械清扫与人工清扫相结合的方式，配置手推式扫地车和高压冲洗机，严禁干法清扫引发二次扬尘，清扫前先洒水润湿路面，清扫产生的积泥和污水归集至沉淀池处理。当运输路线涉及校区内部道路时，项目必须在施工开始前与中南大学后勤保障部门和保卫部门进行界面交接确认，双方共同现场指认施工车辆通行路线、保洁责任边界和路面现状，形成书面交接记录和影像资料，作为施工过程中界面管理和退场恢复的基准依据。运输过程中校区道路受到污染的，由项目部在1小时内完成清洗恢复，污染严重的须采用洗扫车进行深度清洗。项目部在主要路口设置交通引导标识和临时限速标志，提醒施工车辆在校区道路行驶速度不超过15km/h，弯道和视线不良路段进一步减速，确保行人和非机动车安全</w:t>
      </w:r>
    </w:p>
    <w:p>
      <w:pPr>
        <w:pStyle w:val="Heading2"/>
      </w:pPr>
      <w:r>
        <w:t>车辆冲洗与运输覆盖：环保监测体系与动态控制</w:t>
      </w:r>
    </w:p>
    <w:p>
      <w:r>
        <w:t>本项目环境保护监测采用“在线连续监测+人工定点巡检+第三方抽查检测”三层次结合的模式，监测对象涵盖施工噪声、扬尘PM10浓度、污水排放水质和道路清洁度四个核心指标。施工场界靠近食堂、宿舍和教学楼一侧各设置1套噪声和扬尘在线监测设备，设备须具备数据实时采集、4G联网传输和超限报警功能，监测数据保存期限不少于竣工后6个月，并设置LED显示屏向公众公示实时监测值。噪声监测按昼间(6:00-22:00)和夜间(22:00-次日6:00)两个时段分别统计等效连续A声级和最大声级，扬尘监测连续采集PM10和PM2.5小时浓度值及日均值，任一监测指标出现超标预警时，系统自动向项目环保负责人和项目经理发送短信告警，现场须在15min内启动复核和降噪降尘应急响应措施。污水排放口设置pH、悬浮物(SS)和化学需氧量(COD)快速检测点，每批次排水前进行快速测试，每周委托第三方检测机构对沉淀池出水进行取样检测，检测报告纳入环境管理档案归档。人工环保巡检由项目专职环保员每日不少于3次对施工区域、车辆冲洗平台、沉淀池、固废暂存点和道路接驳段进行巡视检查，检查情况填入环保巡检记录表，发现问题当即下达整改通知单，整改结果经复验合格后签认闭合。项目部每月组织1次环保管理专项评审，汇总监测数据、巡检记录和第三方检测报告，对环保管理绩效进行趋势分析和偏差评估，针对超标时段和薄弱环节制定纠偏措施并对相关责任人进行考核</w:t>
      </w:r>
    </w:p>
    <w:p>
      <w:pPr>
        <w:pStyle w:val="Heading2"/>
      </w:pPr>
      <w:r>
        <w:t>车辆冲洗与运输覆盖：扬尘控制与施工阶段衔接</w:t>
      </w:r>
    </w:p>
    <w:p>
      <w:r>
        <w:t>扬尘控制与车辆冲洗、道路保洁之间形成闭环控制关系，各施工阶段扬尘控制措施已在同章扬尘控制与道路保洁中详细展开，本章重点补充土方和拆除阶段与车辆冲洗的耦合管理要求。土石方开挖和建筑垃圾装车作业必须在湿法作业条件下进行，配备雾炮机或洒水车持续降尘，装车点产生的扬尘在源头被抑制后方可允许渣土车进入装载，车辆装载完毕后立即关闭顶盖或覆盖帆布，自装载完成至驶出冲洗平台的时间间隔不得超过15min，避免车厢内渣土表面水分蒸发导致运输过程扬尘。拆除工程采用静力拆除和人工拆除为主的低扬尘工艺，局部必须使用风镐或电镐的部位同步进行喷雾降尘，拆除产生的碎块和粉料装入专用渣斗或密闭容器，严禁高空抛撒和敞开堆放。拆除垃圾装车运输前必须经充分洒水润湿，含水率控制以装车时不产生可见扬尘为准，车辆出场冲洗和覆盖检查作为拆除作业班组完成当日工作量的前置条件，未完成出场清运的拆除废料不得堆放在施工大门外侧或校区公共区域。场内临时堆土和松散物料使用防尘网进行全部覆盖，防尘网搭接宽度不小于100mm，边缘压载固定，每日施工作业结束后由当班班组进行覆盖完整性检查，破损防尘网及时更换并记录</w:t>
      </w:r>
    </w:p>
    <w:p>
      <w:pPr>
        <w:pStyle w:val="Heading2"/>
      </w:pPr>
      <w:r>
        <w:t>车辆冲洗与运输覆盖：噪声与校区扰民联动控制</w:t>
      </w:r>
    </w:p>
    <w:p>
      <w:r>
        <w:t>本项目噪声控制与扰民响应控制已在同章噪声控制与扰民响应中详细阐述，本章重点明确车辆运输噪声与校区扰民响应的衔接管控。施工车辆在校园内部道路行驶时禁止鸣笛，倒车报警器须更换为低噪声语音提示或闪烁警示灯，车辆怠速等候不得超过3min，长时间排队等候必须熄火。混凝土罐车冲洗和等待期间须停放在指定区域，远离教学楼和宿舍一侧，罐车搅拌筒慢转时间控制在施工方案允许的最短时限内。材料装卸作业采用叉车或人力推车进行场区内二次转运，装卸点设置在围挡内侧并铺设橡胶垫板缓冲，禁止在夜间进行钢筋、钢管等金属材料的装卸和堆放作业。高考、中考等特殊时段以及中南大学重大活动期间，项目部提前48小时启动静默施工方案，全面停止高噪声作业和大型运输车辆进出，相关资源投入和工作面安排按进度计划章节中编制的应急预案进行调整。项目部在施工进场前和每月底与麓南校区后勤保障部门、学生工作部门及周边院系代表召开扰民协调会，听取师生意见和建议，动态调整施工时间和噪声控制措施，会议纪要和响应台账纳入环境管理档案保管</w:t>
      </w:r>
    </w:p>
    <w:p>
      <w:pPr>
        <w:sectPr>
          <w:pgSz w:w="12240" w:h="15840"/>
          <w:pgMar w:top="1417" w:right="1361" w:bottom="1417" w:left="1474" w:header="720" w:footer="720" w:gutter="0"/>
          <w:cols w:space="720"/>
          <w:docGrid w:linePitch="360"/>
        </w:sectPr>
      </w:pPr>
    </w:p>
    <w:p>
      <w:pPr>
        <w:pStyle w:val="Heading1"/>
      </w:pPr>
      <w:r>
        <w:t>第5章 工程进度计划与保证措施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工程进度计划与保证措施</w:t>
            </w:r>
          </w:p>
        </w:tc>
        <w:tc>
          <w:tcPr>
            <w:tcW w:type="dxa" w:w="4702"/>
          </w:tcPr>
          <w:p>
            <w:r>
              <w:t>在本章正文、表格、检查表和图示中响应。</w:t>
            </w:r>
          </w:p>
        </w:tc>
      </w:tr>
      <w:tr>
        <w:tc>
          <w:tcPr>
            <w:tcW w:type="dxa" w:w="4702"/>
          </w:tcPr>
          <w:p>
            <w:r>
              <w:t>工程进度计划与保证措施（工期目标与关键线路）</w:t>
            </w:r>
          </w:p>
        </w:tc>
        <w:tc>
          <w:tcPr>
            <w:tcW w:type="dxa" w:w="4702"/>
          </w:tcPr>
          <w:p>
            <w:r>
              <w:t>在本章正文、表格、检查表和图示中响应。</w:t>
            </w:r>
          </w:p>
        </w:tc>
      </w:tr>
      <w:tr>
        <w:tc>
          <w:tcPr>
            <w:tcW w:type="dxa" w:w="4702"/>
          </w:tcPr>
          <w:p>
            <w:r>
              <w:t>工程进度计划与保证措施（流水施工和节点计划）</w:t>
            </w:r>
          </w:p>
        </w:tc>
        <w:tc>
          <w:tcPr>
            <w:tcW w:type="dxa" w:w="4702"/>
          </w:tcPr>
          <w:p>
            <w:r>
              <w:t>在本章正文、表格、检查表和图示中响应。</w:t>
            </w:r>
          </w:p>
        </w:tc>
      </w:tr>
      <w:tr>
        <w:tc>
          <w:tcPr>
            <w:tcW w:type="dxa" w:w="4702"/>
          </w:tcPr>
          <w:p>
            <w:r>
              <w:t>工程进度计划与保证措施（穿插作业与资源联动）</w:t>
            </w:r>
          </w:p>
        </w:tc>
        <w:tc>
          <w:tcPr>
            <w:tcW w:type="dxa" w:w="4702"/>
          </w:tcPr>
          <w:p>
            <w:r>
              <w:t>在本章正文、表格、检查表和图示中响应。</w:t>
            </w:r>
          </w:p>
        </w:tc>
      </w:tr>
      <w:tr>
        <w:tc>
          <w:tcPr>
            <w:tcW w:type="dxa" w:w="4702"/>
          </w:tcPr>
          <w:p>
            <w:r>
              <w:t>工程进度计划与保证措施（进度监测和偏差纠偏）</w:t>
            </w:r>
          </w:p>
        </w:tc>
        <w:tc>
          <w:tcPr>
            <w:tcW w:type="dxa" w:w="4702"/>
          </w:tcPr>
          <w:p>
            <w:r>
              <w:t>在本章正文、表格、检查表和图示中响应。</w:t>
            </w:r>
          </w:p>
        </w:tc>
      </w:tr>
      <w:tr>
        <w:tc>
          <w:tcPr>
            <w:tcW w:type="dxa" w:w="4702"/>
          </w:tcPr>
          <w:p>
            <w:r>
              <w:t>工程进度计划与保证措施（极端场景工期预案）</w:t>
            </w:r>
          </w:p>
        </w:tc>
        <w:tc>
          <w:tcPr>
            <w:tcW w:type="dxa" w:w="4702"/>
          </w:tcPr>
          <w:p>
            <w:r>
              <w:t>在本章正文、表格、检查表和图示中响应。</w:t>
            </w:r>
          </w:p>
        </w:tc>
      </w:tr>
      <w:tr>
        <w:tc>
          <w:tcPr>
            <w:tcW w:type="dxa" w:w="4702"/>
          </w:tcPr>
          <w:p>
            <w:r>
              <w:t>工程进度计划与保证措施（工期目标与节点分解）</w:t>
            </w:r>
          </w:p>
        </w:tc>
        <w:tc>
          <w:tcPr>
            <w:tcW w:type="dxa" w:w="4702"/>
          </w:tcPr>
          <w:p>
            <w:r>
              <w:t>在本章正文、表格、检查表和图示中响应。</w:t>
            </w:r>
          </w:p>
        </w:tc>
      </w:tr>
      <w:tr>
        <w:tc>
          <w:tcPr>
            <w:tcW w:type="dxa" w:w="4702"/>
          </w:tcPr>
          <w:p>
            <w:r>
              <w:t>工程进度计划与保证措施（关键线路与网络计划）</w:t>
            </w:r>
          </w:p>
        </w:tc>
        <w:tc>
          <w:tcPr>
            <w:tcW w:type="dxa" w:w="4702"/>
          </w:tcPr>
          <w:p>
            <w:r>
              <w:t>在本章正文、表格、检查表和图示中响应。</w:t>
            </w:r>
          </w:p>
        </w:tc>
      </w:tr>
      <w:tr>
        <w:tc>
          <w:tcPr>
            <w:tcW w:type="dxa" w:w="4702"/>
          </w:tcPr>
          <w:p>
            <w:r>
              <w:t>工程进度计划与保证措施（流水施工与穿插组织）</w:t>
            </w:r>
          </w:p>
        </w:tc>
        <w:tc>
          <w:tcPr>
            <w:tcW w:type="dxa" w:w="4702"/>
          </w:tcPr>
          <w:p>
            <w:r>
              <w:t>在本章正文、表格、检查表和图示中响应。</w:t>
            </w:r>
          </w:p>
        </w:tc>
      </w:tr>
      <w:tr>
        <w:tc>
          <w:tcPr>
            <w:tcW w:type="dxa" w:w="4702"/>
          </w:tcPr>
          <w:p>
            <w:r>
              <w:t>工程进度计划与保证措施（周计划、月计划滚动控制）</w:t>
            </w:r>
          </w:p>
        </w:tc>
        <w:tc>
          <w:tcPr>
            <w:tcW w:type="dxa" w:w="4702"/>
          </w:tcPr>
          <w:p>
            <w:r>
              <w:t>在本章正文、表格、检查表和图示中响应。</w:t>
            </w:r>
          </w:p>
        </w:tc>
      </w:tr>
      <w:tr>
        <w:tc>
          <w:tcPr>
            <w:tcW w:type="dxa" w:w="4702"/>
          </w:tcPr>
          <w:p>
            <w:r>
              <w:t>工程进度计划与保证措施（资源联动与峰值保障）</w:t>
            </w:r>
          </w:p>
        </w:tc>
        <w:tc>
          <w:tcPr>
            <w:tcW w:type="dxa" w:w="4702"/>
          </w:tcPr>
          <w:p>
            <w:r>
              <w:t>在本章正文、表格、检查表和图示中响应。</w:t>
            </w:r>
          </w:p>
        </w:tc>
      </w:tr>
    </w:tbl>
    <w:p>
      <w:pPr>
        <w:pStyle w:val="Heading2"/>
      </w:pPr>
      <w:r>
        <w:t>工期目标与关键线路：一、总体工期目标与响应性承诺</w:t>
      </w:r>
    </w:p>
    <w:p>
      <w:r>
        <w:t>本工程总工期目标为90日历天，计划开工日期为2026年07月01日，计划完（交）工日期为2026年09月29日。该工期目标已在招标文件第二章“投标人须知前附表”第2.5条中明确，投标人经仔细研究招标文件、工程量清单、图纸（待会审）及现场踏勘资料后，郑重承诺：在确保工程质量符合《工程施工质量验收规范》合格标准的前提下，严格按上述总工期和计划开竣（交）工日期组织施工，并将总工期目标作为本项目施工组织的刚性约束条件，所有施工部署、资源投入和进度控制措施均围绕该目标进行配置</w:t>
      </w:r>
    </w:p>
    <w:p>
      <w:r>
        <w:t>90日历天总工期涵盖了从进场准备、拆除工程、结构加固、建筑工程、装饰装修到机电安装、消防工程、室外配套及系统联动调试、竣工清理、验收移交的全过程。考虑暑假期间校区人流相对减少的窗口期，项目部将充分利用2026年7月至8月的施工黄金时间，集中优势资源突击完成噪音大、扬尘多、对师生影响较大的拆除与加固主体作业；9月进入收尾调试和精细保洁阶段，确保在2026年09月29日前完成全部合同内容并达到移交标准。总工期计算方式为日历天，已涵盖法定节假日、不利天气、材料供应周期和必要的技术间歇时间</w:t>
      </w:r>
    </w:p>
    <w:p>
      <w:r>
        <w:t>为保障工期目标的严肃性和可考核性，本施工组织设计将总工期90天分解为若干里程碑节点和阶段控制节点，形成“总工期—节点工期—关键线路—横道图与网络计划—过程监测与纠偏”的五级进度控制体系。该体系以关键线路为进度管理核心，以横道图和网络计划为可视化管理工具，以节点考核和偏差纠偏为过程控制手段，确保工期目标层层分解、责任到人、措施到位。所有节点计划和控制标准在实施前均报监理和建设单位审批确认，并作为进度管理的执行基准</w:t>
      </w:r>
    </w:p>
    <w:p>
      <w:r>
        <w:t>进度计划纠偏流程图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69xglin8.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总计划</w:t>
            </w:r>
          </w:p>
        </w:tc>
      </w:tr>
      <w:tr>
        <w:tc>
          <w:tcPr>
            <w:tcW w:type="dxa" w:w="4702"/>
          </w:tcPr>
          <w:p>
            <w:r>
              <w:t>2</w:t>
            </w:r>
          </w:p>
        </w:tc>
        <w:tc>
          <w:tcPr>
            <w:tcW w:type="dxa" w:w="4702"/>
          </w:tcPr>
          <w:p>
            <w:r>
              <w:t>月计划</w:t>
            </w:r>
          </w:p>
        </w:tc>
      </w:tr>
      <w:tr>
        <w:tc>
          <w:tcPr>
            <w:tcW w:type="dxa" w:w="4702"/>
          </w:tcPr>
          <w:p>
            <w:r>
              <w:t>3</w:t>
            </w:r>
          </w:p>
        </w:tc>
        <w:tc>
          <w:tcPr>
            <w:tcW w:type="dxa" w:w="4702"/>
          </w:tcPr>
          <w:p>
            <w:r>
              <w:t>周计划</w:t>
            </w:r>
          </w:p>
        </w:tc>
      </w:tr>
      <w:tr>
        <w:tc>
          <w:tcPr>
            <w:tcW w:type="dxa" w:w="4702"/>
          </w:tcPr>
          <w:p>
            <w:r>
              <w:t>4</w:t>
            </w:r>
          </w:p>
        </w:tc>
        <w:tc>
          <w:tcPr>
            <w:tcW w:type="dxa" w:w="4702"/>
          </w:tcPr>
          <w:p>
            <w:r>
              <w:t>日协调</w:t>
            </w:r>
          </w:p>
        </w:tc>
      </w:tr>
      <w:tr>
        <w:tc>
          <w:tcPr>
            <w:tcW w:type="dxa" w:w="4702"/>
          </w:tcPr>
          <w:p>
            <w:r>
              <w:t>5</w:t>
            </w:r>
          </w:p>
        </w:tc>
        <w:tc>
          <w:tcPr>
            <w:tcW w:type="dxa" w:w="4702"/>
          </w:tcPr>
          <w:p>
            <w:r>
              <w:t>偏差预警</w:t>
            </w:r>
          </w:p>
        </w:tc>
      </w:tr>
      <w:tr>
        <w:tc>
          <w:tcPr>
            <w:tcW w:type="dxa" w:w="4702"/>
          </w:tcPr>
          <w:p>
            <w:r>
              <w:t>6</w:t>
            </w:r>
          </w:p>
        </w:tc>
        <w:tc>
          <w:tcPr>
            <w:tcW w:type="dxa" w:w="4702"/>
          </w:tcPr>
          <w:p>
            <w:r>
              <w:t>资源调整</w:t>
            </w:r>
          </w:p>
        </w:tc>
      </w:tr>
      <w:tr>
        <w:tc>
          <w:tcPr>
            <w:tcW w:type="dxa" w:w="4702"/>
          </w:tcPr>
          <w:p>
            <w:r>
              <w:t>7</w:t>
            </w:r>
          </w:p>
        </w:tc>
        <w:tc>
          <w:tcPr>
            <w:tcW w:type="dxa" w:w="4702"/>
          </w:tcPr>
          <w:p>
            <w:r>
              <w:t>节点复核</w:t>
            </w:r>
          </w:p>
        </w:tc>
      </w:tr>
      <w:tr>
        <w:tc>
          <w:tcPr>
            <w:tcW w:type="dxa" w:w="4702"/>
          </w:tcPr>
          <w:p>
            <w:r>
              <w:t>8</w:t>
            </w:r>
          </w:p>
        </w:tc>
        <w:tc>
          <w:tcPr>
            <w:tcW w:type="dxa" w:w="4702"/>
          </w:tcPr>
          <w:p>
            <w:r>
              <w:t>计划更新</w:t>
            </w:r>
          </w:p>
        </w:tc>
      </w:tr>
    </w:tbl>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工期目标与关键线路：二、分阶段节点工期目标与控制</w:t>
      </w:r>
    </w:p>
    <w:p>
      <w:r>
        <w:t>根据本工程施工特点和主要工程量分布，将90日历天总工期划分为六个施工阶段，每个阶段设定关键节点工期并明确考核标准。第一阶段为施工准备与临时设施搭建，计划占用工期前5个工作日，主要完成施工图会审与深化设计确认、测量控制网复测与轴线引测、临时设施搭建与临水临电接入、安全通道搭设及文明施工围蔽。该阶段以取得监理签发的开工令和完成首次工地例会交底为完成标志，不得挤占后续拆除和加固关键线路的时间</w:t>
      </w:r>
    </w:p>
    <w:p>
      <w:r>
        <w:t>第二阶段为拆除工程，计划在第6至第18个工作日完成。拆除范围包括室内老旧顶棚、地面、墙面及部分建筑构件的拆除清理，具体拆除部位和保留结构边界以图纸会审确认成果为准。拆除施工采用静力拆除与人工拆除相结合的方式，重点控制对保留结构的振动和损伤，同步完成拆除废料的分类装袋和垂直运输。本阶段节点工期以拆除区域验收合格、基底清理完成并移交加固施工为标志，验收记录附影像</w:t>
      </w:r>
    </w:p>
    <w:p>
      <w:r>
        <w:t>第三阶段为结构加固改造，计划在第12至第35个工作日完成。本阶段主要依据设计图纸（经图纸会审确认）对需加固的梁、板、柱等构件进行碳纤维或钢板加固、植筋锚固及新增构件施工。该阶段以“先验收基层、再逐件加固、后分批检测”为流水节拍组织施工，每批次加固构件完成48小时内完成锚固拉拔试验和加固层粘结质量检查。节点工期以全部加固构件检测合格、隐蔽验收签认完毕为标志，并向装饰装修和机电安装移交作业面</w:t>
      </w:r>
    </w:p>
    <w:p>
      <w:r>
        <w:t>第四阶段为建筑与装饰施工，计划在第25至第68个工作日完成。本阶段涵盖室内外墙体砌筑、墙面抹灰、楼地面铺装、天棚吊顶、门窗安装及涂料涂饰等工序，与机电安装、消防工程施工同步穿插推进。考虑到餐厅、厨房、公共区域等不同功能区的使用要求，施工时按楼层和防火分区划分施工段，执行“完成一段、保护一段、移交一段”的流水组织。节点工期以全部装饰面层施工完成、成品保护措施到位为标志</w:t>
      </w:r>
    </w:p>
    <w:p>
      <w:r>
        <w:t>第五阶段为机电安装与消防系统施工，计划在第30至第78个工作日完成。施工内容包括强电系统、弱电预留预埋、给排水管道及卫生洁具安装、消防喷淋与消火栓系统安装、消防电系统布线等。电气安装需在装配式墙板等预制构件施工前完成预埋管线并与相关专业联合复核开关插座位置，书面确认后方可封板。消防管道安装完成后需分段进行水压试验和冲洗。节点工期以全系统安装完毕、单机试运转和系统初步调试合格为标志</w:t>
      </w:r>
    </w:p>
    <w:p>
      <w:r>
        <w:t>第六阶段为联动调试、竣工清理与验收移交，计划在第75至第90个工作日完成。该阶段主要完成机电系统联动调试、消防系统联动测试、卫生间厨房24小时闭水试验、室内环境检测、竣工资料整编、初验问题整改和最终竣工验收。竣工验收节点计划设定在第88个工作日，预留最后2天作为问题整改消项和移交准备的缓冲时间。所有节点工期完成情况纳入每日进度碰头会和每周进度专题会进行核对，发现偏差立即启动纠偏措施</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进度计划复核表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工期目标与关键线路：三、关键线路识别与逻辑关系分析</w:t>
      </w:r>
    </w:p>
    <w:p>
      <w:r>
        <w:t>本项目施工进度网络计划中的关键线路，是指从施工准备至竣工验收移交全过程中，决定总工期且没有机动时间的一系列关键工作组成的线路。根据施工逻辑关系和工作持续时间估算，初步识别关键线路为：施工准备与图纸会审→拆除工程（餐厅、厨房等主要功能区）→结构加固（承载力关键构件）→墙面基层处理与机电综合管线安装→装饰面层施工→设备末端安装联调→竣工验收与移交。该关键线路上任一项工作延迟都将直接导致总工期的延后，因此被确定为进度管控的最高优先级</w:t>
      </w:r>
    </w:p>
    <w:p>
      <w:r>
        <w:t>关键线路的逻辑关系由强制性工艺顺序、安全技术间歇和组织管理要求共同决定。拆除工程必须在结构加固前完成，且需通过基底验收才能移交加固作业面，这是强制性土建工艺顺序。结构加固完成后须达到设计强度并经检测合格方可进行后续装饰作业，包含必要的混凝土龄期和养护技术间歇。机电综合管线安装须在吊顶封板前完成并完成隐蔽验收，此接口为土建与安装交叉协调的关键控制点。各专业施工逻辑关系详见图纸会审确认后的施工进度网络计划图，实际施工中根据现场条件和资源投入进行动态优化</w:t>
      </w:r>
    </w:p>
    <w:p>
      <w:r>
        <w:t>除上述贯穿全过程的总体关键线路外，本项目还在各施工阶段内识别出若干局部关键线路。在拆除阶段，食堂后厨区域的拆除因设备基础密集、管线复杂、作业面狭窄，成为拆除阶段的关键线路分支；在加固阶段，大跨度屋盖区域的加固因脚手架搭设高度大、质量检测项目多而成为加固阶段的关键线路分支；在安装阶段，消防泵房和变配电间的设备安装调试因专业接口多、联调要求高而成为安装阶段的关键线路分支。各局部关键线路的控制纳入周进度计划和日进度派工单进行重点跟踪</w:t>
      </w:r>
    </w:p>
    <w:p>
      <w:r>
        <w:t>关键线路上各项工作的持续时间，在施工图深化设计和图纸会审完成后进行二次核定。本次投标阶段基于招标工程量清单中的主要工程量估算工作持续时间：拆除工程工程量清单中包含的楼地面拆除、天棚拆除和墙面拆除等条目，按定额工效和班组配置估算持续时间；结构加固工作按植筋数量、加固面积和检测批次估算持续时间；安装工程按管道长度、设备台数和系统回路数量估算持续时间。所有估算结果在施工准备阶段根据经确认的施工图、深化设计成果和实际劳动力配置进行修正，形成正式执行版进度计划</w:t>
      </w:r>
    </w:p>
    <w:p>
      <w:r>
        <w:t>工程进度计划与保证措施流程图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_x451nnz.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节点完成检查表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工期目标与关键线路：四、施工进度横道图设计与编制说明</w:t>
      </w:r>
    </w:p>
    <w:p>
      <w:r>
        <w:t>施工进度横道图是本项目进度管理的基础可视化工具，以时间为横轴、以分部分项工程和关键工序为纵轴，以横道表示各工作的起止时间和持续时间，直观反映施工组织的节奏性和工序搭接关系。根据本工程特点和90天工期约束，横道图中设置“施工准备”工作包5个工作日、“拆除工程”工作包13个工作日、“结构加固”工作包24个工作日、“建筑与装饰施工”工作包44个工作日、“机电安装与消防”工作包49个工作日、“调试与验收”工作包16个工作日，各工作包之间存在不同程度的搭接和穿插，通过横道图的前后关系和横道重叠程度表达流水施工和并行作业状态</w:t>
      </w:r>
    </w:p>
    <w:p>
      <w:r>
        <w:t>横道图中重点标出关键线路上的各项工作，以实心或加粗横道与非关键线路工作进行区分。对于非关键线路工作，在横道中标注其最早开始时间（ES）、最早完成时间（EF）、总时差（TF）等时间参数，为现场灵活调度提供依据。对于存在强制约束关系的紧前紧后工作，在横道图中以连接线和箭头表示逻辑搭接关系，使工序间的交接条件和责任界面一目了然。横道图编制深度达到分项工程级别，例如“室内墙面抹灰”“天棚吊顶龙骨安装”“消防管道水压试验”等均以独立横道体现，确保进度控制粒度满足周计划和日计划编制的需要</w:t>
      </w:r>
    </w:p>
    <w:p>
      <w:r>
        <w:t>横道图的时间刻度以日历天为单位，从2026年07月01日起至2026年09月29日止，横轴标注公历日期和对应的星期，便于识别周末和法定节假日对施工的影响。横道图上方设置“施工作业天数”和“累计完成百分比”曲线，直观反映计划工期的使用情况和计划产值完成的节奏。该横道图作为项目基准进度计划（Baseline Schedule），在获监理和建设单位批准后锁定保存，作为合同期内进度考核和偏差对比的基准文件。实施过程中根据实际进展定期更新前锋线，对比计划与实际的偏差</w:t>
      </w:r>
    </w:p>
    <w:p>
      <w:r>
        <w:t>由于本项目目前提供的图纸尚未深度解析，横道图中各分项工作的具体持续时间和搭接节点在本次投标阶段采用估算值，但在图中以注释方式明确标注“本横道图中所列工作时间为基于清单工程量和常规工效估算值，正式开工前依据经会审确认的施工图和深化设计成果进行修订，形成正式版基准进度计划并报监理审批”。这一编制方式既响应了招标文件对进度计划的技术要求，又避免了在图纸参数不明条件下编造具体数据带来的履约风险，体现技术标的严谨性和可追溯性</w:t>
      </w:r>
    </w:p>
    <w:p>
      <w:r>
        <w:t>工程进度计划与保证措施控制矩阵图</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_x451nnz.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赶工资源确认表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工期目标与关键线路：五、网络计划技术与工期裕度分析</w:t>
      </w:r>
    </w:p>
    <w:p>
      <w:r>
        <w:t>施工进度网络计划采用双代号时标网络计划方法编制，以节点表示工作间的逻辑关系，以箭线表示工作及其持续时间，在时间坐标系中直观表达关键线路和时差分布。网络计划中包含约80至100个主要工作节点，覆盖从施工准备到竣工验收移交的全部工序。网络计划编制遵循“先逻辑后优化”的原则：首先依据施工工艺、安全要求和合同节点，建立强制性逻辑关系网络；其次在满足逻辑约束的前提下，通过调整工作开始时间、增加资源投入和优化施工顺序，压缩关键线路总工期至90天目标以内</w:t>
      </w:r>
    </w:p>
    <w:p>
      <w:r>
        <w:t>网络计划中所有工作均计算六个时间参数：最早开始时间（ES）、最早完成时间（EF）、最迟开始时间（LS）、最迟完成时间（LF）、总时差（TF）和自由时差（FF）。关键线路上的工作TF=0，非关键线路工作TF&gt;0。通过网络计划时间参数计算，可以准确识别各项工作的机动时间分布，当某非关键线路工作出现延误但不超过其总时差时，不会影响总工期；当关键线路工作或非关键线路延误超过总时差时，必须启动赶工措施。网络计划为进度偏差分析和纠偏决策提供定量依据，是“数据驱动进度管理”的技术基础</w:t>
      </w:r>
    </w:p>
    <w:p>
      <w:r>
        <w:t>通过网络计划的工期裕度分析，本项目总工期90天相对于关键线路理论计算工期，预留有一定的时间裕度。该裕度分配在三个关键节点之后：拆除完成后到加固全面展开之间，预留2天技术复核和交接缓冲；加固全部完成后到大面积装饰展开之间，预留2天养护强度确认和基层复查缓冲；系统联调完成后到竣工验收移交之间，预留2天问题整改和保洁缓冲。合计约6个工作日的工期裕度，分布在关键线路的三个转折节点上，相当于关键线路工期的约10%，为应对施工过程中的不确定因素提供了弹性空间</w:t>
      </w:r>
    </w:p>
    <w:p>
      <w:r>
        <w:t>网络计划同时用于分析跨专业穿插作业的时间窗口和资源冲突风险。在装饰施工与机电安装并行阶段，通过网络计划中的管线预埋、墙面封板、设备安装等节点的时间参数分析，可以识别机电与土建的专业接口冲突点。对于可能出现互相干扰的时间段，在网络计划中标注“协调窗口期”，提前组织专业协调会议确认交安条件和后续作业面移交时间。混凝土养护、防水涂膜固化、砂浆强度增长等需要技术间歇的工序，在网络计划中以强制性等待时间体现，不因赶工而被压缩，该原则在质量管理体系相应章节中另有详细控制措施</w:t>
      </w:r>
    </w:p>
    <w:p>
      <w:r>
        <w:t>评分响应矩阵图</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_x451nnz.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工期目标与关键线路：六、横道图与网络计划的协同应用机制</w:t>
      </w:r>
    </w:p>
    <w:p>
      <w:r>
        <w:t>横道图和网络计划在本项目进度管理中形成互补叠加的“双控”机制。横道图侧重于时间维度的可视化和现场班组作业排程，面向施工现场一线管理人员和监理日常检查使用；网络计划侧重于逻辑关系的严密性和时间参数的计算分析，面向项目管理层进行进度优化和决策支持使用。两种工具同步维护、互为校验：横道图中任何一项工作的开始或结束时间调整，必须在网络计划中更新相应的节点时间参数并重新计算关键线路；网络计划辨识出的关键线路变化，必须在横道图中同步更新前锋线和关键标识</w:t>
      </w:r>
    </w:p>
    <w:p>
      <w:r>
        <w:t>在周进度检查和月进度考核中，以横道图为执行层工具，由各专业工长填报实际开始和实际完成时间，经施工员核实后绘制前锋线；以网络计划为分析层工具，将前锋线数据输入网络计划模型，重新计算各工作节点的剩余总时差和关键线路变化。若发现原关键线路以外的某条线路总时差归零或变负，则立即将该线路列为新的重点监控对象，并在下一次周进度专题会上评估其对总工期的影响和资源配置调整需求。这种定期联动分析机制确保进度管控从被动应付转向主动预控</w:t>
      </w:r>
    </w:p>
    <w:p>
      <w:r>
        <w:t>横道图中对关键线路工作设置“上墙公示”机制，即将分解到旬和周的关键线路节点目标制成管控卡片张贴于项目部会议室和作业班组交底区，明确每项工作的责任人、计划完成时间和交接标准。每日生产碰头会上对照管控卡片逐项核对进展情况，对即将到期的节点提前48小时预警，对已超期的节点启动“日跟踪”直至销项。网络计划则以电子版在项目管理软件中动态维护，作为编制三周滚动计划和月度计划调整的底层数据源。横道图的“可视化督促”与网络计划的“数据化分析”相互作用，形成管理闭环</w:t>
      </w:r>
    </w:p>
    <w:p>
      <w:r>
        <w:t>在资源调配与赶工预案启动条件设置上，横道图与网络计划协同发挥作用。当横道图中监测到某项关键工作延迟超过1天时，立即在网络计划中分析对总工期的影响量化值，若影响定量≤2天且后续工作有缓冲可吸收，则在横道图上调整相关非关键工作的资源投入和作业时间进行内部消化；若影响定量&gt;2天或已触发总工期预警线（即关键线路总时差归零），则启动赶工预案，从资源配备计划中调配预备班组和备用设备投入赶工。赶工方案的实施效力通过横道图上的后续前锋线移动速率进行跟踪验证</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流水施工和节点计划：流水施工段划分与组织原则</w:t>
      </w:r>
    </w:p>
    <w:p>
      <w:r>
        <w:t>本项目为中南大学七食堂维修工程，施工范围涵盖拆除工程、结构加固、建筑工程、装饰装修工程、电气安装、给排水及消防工程等多个专业，施工内容集中在一栋既有食堂建筑内及周边室外区域。根据工程量清单的编制范围和图纸会审后确认的施工界面，项目部将整个施工作业面划分为三个施工段，形成竖向分层、平面分区的流水作业格局：第一施工段为餐厅及公共区域，主要承担顶棚翻新、墙面修补、地面铺装及机电末端安装任务；第二施工段为厨房及后场区域，集中进行排水管道改造、墙体加固、地面防滑铺贴、消防喷淋改造及电气线路敷设；第三施工段为室外管网及附属区域，安排室外排水管道、消防管道敷设、隔油池砌筑及人行道安全通道搭设。施工段划分以土建拆除并完成结构验收为界面转换条件，三个施工段在拆除与加固阶段按段依次推进，在装饰装修与安装阶段实行专业工种按段流水穿插，确保各施工段上均有工序持续推进，工作面不闲置，劳动力不窝工</w:t>
      </w:r>
    </w:p>
    <w:p>
      <w:r>
        <w:t>流水施工的整体组织原则为“先土建拆除与加固、后装饰与安装、同步推进室外管网；专业工种按段穿插、主工序连续均衡、资源按节点调配”。各施工段在土建拆除阶段以人工拆除与静力拆除相结合的方式顺序推进，第一施工段拆除完成后立即转入结构加固与基层处理，第三施工段室外管沟开挖与第二施工段内墙加固可并行开展。装饰装修阶段将墙面、天棚、地面按层按段组织流水，墙面基层处理与天棚龙骨安装在第一施工段完成后，墙面班组转入第二施工段，天棚班组继续在第一施工段进行面板安装，实现不同工种在段内的搭接和段间的顺序转移。安装工程中给排水管道、电气配管与消防管道在吊顶封闭前必须完成隐蔽验收，因此专业管线敷设与吊顶施工形成紧密的准平行流水——天棚班组在完成龙骨安装且管道班组完成主管道敷设后，即可进行第一段吊顶封板，管道班组则转移至第二段继续配管作业，避免相互等待造成关键线路延误</w:t>
      </w:r>
    </w:p>
    <w:p>
      <w:r>
        <w:t>流水施工组织的另一个核心举措是将“图纸会审→深化设计→样板先行→报审确认”四个步骤作为每道工序转入流水作业的前置控制程序。由于部分细部尺寸、固定方式和材料规格需结合现场实际结构和设备选型深化后确定，项目部不得在图纸会审确认前将未经复核的参数写入施工交底文件，也不得在样板段未通过监理和建设单位验收的情况下全面展开该工序的流水施工。每一施工段的开工均须持有经批准的《施工段开工条件确认表》，确认前置工序已完成报验和整改闭环、对应段内的材料设备已进场复验合格、测量放线已复核签认、技术交底已全员覆盖，确保每个流水节点的启动均建立在质量安全受控的前提下。通过三施工段的划分和上述流水组织原则，工程从拆除到竣工形成清晰的空间流转路径，为90日历天的工期承诺提供了最基本的作业面组织保障</w:t>
      </w:r>
    </w:p>
    <w:p>
      <w:pPr>
        <w:pStyle w:val="Heading3"/>
      </w:pPr>
      <w:r>
        <w:t>节点工期控制表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流水施工和节点计划：专业流水组织与工序搭接逻辑</w:t>
      </w:r>
    </w:p>
    <w:p>
      <w:r>
        <w:t>各专业工种流水组织的可靠性和工序搭接的紧密程度，直接决定工期计划的可实现性。本节在已明确的三个施工段基础上，进一步分解拆除、加固、装饰、安装四大专业板块的流水组织方式，并给出工序搭接逻辑和工效估算的编制依据。拆除工程采用流水工艺为“检查隔离→人工拆除→静力拆除→废料分类→下楼清运”的单段顺序，三个施工段依次启动，每段拆除工期按会审确认的拆除深度和工作量确定，严禁在未完成临时支撑和安全通道搭设前进行拆除作业。拆除班组在第一施工段完成顶棚和墙面的饰面层拆除后，迅速转入第二施工段，同一时段内第一施工段可安排加固班组进入，开展梁柱加固前的基础面凿毛和基层处理准备，实现拆除与加固的一个段间搭接</w:t>
      </w:r>
    </w:p>
    <w:p>
      <w:r>
        <w:t>结构加固工程的流水组织遵循“基层处理→钻孔植筋→植筋锚固检测→碳纤维或钢板粘贴→养护→表面防护”的顺序。各施工段加固工作必须在拆除完成并经验收合格后启动，加固班组安排一个作业队按段推进，植筋和锚固检测所需静置时间列入该段的不可压缩技术间歇，横道图中以强制等待时段标示。植筋锚固检测方法按经审批的专项方案执行，检测结果形成可追溯记录，分别进入质量保证资料和进度节点证明材料。加固施工期间，同段内不得安排产生剧烈振动的拆除或开槽作业，以保证加固材料粘结质量和施工安全。安装工程的流水搭接以吊顶封板为分界点，划分为吊顶内隐蔽阶段和吊顶下明装阶段。吊顶内隐蔽施工的电气配管、消防管道和给排水管道在每一段各安排一个专业班组按以下顺序流水：给排水干管安装→消防喷淋支管敷设→电气桥架及配管敷设→隐蔽前联合检查→天棚龙骨及面板封板。地下室及夹层没有吊顶的区域，管道和桥架施工的搭接关系则以墙面装饰基层完成为前置条件，水电班组先行，装饰班组跟进涂刷，同样形成时间上的合理错位和空间上的互不干扰</w:t>
      </w:r>
    </w:p>
    <w:p>
      <w:r>
        <w:t>装饰装修工程组织段内小流水和段间大流水两层体系。段内小流水指在同一施工段内，墙面抹灰或基层找平→天棚吊顶龙骨→水电管线敷设→天棚封板→墙面饰面→地面铺贴按工序顺序展开，不同班组在段内按时间顺序搭接；段间大流水指第一施工段某工序完成一定工作面后，对应班组立即转入第二施工段同一工序，保持各专业班组的连续作业。项目部为装饰工程单独编制《装饰装修流水施工方案》，明确各段各层的每道工序起始时间、完成时间和资源投入保障，并在横道图中以不同的线型和颜色标注土建流水、安装流水和装饰流水，使三条流水线的交接关系和相互制约一目了然。所有工序搭接逻辑均建立在“前一工序隐蔽验收通过”的硬约束之上，每一流水节点的交接必须完成《工序交接检查表》的签认，防止因抢工而省略隐蔽验收或成品保护措施，也避免因信息不对称造成本分层与质量章节内容的重叠——具体隐蔽验收标准、试验检测项目和验收程序详见第二章“质量管理体系与措施”相关章节，本章仅在进度控制层面引用验收节点</w:t>
      </w:r>
    </w:p>
    <w:p>
      <w:pPr>
        <w:pStyle w:val="Heading3"/>
      </w:pPr>
      <w:r>
        <w:t>周计划滚动控制表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流水施工和节点计划：节点工期控制体系的建立</w:t>
      </w:r>
    </w:p>
    <w:p>
      <w:r>
        <w:t>为将90日历天的总体工期承诺转化为可检查、可纠偏的分级节点目标体系，项目部将总工期分解为6个一级节点、14个二级节点和若干三级工序控制点，形成“里程碑节点—阶段节点—工序节点”三层结构。一级节点对应开工报告签批、结构加固完成、主体装饰与安装隐蔽验收通过、厨房及给排水系统调试完成、竣工预验收通过、正式竣工验收移交等关键里程碑，均须在横道图和网络计划图中标出“约束性完成时限”，任何一级节点的延误均触发进度纠偏程序。其中第1个里程碑节点“开工报告签批与施工准备完成”计划开工日2026年7月1日启动，5个日历日内必须完成材料堆场硬化、临时水电接入、安全通道搭设及项目部人员见证备案，为后续拆除作业提供合规的现场条件；第6个里程碑节点“正式竣工验收移交”不晚于2026年9月29日完成，确保项目按期交付校方并投入使用迎接新学期</w:t>
      </w:r>
    </w:p>
    <w:p>
      <w:r>
        <w:t>二级节点将六大里程碑拆解为各专业在各施工段上的施工完成时间，例如“第一施工段结构加固完成”“第二施工段吊顶隐蔽验收通过”“第三施工段室外排水管道闭水试验合格”“电气安装全负荷调试完成”等14个节点。每个二级节点指定责任班组、资源配置卡和在网络计划图中的前导后续工序编号，使项目部能够根据二级节点偏移情况快速定位延误发生的专业和段位。三级工序控制点进一步细化至具体技术活动，如“一层A区植筋钻孔完成”“厨房隔油池底板浇筑”“消防水泵接合器安装”等，三级节点主要在施工周计划中滚动更新，作为班组每日和每周的任务清单来源，也作为班组计量考核与施工日志比对的基础数据</w:t>
      </w:r>
    </w:p>
    <w:p>
      <w:r>
        <w:t>节点工期控制体系的运转依赖于三类会议机制：日碰头会、周进度例会和里程碑节点专题会。日碰头会由施工员组织各班组负责人以15分钟短会形式核查当日三级节点完成情况，对未完成的控制点立即安排次日补产或夜间加班计划；周进度例会由项目经理主持，核查已完成的二级节点和一级节点状态，比对横道图实际进度前锋线，分析进度偏差是否进入关键线路或转化为关键线路，并输出《周进度分析报告》分发至项目部和公司工程管理部；里程碑节点专题会在每个一级节点到达前3日召开，由项目经理、技术负责人和各专业主管共同参加，依据前置工序验收资料、资源配置到位情况和天气影响因素全面评估节点按时实现的可靠性，并预判可采取的赶工措施和资源增配方案。所有会议决议形成书面会议纪要，签字存档并用于后续工期索赔或资源调配审计的依据材料，不得以口头确认代替书面记录</w:t>
      </w:r>
    </w:p>
    <w:p>
      <w:pPr>
        <w:pStyle w:val="Heading3"/>
      </w:pPr>
      <w:r>
        <w:t>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流水施工和节点计划：关键线路分析与控制措施</w:t>
      </w:r>
    </w:p>
    <w:p>
      <w:r>
        <w:t>关键线路是网络计划中总时差为零或最小的线路，任何关键线路上工序的延迟都将直接造成总工期的延长。项目部根据施工部署、流水段划分和工序逻辑关系构建双代号网络计划图，识别出本项目关键线路为：施工准备与临设搭设→第一施工段顶面与墙面拆除→第一施工段结构加固（含植筋静置和检测时间）→第一施工段天棚龙骨安装与机电隐蔽工程→第一施工段吊顶封板→第一施工段墙面与地面装饰→第二施工段顶面与墙面拆除→第二施工段结构加固→第二施工段天棚龙骨与机电隐蔽→第二施工段吊顶封板→第二施工段墙面与地面装饰→厨房设备安装配合与给排水系统调试→消防系统联动调试→竣工预验收→正式验收移交。该条线路贯穿土建拆除、加固、装饰和安装调试的全过程，总时差为零，是进度控制的“命脉线”</w:t>
      </w:r>
    </w:p>
    <w:p>
      <w:r>
        <w:t>为控制关键线路，项目部对线路上的每一道工序实行“三级预警+三色管理”。当关键线路上的工序实际进度较计划滞后达到1天但未超2天时，触发黄色预警，由施工员和班组长在日碰头会上说明原因并制定次日补产措施；滞后达到2天但未超3天时，触发橙色预警，周例会上由项目经理调集相邻非关键线路的劳动力或延长作业时间进行专项追补；滞后达到3天及以上时，触发红色预警，项目经理须在24小时内汇报公司工程管理部门，并立即启动赶工预案，包括增加作业班组、延长作业时段、优化流水搭接逻辑等组合措施，直至关键线路延误清零并通过监理确认进度追回。关键线路上的结构加固养护时间、植筋检测时间和装饰基层干燥时间均为不可压缩的技术间歇，横道图中不得擅自缩短，只能通过调整后续工序的开始时间或增加平行作业资源来弥补前期延误；当无法通过资源增配在合同工期内追回时，项目部须立即组织专题会议处理工期索赔或合同调整事项</w:t>
      </w:r>
    </w:p>
    <w:p>
      <w:r>
        <w:t>除上述一条主导型关键线路外，项目部同时识别出两条次关键线路，其总时差较小，一旦发生较大延误将转化为新的关键线路，同样列入重点控制范围。第一条次关键线路为第三施工段室外排水管道开挖→管道安装与闭水试验→隔油池浇筑→室外消防管道敷设→室外回填与恢复，该线路上闭水试验的整改返工风险和雨季沟槽开挖的不确定性是主要威胁因素；第二条次关键线路为电气高低压配电间改造→强电主干线敷设→全楼末端配电→全负荷调试，该线路因与消防联动调试存在强时序约束，在工程末期极易因综合联调问题造成总工期失控。项目部在网络计划图中以不同颜色标明关键线路和次关键线路，并在周进度分析报告中独立报告两条次关键线路的总时差变化情况，一旦次关键线路总时差压缩至1天以内，立即提升其管理等级至与关键线路等同，执行相同的预警与纠偏程序，确保总工期网络始终受控</w:t>
      </w:r>
    </w:p>
    <w:p>
      <w:pPr>
        <w:pStyle w:val="Heading2"/>
      </w:pPr>
      <w:r>
        <w:t>流水施工和节点计划：施工进度横道图的编制与应用</w:t>
      </w:r>
    </w:p>
    <w:p>
      <w:r>
        <w:t>施工进度横道图是项目部向各参建方展示工期节点、作业段流水关系和资源时间分布的直观工具。本项目横道图的编制依据为90日历天总工期承诺、三施工段划分、流水组织原则和网络计划图的关键线路。横道图以日历天为横轴刻度，自2026年7月1日起至2026年9月29日止，纵向按施工准备、拆除工程、结构加固、装饰装修、电气安装、给排水工程、消防工程、室外工程、调试与验收等分项工程展开，每个分项下以施工段为次级行，标注各施工段上对应工序的起止日期和自由时差。所有关键线路上的工序以红色横道标示，非关键线路以蓝色标示，搭接关系以箭头引出，技术间歇和养护等待以斜线填充段标示，工序间的逻辑约束一目了然</w:t>
      </w:r>
    </w:p>
    <w:p>
      <w:r>
        <w:t>横道图在编制阶段首先依据工程量清单的项目特征和图纸会审后确认的施工范围估算各工序作业天数。每个作业天数的确定均须经过“工作内容→劳动力配置→工效分析→合理工作天数”计算链，不得凭空给定。以第一施工段吊顶龙骨架设为例，施工面积、常规工效和投入班组数在深化设计确认前按初步方案给出参考值，并注明“以图纸会审确认后的面积及深化节点图修正”，正式计划中的作业天数须经《工序工期计算表》签字后锁定。横道图中所有标注的日期均与网络计划图的节点编号和日历时间保持一致，项目部利用项目管理软件实现横道图与网络计划图的双向动态关联——横道图上某一工序的实际完成时间输入后，网络计划自动重算总时差和关键线路，若发生关键线路变更则同步更新横道图的颜色标示，确保项目部任何时候均能获取最真实的进度状态视图</w:t>
      </w:r>
    </w:p>
    <w:p>
      <w:r>
        <w:t>施工进度横道图的应用贯穿于目标计划下达、实际进展记录、偏差分析和进度更新四个管理环节。项目部在开工前将批准后的基准横道图打印上墙，每日施工结束后，施工员在现场完成《日进度记录表》，按实际完成工序在横道图副本上标注进度前锋线，并与基准计划比对。当某一施工段上的工序实际开始或完成时间与计划偏差超过1天时，周例会上将以偏移量数值写入《进度偏差分析表》，并从资源投入、作业面条件、材料到位情况、天气影响和方案可行性五个维度归因，输出纠偏行动的具体责任人和截止时间。横道图每月进行一次正式更新报审，将更新的横道图作为附件列入《月度进度报告》提交监理和建设单位，更新版本号、编制人、审核人和批准人均须在横道图标题栏中签署，确保横道图版本受控，各方掌握的进度信息一致。现场公示的横道图仅展示与作业班组直接相关的内容，并不涉及商业敏感性数据，避免信息外泄风险</w:t>
      </w:r>
    </w:p>
    <w:p>
      <w:pPr>
        <w:pStyle w:val="Heading2"/>
      </w:pPr>
      <w:r>
        <w:t>流水施工和节点计划：网络计划技术与动态调整规则</w:t>
      </w:r>
    </w:p>
    <w:p>
      <w:r>
        <w:t>网络计划图与横道图配合使用，才能实现对关键线路、总时差和工序逻辑的精确描述。项目部采用双代号网络计划技术绘制本工程的施工进度网络计划，所有工序均赋予唯一的节点编号，注明持续时间、最早开始/完成时间和最迟开始/完成时间。网络计划图的初始逻辑关系来源于施工组织设计中的工序拆解和流水段排序，主要约束规则包括：工序的工艺先后顺序必须符合施工技术规范和安全规程，各施工段上同一工序之间的流水步距由劳动力组织决定，加固养护和检测等待时间作为强制时间间隔直接录入节点参数。网络计划图中严禁出现逻辑错误或封闭循环，项目部指定一名计划工程师在开工前完成网络图的合规性校核，校核结果记录在《进度计划逻辑审查表》中并存档</w:t>
      </w:r>
    </w:p>
    <w:p>
      <w:r>
        <w:t>网络计划技术的基本应用方法是“关键线路法”,项目部利用该方法每周执行一次进度偏差扫描。计划工程师将已完成的工序实际持续时间和剩余工序的预估持续时间录入计划软件，重新计算全部节点的最早和最迟时间以及各类时差。如果关键线路上出现负总时差，标明项目已实际进度滞后，必须立即启动纠偏。网络计划的分析结果直接为每一次周进度例会和里程碑节点专题会提供定量依据，例会上讨论的不是“感觉进度有点慢”，而是“某节点总时差从+2天压缩至-1天，建议在相邻施工段增加一个电气配管班组2人，持续3天予以追回”，使决策有数据支撑、措施有量化口径。当网络计划因工程变更、设计调整或不可抗力事件需调整逻辑关系时，项目部严格按合同约定的变更程序提出《进度计划调整申请》，附调整后的网络计划图和影响分析说明，经监理和建设单位签字批准后方可执行，任何未经批准的私下计划变动一律无效</w:t>
      </w:r>
    </w:p>
    <w:p>
      <w:r>
        <w:t>网络计划技术同时被用于赶工预案的动态推演，形成“假设分析”能力。在橙色或红色预警状态下，项目部在计划软件中建立“应急情景网络模型”，尝试缩短关键线路上某些工序的持续时间（通过增配资源或延长作业时间）、改变工序之间的搭接关系（将原定的“完成-开始”强行调整为“开始-开始”并明确面层衔接条件）、或增加备用工作面以拆分流水段。每次情景推演均生成一组风险提示，包括赶工对质量验收节点的冲击、对成品保护压力的增加和可能导致的窝工与安全事故隐患，项目经理依据推演结果选择最优赶工组合并报公司总工审批，执行中质量检查员和安全员同步加密检查频次，质量验收标准和安全防护红线不得因赶工而降格。网络计划的全部版本、修改记录、推演结果和审批单作为进度控制的主要证据加以整理，在竣工资料中单独成卷归档，既为项目工期管理提供完整的可追溯性，也为第6章“资源配备计划”中的班组进退场和材料采购计划提供动态的输入条件</w:t>
      </w:r>
    </w:p>
    <w:p>
      <w:pPr>
        <w:pStyle w:val="Heading2"/>
      </w:pPr>
      <w:r>
        <w:t>穿插作业与资源联动：穿插施工与空间分区资源联动总体部署</w:t>
      </w:r>
    </w:p>
    <w:p>
      <w:r>
        <w:t>本项目中南大学七食堂维修工程总工期90日历天，施工内容涵盖拆除、结构加固、建筑装饰、电气、给排水及消防等多专业工序，施工空间集中且专业交叉密集。为保证总体工期受控，必须建立以空间分区为载体的穿插作业与资源联动体系。项目部将在中标后第一时间组织图纸会审与现场实测复核，依据复核确认的各楼层平面布局、管线走向和结构加固点位，将施工区域划分为公共就餐区、后厨加工区、垂直交通区及室外管网区四个一级空间分区，每个分区进一步按防火分区和自然楼层细化为流水段。空间分区一经确认，立即编制《穿插作业与资源联动专项方案》，明确各分区投入的劳动力班组、主要机械设备和材料进场批次，并建立分区资源状态看板，每日更新资源占用与释放情况，确保不同专业在同一空间内错时、错位、不窝工</w:t>
      </w:r>
    </w:p>
    <w:p>
      <w:r>
        <w:t>在上述空间分区基础上，项目采用“平面分区流水+垂直同步穿插”的总体施工组织逻辑。平面方向上，以公共就餐区为优先施工区，先行启动拆除与顶棚加固，完成后立即移交装饰和安装班组，同步展开后厨加工区拆除与加固；垂直方向上，在结构加固完成并通过隐蔽验收的楼层，随即启动墙面防霉涂料施工、电气配管和消防喷淋管道安装的同步穿插。资源联动按照“先主体、后装饰”“先湿作业、后干作业”“先顶面、后墙面、再地面”的顺序配置，湿作业阶段的砂浆搅拌与水平运输设备集中部署在垂直交通区附近，干作业阶段的吊顶扣板安装、电气末端设备安装和卫生洁具安装则按楼层由上至下逐层推进，避免垂直交叉污染。所有穿插作业的启动前提均以工序交接检查记录和监理签认的质量验收合格文件为前置条件，资源调配指令由进度管理组统一签发，禁止班组自行抢占作业面</w:t>
      </w:r>
    </w:p>
    <w:p>
      <w:r>
        <w:t>为确保穿插作业与资源联动的可执行性，项目部将在施工准备阶段依据工程量清单中的拆除体量、加固工点和各专业设备材料清单，编制《穿插作业流水节拍与资源投入匹配表》，将每一流水段中拆除、加固、管线安装、装饰面层施工的预定作业天数与劳动力、机械、材料计划一一对应。该表经技术负责人审核、项目经理批准后作为日常调度依据，每周进行节拍符合性分析，当某一流水段实际完成时间与计划节拍偏差超过1天时，立即启动资源补偿调配，通过增加相邻段劳动力、延长作业时间或优化安装顺序等方式吸收偏差，防止连锁延误传导至后续穿插工序。质量、安全体系的控制要求详见第2章和第3章对应内容，本章不再展开</w:t>
      </w:r>
    </w:p>
    <w:p>
      <w:pPr>
        <w:pStyle w:val="Heading2"/>
      </w:pPr>
      <w:r>
        <w:t>穿插作业与资源联动：主楼室内各分区流水穿插与资源投入计划</w:t>
      </w:r>
    </w:p>
    <w:p>
      <w:r>
        <w:t>公共就餐区为本项目施工面积最大的空间单元，也是穿插作业和资源投入的重点控制区。该区域施工内容包含原顶棚拆除、碳纤维加固或钢板加固（具体工艺待图纸会审确认）、防霉涂料墙面施工、防滑地砖铺贴、集成扣板吊顶安装以及电气照明、消防喷淋和弱电管线的综合布设。项目部将该区域划分为A、B两个流水段，每个流水段占地面积按图纸复核结果执行。A段加固施工期间，B段同步进行墙面基层处理和电气二次配管开槽，加固班组完成A段并经验收合格后立即转入B段，A段随即移交装饰班组进行墙面涂料和吊顶龙骨安装。装饰班组由涂装工、吊顶安装工和瓦工混合编组，按顶面、墙面、地面的顺序分步投入，每步投入人数和机械配置根据流水段面积和工程量清单中相应分项工程量计算确定，并在资源投入匹配表中核定日完成量指标</w:t>
      </w:r>
    </w:p>
    <w:p>
      <w:r>
        <w:t>后厨加工区穿插作业的核心难点在于防水、排水和消防管道的集中敷设与厨房设备的预留预埋。根据工程量清单，厨房洗菜池、锅炉及厨具等设备不在本次招标范围内，但施工须为厨房自动灭火系统预留给水管道，并为厨房设备预留电气配管和开关插座。施工组织上，后厨区域在拆除完成和结构加固结束后，优先组织给排水班组、电气班组和消防班组进场，在同一作业面上按“排水主管→消防喷淋支管→电气桥架和配管→给水支管”的先后顺序实施立体交叉作业，管道安装每完成一个系统分区即进行压力试验和绝缘测试，试验合格后立即移交土建班组进行地面找平和防水层施工。墙面防霉涂料和地面防滑地砖施工在该区域管线敷设和隐蔽验收全部完成后一次性整体展开，不再分段穿插，以降低渗漏隐患和成品破坏风险。各班组机械设备的投入计划详见第6章资源配备计划，本章仅规定穿插逻辑和资源联动规则</w:t>
      </w:r>
    </w:p>
    <w:p>
      <w:r>
        <w:t>垂直交通区包括楼梯间和物料提升通道，是上下楼层穿插作业的物流命脉，必须保持全天候通行能力。项目部将垂直交通区的加固改造和装饰施工安排在拆除阶段结束后最先完成，且与公共就餐区和后厨区域的施工节拍错峰配置：各楼层加固和管线安装所需的小型机具和材料通过错时运输计划在每日早上7:00至8:00和下午13:00至14:00两个时段集中上楼，主体作业时段内垂直通道仅用于人员通行和应急，禁止长期占用。垂直交通墙面和地面的防滑地砖铺贴安排在建筑主体穿插作业基本结束、大宗材料垂直运输需求降低后进行，以成品保护方案审批为前置条件，成品保护具体措施详见第2章质量管理体系中有关成品保护与交付控制的内容</w:t>
      </w:r>
    </w:p>
    <w:p>
      <w:pPr>
        <w:pStyle w:val="Heading2"/>
      </w:pPr>
      <w:r>
        <w:t>穿插作业与资源联动：室内装饰与机电安装阶段的精细穿插作业</w:t>
      </w:r>
    </w:p>
    <w:p>
      <w:r>
        <w:t>装饰装修阶段的墙面防霉涂料施工、地面防滑地砖铺贴与吊顶集成扣板安装三项主要工序之间存在较强的先后制约关系，必须在流水段内严格遵循“先顶后墙再地”的施工程序，并在相邻楼层间形成错层流水。项目部将在每个标准流水段的顶棚加固验收合格后，第一时间组织涂装班组进场开展顶面防霉涂料涂刷，顶面涂料完成且干燥后，同段墙面涂料班组同步跟进，墙面涂刷时使用移动式遮挡帘布保护已完成的吊顶龙骨。吊顶集成扣板安装在顶面涂料干燥且电气照明线路绝缘测试合格的条件下开始，扣板安装班组每完成一个跨间区域的吊顶封闭，电气班组立即跟进完成照明灯具和烟感探测器的末端安装，实现“封闭一块、安装一块、调试一块”的递推式穿插</w:t>
      </w:r>
    </w:p>
    <w:p>
      <w:r>
        <w:t>地面防滑地砖铺贴是装饰阶段的最后一道湿作业工序，必须在所在流水段顶面、墙面全部完成，且消防喷淋末端和给排水管道试压合格后方可开始。为避免各工种在地砖铺贴后继续踩踏造成空鼓和破损，项目部将实施地面铺贴后的空间封闭管理，每个流水段地砖铺贴完毕并达到养护强度后，立即设置警戒带并由质量员与工长联合签发“地面成品保护通知单”，后续进入该区域作业的电气末端安装班组和卫生洁具安装班组必须携带软底鞋套，使用橡胶垫铺垫通道，并在指定区域存放工具和材料。施工完毕后地面保护材料由责任班组签字移除，成品保护责任追溯至具体班组和作业人员。任何因穿插安排不当导致成品损坏的返工费用和工期延误由责任班组承担，并计入班组月度考核</w:t>
      </w:r>
    </w:p>
    <w:p>
      <w:r>
        <w:t>机电各专业的末端设备安装和单机调试同样遵循穿插联动规则。强弱电面板、照明开关、灯具、消防烟感及喷头、卫生间洁具等末端设备的安装，必须在所在区域墙面涂料和吊顶施工全面完成的条件下进行，由电气、给排水和消防班组依次流水作业。为防止不同专业在同一部位反复拆装造成插座位置偏移或吊顶扣板破损，项目部将在施工准备阶段依据图纸和工程量清单中的设备表，编制《末端设备安装定位图》，图纸经设计单位和建设单位书面确认后作为各专业施工的统一底图，任一专业未经进度管理组审批不得擅自调整设备定位。同一房间内末端安装遵循“消防→给排水→电气”的轮候次序，每专业完成安装后当日自检，次日由质量部组织专检并与下一专业班组办理工序交接，形成可追溯的交接记录。出现安装偏差或管线冲突时，由总包技术人员现场测绘并提出调整方案，经原设计确认后执行，严禁班组擅自修改改位</w:t>
      </w:r>
    </w:p>
    <w:p>
      <w:pPr>
        <w:pStyle w:val="Heading2"/>
      </w:pPr>
      <w:r>
        <w:t>穿插作业与资源联动：关键线路上的穿插作业与资源动态保障</w:t>
      </w:r>
    </w:p>
    <w:p>
      <w:r>
        <w:t>根据施工进度网络计划图中已识别出的关键线路，拆除与加固分部工程为90天工期中可自由时差最短的序段，任何环节的延迟都将直接映射为竣工节点的后移。拆除作业采用静力拆除与人工拆除相结合方式，在支撑方案审批和扬尘控制措施到位后展开。为确保关键线路上的拆除加固工期不被压缩，项目部将拆除班组和加固班组设置为互为后备的资源池：拆除班组在完成某流水段墙体拆除后，如相邻加固班组尚未具备全部工作面，立即调配拆除班组中的持证钢筋工和植筋工参与加固作业的钢筋下料和植筋孔清理准备，将两个班组的资源边界模糊化，以减少窝工和停工等待。劳动力调配具体方案及特种作业人员持证要求见第6章资源配备计划，施工过程中安全管控要求详见第3章安全管理体系</w:t>
      </w:r>
    </w:p>
    <w:p>
      <w:r>
        <w:t>结构加固完成后的楼地面装饰与机电安装虽然不全部位于关键线路上，但其各自的流水节拍直接影响关键线路的相邻工作能否按计划启动。项目部采用网络计划中的前导图和工期表，将非关键工作的自由浮时量化到天。自由浮时小于等于2天的加固后装饰和安装工序，按关键工作同等标准进行进度监测和资源保障；自由浮时大于2天的工序，则在资源紧张时可适当延长其在浮时范围内的作业跨度，但不得突破浮时上限。每次资源调配前，技术组须更新网络计划时间参数并模拟资源配置变化对总工期的影响，只有在总工期不突破90日历天的前提下，方可批准非关键工作的历时延长和资源削减。对比分析结果须形成书面计算稿，作为资源调配审批的附件留存</w:t>
      </w:r>
    </w:p>
    <w:p>
      <w:r>
        <w:t>在关键线路与主要非关键线路的接合部，特别是加固完成向装饰和机电安装过渡的接口处，项目部设立“穿插许可点”控制制度。每个穿插许可点对应的流水段，必须同时满足三项条件方可开放后续班组进入：前道工序质量验收合格并签认隐蔽验收记录；安全防护设施和临时用电照明配备到位并通过安全检查；资源投入匹配表中的下道工序所需人员、材料、机具全部到场并经进场报验通过。穿插许可点的开放由施工员、质量员、安全员联合验收并签字，报监理工程师确认。任何条件不满足时，进度管理组不得签发穿插作业许可，后续班组不得提前进场。该项制度从源头切断因前置条件不清、资源不到位的强行穿插，避免因质量或安全问题返工反噬总体进度</w:t>
      </w:r>
    </w:p>
    <w:p>
      <w:pPr>
        <w:pStyle w:val="Heading2"/>
      </w:pPr>
      <w:r>
        <w:t>穿插作业与资源联动：横道图与网络计划的联动及可视化交底</w:t>
      </w:r>
    </w:p>
    <w:p>
      <w:r>
        <w:t>施工进度横道图以日历天为横轴，以各分部、分项工作及其细目为纵轴，用不同颜色区分拆除、加固、装饰、电气、给排水、消防六大专业。横道图中每一专业工作的起止时间与网络计划图的工作节点对应，每个专业工作的色条下方标注该时段内的主要资源投入类型和班组编号，例如“A段拆除-D1班组-空压机2台”，用以直观显示资源与进度的耦合关系。横道图按月拆分为三个月度进度计划版次，分别覆盖2026年7月（拆除加固高峰）、2026年8月（装饰安装穿插高峰）和2026年9月（末端安装调试与收尾修补高峰），每月25日前更新下一月度计划，并将实际完成条形与计划条并排绘制以反映偏差</w:t>
      </w:r>
    </w:p>
    <w:p>
      <w:r>
        <w:t>网络计划图采用双代号时标网络格式绘制，工作逻辑关系依据各区域穿插作业的先后顺序和相关强制性验收节点进行定义。拆除工作在各分区完成验收后释放加固工作开始条件，加固工作完成并养护达龄期后释放装饰工作和机电主干管线安装工作开始条件，装饰面层完成后释放末端设备安装条件，所有分区分系统安装完成后汇集至综合调试和联合试运行工作，最后汇入竣工清理和资料归档工作，指向2026年9月29日的最终完工节点。网络计划图内标注各项工作的最早开始时间、最早完成时间、最迟开始时间、最迟完成时间和总时差，并高亮标出关键工作链。现场技术交底时，网络计划图与横道图一起放大打印并张贴于项目部会议室，向各专业班组长逐个讲解其所在工作的时差约束和延误后果</w:t>
      </w:r>
    </w:p>
    <w:p>
      <w:r>
        <w:t>为保证横道图和网络计划成为真正的现场管理工具而非仅用于投标的文件，项目部将进度计划导入项目管理软件进行动态维护，实际完成日期由施工员每日在施工日志中记录并录入，软件自动重算未完成工作的最早和最迟时间以及总浮时变化。进度管理组每周例会依据软件输出的进度前锋线和时差变化报告，识别即将进入负浮时的潜在危险工作，并向项目经理和相关班组长发出预警。预警工作列装清单，明确责任班组、偏差天数以及须完成的赶工日目标。例会记录和预警清单作为进度管理的过程文件归档，按月整理成册，作为与建设单位和监理单位沟通工期风险及提出赶工申请的佐证材料</w:t>
      </w:r>
    </w:p>
    <w:p>
      <w:pPr>
        <w:pStyle w:val="Heading2"/>
      </w:pPr>
      <w:r>
        <w:t>穿插作业与资源联动：装饰装修收尾至竣工移交阶段穿插作业与资源减量管控</w:t>
      </w:r>
    </w:p>
    <w:p>
      <w:r>
        <w:t>进入2026年9月后，建筑大面积湿作业和重体力拆除工作已基本完成，施工重心转向末端安装综合调试、整体保洁和分项验收。该阶段穿插作业的核心目标从追求作业面饱和施工转向精准组织验收准备和问题销项。项目部将编制《收尾阶段穿插作业与人员减量计划》，自9月上旬起逐步缩减现场作业人员数量，各班组按“完成一层、清退一层”的原则有序退场，退场前必须完成该层所有施工内容的自查、自修和成品保护状态确认。项目部对各班组的最后一笔进度款支付与退场验收单和工具材料清退单挂钩，倒逼收尾阶段零星工作的速战速结</w:t>
      </w:r>
    </w:p>
    <w:p>
      <w:r>
        <w:t>竣工移交前的穿插作业聚焦综合调试和专项检测。消防喷淋系统分区试压和末端放水测试、电气全负荷通电试验、给排水管道通水通球试验等调试工作，需在装饰面层全部完成且施工班组基本退场的半静场条件下进行，以降低调试过程中水渍、短路和误操作导致的污染或损坏风险。调试期间项目部安排持证电工、管道工各一名常驻现场，配合建设单位和监理单位对检测过程的旁站，同时各专业分包对应的技术负责人在现场值守。调试发现的质量缺陷当场记录、当日安排修补，修补完成后当日二次调试确认，形成《调试缺陷及整改闭合单》。该项记录作为竣工资料的组成部分，单套归档至第2章质量管理体系的竣工资料清单</w:t>
      </w:r>
    </w:p>
    <w:p>
      <w:r>
        <w:t>至2026年9月29日竣工移交节点，项目部对全部穿插作业和资源联动的执行情况进行复盘，形成《穿插作业与资源联动总结报告》，内容涵盖各流水段节拍符合率、资源闲置率、关键线路延误与赶工记录、各班组的成品保护和工序交接合格率统计。该报告既作为本项目内部考评依据，也为今后同类型房屋建筑维修工程的进度策划提供经验参数。总结报告与全部进度管理过程资料一并归入竣工档案移交，资料归档范围和归档标准详见第2章质量记录控制的内容，本章不再赘述</w:t>
      </w:r>
    </w:p>
    <w:p>
      <w:pPr>
        <w:pStyle w:val="Heading2"/>
      </w:pPr>
      <w:r>
        <w:t>进度监测和偏差纠偏：进度监测组织体系与岗位职责</w:t>
      </w:r>
    </w:p>
    <w:p>
      <w:r>
        <w:t>项目部设立以项目经理为第一责任人的进度监测管理小组，下设专职进度工程师、各专业工长及资料员，明确各岗位的进度数据采集、校核、上传和预警职责，确保监测工作不遗漏、不重复</w:t>
      </w:r>
    </w:p>
    <w:p>
      <w:r>
        <w:t>进度工程师每日汇总各作业面的完成量、投入工日、机械台班和天气影响信息，对照已批复的施工进度横道图和双代号时标网络计划，将实际进度数据录入进度管理软件，生成当日进度前锋线，实现“当日采集、当日比对、当日报告”</w:t>
      </w:r>
    </w:p>
    <w:p>
      <w:r>
        <w:t>项目经理每周组织一次进度专题例会，进度管理小组通报上周计划执行情况，对关键线路和次关键线路上的工序推进逐项复核，形成会议纪要并签字确认。例会内容同步抄送监理和建设单位，保证各责任方对进度偏差的认知一致和响应同步</w:t>
      </w:r>
    </w:p>
    <w:p>
      <w:pPr>
        <w:pStyle w:val="Heading2"/>
      </w:pPr>
      <w:r>
        <w:t>进度监测和偏差纠偏：横道图进度跟踪与动态对比控制</w:t>
      </w:r>
    </w:p>
    <w:p>
      <w:r>
        <w:t>以招标文件要求的90日历天总工期和开竣工日期为约束，在投标文件中提交施工进度横道图，图中将拆除改造、结构加固、建筑装饰、机电安装和室外工程等主要施工阶段横向展开，并标出每个分部分项的计划起止时间和施工持续时间</w:t>
      </w:r>
    </w:p>
    <w:p>
      <w:r>
        <w:t>施工过程中，横道图不固化使用，而是作为动态跟踪工具。每天由进度工程师将实际完成条形标注在计划条形下方，以不同颜色区分已完成、正在施工和未开始工作。当某工序的实际完成条形与计划条形出现不重叠或滞后超过一个工作日时，立即启动工序级偏差预警</w:t>
      </w:r>
    </w:p>
    <w:p>
      <w:r>
        <w:t>每周将更新后的横道图打印上墙，并在项目部现场进度看板公示，便于各班组了解下一阶段任务和自身进度表现。横道图的动态版本也纳入进度监测资料归档，作为后续进度分析、签证和结算的依据，实现进度数据可追溯</w:t>
      </w:r>
    </w:p>
    <w:p>
      <w:pPr>
        <w:pStyle w:val="Heading2"/>
      </w:pPr>
      <w:r>
        <w:t>进度监测和偏差纠偏：网络计划关键线路跟踪与前锋线比较法</w:t>
      </w:r>
    </w:p>
    <w:p>
      <w:r>
        <w:t>项目进度网络计划以各工序逻辑关系为基础，通过双代号时标网络图表示，明确多条施工线路的时差和关键线路。关键线路上的加固改造工程、装饰装修与机电安装穿插等工序，其延误将直接拉长总工期，是进度监测的重点</w:t>
      </w:r>
    </w:p>
    <w:p>
      <w:r>
        <w:t>每日进度数据采集完成后，在时标网络图上绘制实际进度前锋线。前锋线是以检查日期为基准点，连接各工作实际完成点形成的折线。若前锋线处于检查日期左侧，说明该工作滞后；若局部关键工作滞后期超出自由时差，则即将形成新的关键线路，需要立即启动纠偏</w:t>
      </w:r>
    </w:p>
    <w:p>
      <w:r>
        <w:t>对前锋线集中偏离的区域，进度管理小组结合流水作业面和资源投入密度进行专题分析。当非关键工作的延误时长超过其总时差的50%时，必须发出中级预警，要求分包班组增加作业力量或调整施工程序，防止其转化为关键线路。该分析过程形成《进度前锋线分析报告》归档</w:t>
      </w:r>
    </w:p>
    <w:p>
      <w:pPr>
        <w:pStyle w:val="Heading2"/>
      </w:pPr>
      <w:r>
        <w:t>进度监测和偏差纠偏：流水施工节拍监测与工序穿插检查</w:t>
      </w:r>
    </w:p>
    <w:p>
      <w:r>
        <w:t>项目食堂维修划分为多个流水施工段，装饰装修、电气安装、给排水和消防等专业按流水步距组织穿插。每段施工前由施工员依据经审批的流水施工方案，核查上一工序完成质量、工作面移交条件和预留预埋点位是否正确，检查通过后方可开始本段流水</w:t>
      </w:r>
    </w:p>
    <w:p>
      <w:r>
        <w:t>施工过程中，对流水步距指标进行实时采集。每天记录各施工段实际完成时间和相邻工序实际开始时间间隔，与计划的流水步距相比。当连续两个流水段的步距出现持续性增大，表明搭接出现滞后，必须立即查找原因——是前道工序验收整改拖延、材料不到位还是劳动力不足，并发出针对性纠偏指令</w:t>
      </w:r>
    </w:p>
    <w:p>
      <w:r>
        <w:t>各专业穿插作业的重要衔接节点（如天棚封板前管线敷设完成、墙面抹灰前开关插座底盒预埋到位、地面施工前给排水管道试压完成等）设为强制停止检查点。项目部在这些节点组织联合验收，未签认通过前不得进入下道工序。联合验收记录作为穿插作业监测的基础凭证存档，保证隐蔽前各专业无遗漏</w:t>
      </w:r>
    </w:p>
    <w:p>
      <w:pPr>
        <w:pStyle w:val="Heading2"/>
      </w:pPr>
      <w:r>
        <w:t>进度监测和偏差纠偏：进度偏差成因分析与三级纠偏流程</w:t>
      </w:r>
    </w:p>
    <w:p>
      <w:r>
        <w:t>进度偏差成因分析采用“4M1E”方法，从人员（Man）、机械（Machine）、材料（Material）、方法（Method）和环境（Environment）五个维度展开。每天发现进度滞后的工序，由进度工程师在2小时内完成初步原因分类，并填写《工序进度偏差记录表》，附上影像资料或现场照片</w:t>
      </w:r>
    </w:p>
    <w:p>
      <w:r>
        <w:t>项目部建立三级纠偏响应机制：一级偏差（单日滞后不超过1天，且非关键工作）由施工班组在次日调配劳动力或延长作业时间自行纠偏，班组长负责落实并汇报；二级偏差（单日滞后超过1天，或关键工作出现滞后，或非关键工作总时差消耗超60%）由专业工长编制《纠偏措施单》，明确资源增配数量和整改时限，报进度工程师核准后实施；三级偏差（连续两日关键线路延迟，或总工期影响预判超过2天）由项目经理签发《进度预警通知书》，立即启动赶工预案并报监理和建设单位</w:t>
      </w:r>
    </w:p>
    <w:p>
      <w:r>
        <w:t>纠偏措施实施后，必须在下一个检查日进行闭环验证。若纠偏措施未达到预期效果，需要重新分析原因并升级处置等级。所有纠偏记录和闭环验证结果形成独立案卷，作为进度管理的证据链，供评标评审和竣工结算查阅</w:t>
      </w:r>
    </w:p>
    <w:p>
      <w:pPr>
        <w:pStyle w:val="Heading2"/>
      </w:pPr>
      <w:r>
        <w:t>进度监测和偏差纠偏：赶工预案的触发条件与分级实施</w:t>
      </w:r>
    </w:p>
    <w:p>
      <w:r>
        <w:t>针对本工程90天工期且涉及暑期校园施工的特殊性，制定三级赶工预案。一级赶工预案触发条件为关键线路滞后2天以内或总工期影响在3天以内，采取增加单日有效作业时间、优化工序衔接顺序、投入预备劳动力等内部调整手段，由项目经理审批后执行，实施过程不得降低质量标准和安全管理要求</w:t>
      </w:r>
    </w:p>
    <w:p>
      <w:r>
        <w:t>二级赶工预案触发条件为关键线路滞后达到3天且总工期影响超过3天，或出现不可抗力天气影响导致抢工，启动跨流水段资源调配、增开作业面、安排两班制作业等措施。该级预案需经甲方代表和监理工程师确认后实施，同时加强夜间施工照明、防噪和临边防护措施，安全员全程跟进</w:t>
      </w:r>
    </w:p>
    <w:p>
      <w:r>
        <w:t>三级赶工预案属于极端场景应对，触发条件为重大设计变更、主要材料供应中断或持续恶劣天气等导致滞后超过5天，需要调整关键线路逻辑、重新编制局部网络计划并报建设单位审批。此时项目部同步启动应急采购程序、临时设施调整和分包增援，并将修订后的横道图和网络计划作为后续进度监测的控制基准，确保赶工后的计划依然严密可行</w:t>
      </w:r>
    </w:p>
    <w:p>
      <w:pPr>
        <w:pStyle w:val="Heading2"/>
      </w:pPr>
      <w:r>
        <w:t>极端场景工期预案：极端场景工期影响识别与预警机制</w:t>
      </w:r>
    </w:p>
    <w:p>
      <w:r>
        <w:t>针对中南大学七食堂维修项目90日历天工期约束，项目部建立极端场景工期影响识别与预警机制，将可能造成工期延误的外部环境突变、设计变更集中爆发、资源供应中断等情景纳入系统性管控。极端场景识别清单覆盖高温季节连续停工、雷雨暴风天气导致室外作业中断、拆除阶段发现未探明障碍物、结构加固图纸深化滞后、主要材料到货延迟、以及暑期校园交通管制升级等六类主要风险源，每类风险源均明确触发条件、影响工序范围、最大可能延误天数估算和预警级别。预警级别分为黄色、橙色、红色三级，黄色预警表示存在延误风险但不影响关键线路节点，由施工员即时处置；橙色预警表示可能造成关键线路节点滞后3天以内，启动项目副经理牵头纠偏；红色预警表示关键线路可能失控或总工期面临风险，项目经理立即组织专项会议，启动赶工预案并报监理和建设单位备案。预警信息来源包括气象部门短期预报、材料供应商发货通知、图纸会审记录对比分析，以及每日班组进度数据与网络计划基准的偏差对比，任何单项工序实际耗时超过计划时长20%且无收敛趋势的，自动触发橙色预警复核流程。本章所涉及的质量检验标准引用自第二章“质量管理体系与措施”，安全应急预案引用自第三章“安全管理体系与措施”，环境保护措施引用自第四章“环境保护管理体系与措施”，本章仅从工期保障维度进行关联控制，不重复展开各自体系正文</w:t>
      </w:r>
    </w:p>
    <w:p>
      <w:r>
        <w:t>极端场景识别的基础是施工进度网络计划的关键线路和次关键线路分析，本项目的关键线路已在本章对应分层中识别为：施工准备与临时设施搭建→室内拆除工程→结构加固改造→室内装饰装修→机电安装与末端设备调试→竣工清理与验收移交，其中拆除工程、结构加固和装饰装修三个区段构成工期控制主链。项目部将针对关键线路上的每个工序制定极端场景替代执行方案，包括可调序逻辑、可拆分施工段、可临时间断的条件和恢复操作的投入要求。次关键线路上具备一定时差的工序，将在极端场景下作为资源抽调池，但其时差消耗不得超过其总时差的60%，超出即升级为关键线路管控，防止次关键线路转化为新的延误路径。以上识别结果形成《极端场景工期影响识别与预警矩阵表》，表内逐项列明场景类别、触发条件、影响工序、最大延误控制值、预警级别和启动纠偏的判定准则，开工前报监理审批，并在施工过程中每旬复核更新</w:t>
      </w:r>
    </w:p>
    <w:p>
      <w:r>
        <w:t>预警机制的运转依托于项目部日进度例会制度和进度监测系统，每日17:00前由各班组上报当日实际完成量、投入工日机时和明日计划完成量，进度监测工程师按单体或施工段汇总并与网络计划进行前锋线比较。若某施工段前锋线指示实际进展滞后于计划基准线2天以上且原因分析指向极端场景类因素，必须立即填写《极端场景预警单》，经技术负责人签认后分级启动对应预案。项目部配置气象预警信息接收终端，与长沙市气象局专业服务对接，获取72小时精细化预报和雷电、暴雨、高温预警信息，当预报出现连续3天以上35℃高温或暴雨橙色以上预警时，自动按极端场景执行室外作业时间调整、混凝土浇筑养护补充措施和临时排水系统增压方案，避免因未及时响应外部条件而演变为工期事故</w:t>
      </w:r>
    </w:p>
    <w:p>
      <w:pPr>
        <w:pStyle w:val="Heading2"/>
      </w:pPr>
      <w:r>
        <w:t>极端场景工期预案：高温季节极端施工场景工期保障预案</w:t>
      </w:r>
    </w:p>
    <w:p>
      <w:r>
        <w:t>本项目施工周期为2026年7月1日至2026年9月29日，涵盖长沙地区7月、8月持续高温时段，高温季节极端施工场景是工期保障的首要挑战。项目部制定高温季节施工调度与工期替补方案，核心策略是“室外作业提前错峰、室内作业分区流水、高危工序昼夜轮换、混凝土养护强化监控”。室外作业如室外钢楼梯基础处理、室外排水管道安装等，施工时间调整至每日6:00至11:00和15:30至19:00两个时段，避开11:00至15:30高温峰值段；室外作业班组实施AB组轮换制，每组连续室外作业不超过2小时，强制轮换至室内作业面，确保总工时投入不因高温中断而削减。室内拆除与装饰装修作业利用食堂建筑原有通风系统以外的临时送排风设备，确保作业面温度控制在规范允许范围内，具体温控标准按会审确认值执行。高温时段施工作业必须配发防暑降温物资和设置休息区，各班组作业前进行健康状况确认，发现异常立即停止作业并启动安全应急预案，安全保障措施实施详见第三章对应内容，本章仅从工期保障角度确认人员出勤率和工效系数</w:t>
      </w:r>
    </w:p>
    <w:p>
      <w:r>
        <w:t>当连续高温日数达到5天以上且气象部门发布高温红色预警时，启动高温极端场景工期保障加强方案。该方案包括：拆除工程产生的建筑垃圾清运调整至夜间时段进行，需提前与长沙市渣土管理部门和中南大学保卫处协调夜间运输许可和校内通行路线，夜间施工照明和降噪措施必须一次到位，不得因环保投诉中断作业；结构加固施工中的植筋钻孔、注胶等对温度敏感的工序，调整至清晨或夜间温度较低时段实施，注胶材料临时存放于带温控的移动式存储箱内，材料配比和施工操作严格按产品说明书和会审确认的专项方案执行；室内装饰装修的抹灰、涂料等湿作业增设雾化加湿和遮阳帘，避免因高温导致过快失水开裂造成返工，返工将直接消耗非计划工时。以上措施形成《高温季节极端施工场景工期保障方案专项审批表》，包括调整后的日作业小时数、班组排班表、供风降温设备清单和混凝土等效养护温度监测点布置图，报监理审批后实施，实施期间每日汇总工效数据和进度前锋线，发现工效低于正常水平的80%时启动纠偏附加方案</w:t>
      </w:r>
    </w:p>
    <w:p>
      <w:r>
        <w:t>高温对劳动力资源的消耗不可忽视，项目部在高温季节极端场景下同步启动劳动力增配预案，按正常配置的1.2倍储备可调配作业人员，来源为劳务基地和各专业分包的人力池。增配人员主要补充至拆除班组和装饰班组，两个班组在高温条件下作业强度最大且工效衰减显著。增配方案实施时，需提前完成增配人员的三级安全教育、技术交底和特殊工种持证复核，所有进场手续按安全管理体系和质量管理体系要求闭环，本章仅从资源投入保障和进度补偿角度描述该联动要求。高温季节结束后，项目技术负责人组织对极端场景工期保障方案执行效果进行复盘，将工效系数修正值、资源调配有效度和延误挽回天数等数据输入后续进度预测模型，为同年类似项目积累量化经验</w:t>
      </w:r>
    </w:p>
    <w:p>
      <w:pPr>
        <w:pStyle w:val="Heading2"/>
      </w:pPr>
      <w:r>
        <w:t>极端场景工期预案：雨季及雷暴天气室外作业中断应对预案</w:t>
      </w:r>
    </w:p>
    <w:p>
      <w:r>
        <w:t>长沙地区7至9月处于主汛期，雷暴、短时强降水等恶劣天气可能导致室外作业反复中断，直接影响室外排水管道安装、室外消防管道施工、建筑土石方及垃圾外运、以及安全通道搭设等关键工序。项目部制定雨季及雷暴天气室外作业中断应对预案，采取“室外工序提前窗口嵌入、室内工序灵活前移、临时排水硬投入、中断后快速复产”四项核心策略。室外排水和消防管道施工优先安排在招标文件明确的开工初期，即2026年7月上旬集中实施，利用湖南省历年气象资料分析的相对少雨窗口期，以分段开挖、分段安装、分段回填的快速流水作业方式压缩单作业面暴露时间。沟槽开挖前完成临时排水沟和集水坑布设，配备满足抽排能力的潜水泵，排水能力按暴雨重现期2年一遇计算并报审确认，不得以自然蒸发作为排水方案。管道安装完成一段立即组织隐蔽验收和回填压实，回填材料选用级配碎石以利于排水，不因雨天出现沟槽坍塌造成返工清淤</w:t>
      </w:r>
    </w:p>
    <w:p>
      <w:r>
        <w:t>雷暴天气条件下，室外高处作业、起重吊装和电气作业必须停止，项目部在进度网络计划中预先设置雷暴中断弹性缓冲带，每个室外关键工序在横道图中预留不连续的累计缓冲天数，当实际中断天数累计超过缓冲天数时，立即启动赶工补充方案。赶工补充方案优先从次关键线路调用资源，主要措施包括：将原计划为流水作业的区分段变更为平行施工，增加施工班组和作业机械，平行施工所需增加的模板、支撑材料提前储备，不因雷暴天气后集中需求导致材料缺货；室外作业中断期间，将原计划在室外完成的工作如管沟预制件的场内运输、检查井砌筑等改为在室内或搭设防雨棚的预制场地内实施，减少恶劣天气对总体进度的净影响。所有因雷暴中断而调整的作业顺序，必须经技术负责人复核结构安全和施工安全，安全管控措施按第三章执行，质量验收标准按第二章执行，本章仅从工期恢复角度组织资源重调配</w:t>
      </w:r>
    </w:p>
    <w:p>
      <w:r>
        <w:t>室外土石方及建筑垃圾外运工序对天气和运输政策敏感度极高，招标文件明确运距自行考虑且须符合长沙市现行一切规定，渣土车通行时间综合考虑。项目部按极端场景预设两种运输中断情景：一是强降雨导致卸土区关闭或道路通行管制，外运暂停；二是扬尘防控升级要求增加车辆覆盖和冲洗频次，单车运输效率下降。针对第一种情景，在现场条件允许的情况下设置建筑垃圾和土方临时中转堆放区，堆放区设置硬质围挡、覆盖措施和排水设施，按长沙市扬尘防治计价规定和招标文件要求组织覆盖，避免堆放区变为二次污染源；中转堆放区容量按3天外运量设计，具体容量按会审确认的日产出量和外运能力复核，3天为最大连续中断天数假定，超出即启动备用卸土区和备用运输路线的实地踏勘报审。针对第二种情景，提前与运输公司签订机动车辆补充协议，在单车效率下降时增加运输车次，保持总体运能不低于计划值，增加的费用在投标报价风险金中预先考虑</w:t>
      </w:r>
    </w:p>
    <w:p>
      <w:pPr>
        <w:pStyle w:val="Heading2"/>
      </w:pPr>
      <w:r>
        <w:t>极端场景工期预案：设计与工程量变更集中爆发</w:t>
      </w:r>
    </w:p>
    <w:p>
      <w:r>
        <w:t>招标文件要求投标人有义务在投标时对设计图纸进行复核，并明确指出当设计图纸违反投标基准日已生效的法律法规规范标准政策性文件时需提出。本项目的房屋建筑维修工程特点决定了拆除工程揭露后可能发现与原设计图纸不符的结构现状、管道走向和隐性缺陷，设计变更和工程量变更可能在拆除完成后集中爆发。项目部制定设计与工程量变更集中爆发，核心流程为：“拆除前现状测绘→拆除后对比复核→变更清单快速锁定→变更影响工期评估→方案双向编制→建设单位确认→同步启动。拆除作业开始前，技术负责人组织测量人员对食堂原有结构尺寸、装饰面层厚度、设备安装位置进行全面测绘，形成《拆除前现状测绘记录表》和影像资料，测绘数据作为后续确认变更范围的基准线。拆除按方案分区实施，每个分区拆除至预定界面后暂停，由技术负责人会同监理、设计、建设单位代表现场确认实际结构与设计图纸的一致性，发现偏差当场标注并形成《拆除面现状与图纸对比检查记录》。所有偏差均拍照留存，注明位置、尺寸和影响范围，避免分散处理导致变更确认碎片化</w:t>
      </w:r>
    </w:p>
    <w:p>
      <w:r>
        <w:t>当某分区对比复核发现累计变更项达到5项以上或单个变更项可能导致关键线路工序增加超过1天作业量时，触发变更集中爆发。项目部立即停止该分区后续施工作业，将人员和设备调至其他未受影响分区继续施工，避免大面积窝工，该人员调度的安全技术交底和工序衔接参照本章穿插作业章节的班组快速转场流程执行。同时，技术负责人24小时内编制完成《设计变更影响工期评估报告》，逐项列出变更内容、涉及工序、原计划工期与变更后预估工期、对关键线路和总工期的影响量化值，以及建议的应对方案。应对方案分两个方向编制：方向一为优化施工方法吸收变更增量，如将单序施工改为平行施工、改变工艺缩短单件时间；方向二为建设单位确认增加工期，并随之调整节点工期目标和横道图计划。两方向均备图备表，确保建设单位决策后可以立即执行，将决策等待期对现场的延误压缩至最低。对于变更涉及的新增材料和设备，项目部同步启动采购寻源，不得等变更审批完成才开始询价，材料采购和质量验收按第二章的进场复验程序执行，本章仅从压缩决策与采购等待期角度组织前期铺垫工作</w:t>
      </w:r>
    </w:p>
    <w:p>
      <w:r>
        <w:t>工程量清单编制说明已明确建筑土石方及垃圾外运不论土质类别和运距，结算时综合单价不再调整。项目部在中须特别关注因拆除揭露的额外拆除量和结构加固量变化，因为这些变化虽不影响单价，但可能造成工作量增加从而冲击工期。预案设置“工程量变异系数”滚动监控，以每个施工段为单位，统计本轮拆除的实际产出方量与清单量比值，当累计变异系数超过1.2时即触发该施工段资源增补审批，增补的设备机具和劳动力按赶工准备方案调拨，避免变异在最后阶段集中显现倒逼盲目抢工。该变异系数监控数据每日更新并公示在项目部进度看板，项目经理和技术负责人每日签字确认，作为进度纠偏和向建设单位申请工期调整的量化依据</w:t>
      </w:r>
    </w:p>
    <w:p>
      <w:pPr>
        <w:pStyle w:val="Heading2"/>
      </w:pPr>
      <w:r>
        <w:t>极端场景工期预案：材料与设备供应中断</w:t>
      </w:r>
    </w:p>
    <w:p>
      <w:r>
        <w:t>中南大学七食堂维修项目涉及的结构加固材料、装饰装修主材、机电安装设备和消防设备，部分可能为非标定制或有较长采购周期，材料与设备供应中断是造成工期延误的重要潜在因素。项目部制定材料与设备供应中断，涵盖主要材料延迟到货、关键设备生产周期超计划、进场材料复验不合格退换三种典型中断情景。针对每种情景建立采购前、生产中、运输中三阶段监控节点，采购合同签订后要求供应商提供排产计划和关键节点时间表，项目材料组根据里程碑节点电话或视频跟进，并保留跟进记录；对招标文件明确的消防设备、厨房预留给水管道自动灭火系统接口相关材料、电气配管回路预留管线等有特殊规范要求的物资，必须要求供应商在排产完成50%和100%两个节点提供过程照片或检验记录，降低到货后复验不合格退换的概率。材料复验标准引用第二章质量管理体系，材料进场计划引用第六章资源配备计划，本章仅从工期保障维度建立供应的动态监控和中断替代路径</w:t>
      </w:r>
    </w:p>
    <w:p>
      <w:r>
        <w:t>当主要材料或设备发出延迟预警（即供应商书面通知无法按合同日期交货且延迟超过3天）时，启动材料供应中断应对预案。预案第一路径是调用备用供应商，项目部在投标前已对长沙及周边地区同类材料供应商进行摸底，形成备选名单，名单中每家供应商均标注可供应品种、常规库存量、最短应急供货天数。发出延迟预警后，材料组同步向备选名单中的两家以上供应商发出紧急询价，并要求其提供现货库存确认函，如能满足规格和复验要求，立即发起紧急采购审批流程，采购审批简化环节由项目经理直接签批后报公司采购管理部备案。预案第二路径是调整施工逻辑，将受材料延迟影响的工序合理延后，先将网络中后续不依赖该材料的工序提前施工，逻辑调整必须经技术负责人复核工序间的强制依赖关系，不得为了抢进度违规跳序导致结构性安全隐患或隐蔽验收无法闭环。调整后的网络计划和横道图报送监理审批，并标注为“供应中断应对版本”</w:t>
      </w:r>
    </w:p>
    <w:p>
      <w:r>
        <w:t>进场材料复验不合格导致退换货属于高影响中断场景，因为退换货通常需要重新生产或调货，时间消耗远超延迟几天。预案要求对于复验合格率偏低或以往有不合格记录的材料品类，提前增加进场复验抽样比例，项目质量组在材料进场即启动加倍抽样，在最短时间内判定可用性，为本批材料退货和再采购争取缓冲时间。同时，对关键受力构件加固材料、消防喷淋管材等直接影响使用安全和验收的物资，项目部将从两个不同供应商各采购一个施工段的用量，降低单一供应商质量问题引发全线停工的风险。这种做法增加的管理成本和少量额外采购费用在资源计划的风险预备金中列支，不得作为降低材料质量的借口。以上预案中的所有供应商沟通记录、排产跟踪记录、复验数据和紧急采购审批单，必须随进度档案同步归档，为后期可能出现的工期延误原因分析和责任界定提供完整证据链</w:t>
      </w:r>
    </w:p>
    <w:p>
      <w:pPr>
        <w:pStyle w:val="Heading2"/>
      </w:pPr>
      <w:r>
        <w:t>极端场景工期预案：校区特殊环境与交通管制</w:t>
      </w:r>
    </w:p>
    <w:p>
      <w:r>
        <w:t>本项目位于中南大学麓南校区内，校园环境下的施工面临暑期留校师生通行安全、校内道路通行限制、施工噪音时段管控及校方重大活动配合等多重外部约束，这些约束在极端场景下可能干扰施工节奏甚至造成作业面封闭。项目部制定校区特殊环境与交通管制，在施工准备阶段即与中南大学保卫处、后勤保障部和基建管理部门进行专项对接，获取暑期校园管理日历，明确2026年7至9月期间的重大考试安排、学术会议和新生报到等关键日期。对于校方明确要求停止产生噪音或占道施工作业的日期，项目部将其标注为“校区管制窗口”，在网络计划中将该窗口内原本安排的拆除、切割、钻孔等高分贝作业提前或延后，仅安排静力作业如技术复核、测量放线、资料整理和材料计划编制。现场安全通道与围挡搭设方案已在施工总平面布置章节编制，本章仅要求在校区管制窗口来临前3天，对安全通道的稳固性、警示标识完整性和夜间照明有效性进行专项检查，确保施工与校园日常通行的物理隔离不出现破损和侵占，保证不发生因安全投诉被校方强制停工的事件</w:t>
      </w:r>
    </w:p>
    <w:p>
      <w:r>
        <w:t>建筑垃圾和土方运输在校内的通行路线和时间窗口受校方交管部门严格管控，招标文件明确要求运出中南大学所属地块且渣土车通行时间需综合考虑。项目部制订三种运输管控升级场景A为校内重大活动日禁止运输车辆通行，预案将运输计划按照校历提前调整，活动日之前增加外运量，将中转堆放区的物料清空，活动日当天运输班组安排轮休；场景B为长沙市启动重污染天气应急响应导致渣土车通行受限，预案启用场内封闭式中转堆放点增量存储，待应急响应解除后48小时内完成积存物料清运，清运期间增加车辆冲洗和覆盖频次至正常标准的1.5倍，确保不因清运过程被执法处罚中断；场景C为校内道路临时施工挤占原定运输路线，预案在总平面布置阶段已勘定备用运输路线，并经保卫处备案，一旦原路线不可用即启动备用路线，备用路线的转弯半径、路面承载力和净空高度须满足运输车辆通行要求，实地踏勘时重点核实地下管沟井盖承载力是否满足重车通过条件并采取保护措施</w:t>
      </w:r>
    </w:p>
    <w:p>
      <w:r>
        <w:t>校区环境对施工噪音和粉尘的容忍度极低，尤其在食堂周边可能存在宿舍和教学楼的情况下，扬尘和噪音敏感时段约束可能严重压缩有效作业时间。项目部在中引入“静力施工作业方案包”，当接到校方噪音限制令或周边投诉达到预警阈值时，拆除作业从机械破除转为静力切割和人工拆除，虽单点工效下降但可维持连续作业不停工；装饰装修阶段的可加工材料尽量在场外加工厂完成裁切和预装配，场内仅进行安装，降低现场噪音和粉尘产生量。静力施工方案的具体工艺方法和安全防护在第一章施工方案与技术措施中细化，本章仅从保障施工连续性、避免被叫停的角度做工期维度的应用决策。预加工场的选址、产能和运距需在施工准备期确认，其建设和验收标准见总平面布置章节。项目部每周向校方提交下周施工计划，标注可能产生噪音和粉尘的工序具体时段，以便校方提前告知受影响单位并取得谅解，以此避免程序性投诉导致的临时停工指令对工期的不可控冲击</w:t>
      </w:r>
    </w:p>
    <w:p>
      <w:pPr>
        <w:pStyle w:val="Heading2"/>
      </w:pPr>
      <w:r>
        <w:t>工期目标与节点分解：工期目标与总进度纲领</w:t>
      </w:r>
    </w:p>
    <w:p>
      <w:r>
        <w:t>本项目总工期90日历天，计划开工日期2026年07月01日，计划完（交）工日期固定为2026年09月29日。该工期目标已作为投标承诺的核心约束写入投标函，并作为整个施工组织设计的纲领性时间参数。施工部署、资源配备、流水段划分、穿插作业安排以及所有工序的起止时间均以不突破此总工期为刚性前提。项目部将以2026年09月29日竣工移交为不可逾越的终点，倒排全部施工计划，确保每一道工序的日历天消耗均处于受控状态</w:t>
      </w:r>
    </w:p>
    <w:p>
      <w:r>
        <w:t>针对中南大学七食堂维修项目地处麓南校区、施工期间须保障周边教学及生活秩序的实际约束，项目部在总工期框架内进一步细分了“不影响正常作息”的作业窗口。所有高噪声拆除、冲击钻凿、材料切割和垂直运输集中安排在昼间特定时段完成，并将该时段限制直接嵌入进度计划中的作业日历。对于夜间、午休及考试周等敏感时段，进度计划中已预设“低噪静力作业”和“后勤保障作业”窗口，以避免因环保投诉和校方干预导致停工，从而冲击总工期</w:t>
      </w:r>
    </w:p>
    <w:p>
      <w:r>
        <w:t>总工期90日历天不可延长，且涵盖图纸会审、深化设计、材料封样报审、样板引路施工、分部分项验收和竣工资料归档等全部技术间歇和管理活动。项目部已将所有招标文件、工程量清单和现有图纸中识别的施工内容纳入工作分解，并依据工作分解结构逐级加载时间资源，形成三层次进度计划体系：一级里程碑计划锁定开工、结构加固完成、装饰湿作业完成、机电主干线贯通、竣工预验收和正式移交六大节点；二级总进度计划将90个日历天分配至各分部工程；三级月/周滚动计划驱动现场日调度。该体系将作为从总工期承诺到每日班组派工单的完整传递链条</w:t>
      </w:r>
    </w:p>
    <w:p>
      <w:pPr>
        <w:pStyle w:val="Heading2"/>
      </w:pPr>
      <w:r>
        <w:t>工期目标与节点分解：节点工期分解与控制体系</w:t>
      </w:r>
    </w:p>
    <w:p>
      <w:r>
        <w:t>节点工期分解围绕中南大学七食堂维修工程的功能分区和施工逻辑展开。项目部将本工程划分为六大节点控制阶段，每一阶段均设定不可延后的关门日期。第一阶段为施工准备与拆除清运阶段，自2026年07月01日起至07月10日止，完成临时设施搭设、技术复核、现场围蔽、各楼层原位尺寸复测以及公共区域、餐厅、厨房原有老旧顶棚、地面、墙面全部拆除与渣土清运。第二阶段为结构改造加固阶段，自07月11日起至07月25日止，依据图纸会审确认的加固方案，完成全部结构加固施工、植筋锚固深度检测和加固材料进场复验，并在该节点完成结构验收。第三阶段为建筑粗装修与机电管线预埋阶段，自07月26日起至08月15日止，完成砌筑、二次结构、墙面基层、地面找平层、屋面基础处理以及强弱电管线敷设、消防管道和给排水主干管安装。第四阶段为精装修与机电末端安装阶段，自08月16日起至09月10日止，完成各功能区的楼地面装饰、天棚安装、墙面饰面、门窗安装以及照明器具、开关插座、消防喷淋头、消火栓箱和卫生洁具的安装。第五阶段为系统联动调试与末端收口阶段，自09月11日起至09月20日止，完成给排水系统通水试验、消防系统联动调试、电气系统绝缘测试和满负荷试验，并同步完成所有装饰收口和开荒清洁。第六阶段为竣工预验收与移交阶段，自09月21日起至09月29日止，完成自检、预验收、问题整改销项、资料归档和正式移交</w:t>
      </w:r>
    </w:p>
    <w:p>
      <w:r>
        <w:t>每一节点工期均配置了前置条件检查清单和里程碑放行审批表。例如，结构改造加固阶段启动前，必须完成拆除后结构基面的原位复测记录、加固材料的进场复验报告合格、加固专项方案的技术交底签认以及作业面内的安全防护设施验收。装饰装修阶段启动前，结构加固分项必须取得监理检验批签认、机电管线综合排布已通过会审确认且所有预留预埋完成工序交接验收、墙面基层含水率经检测满足规范要求。项目部严禁在前置条件未闭合的情况下强行开始下一阶段施工，所有阶段放行均须由项目技术负责人、生产经理和项目总监共同签字确认，形成可追溯的节点控制档案</w:t>
      </w:r>
    </w:p>
    <w:p>
      <w:r>
        <w:t>节点工期分解至各分区和各专业工种的作业层时，项目部依据施工段划分结果生成“分区节点工期控制表”。以餐厅区域和厨房区域分别作为独立控制单元，各自匹配拆除加固、机电管线、装饰装修的交底和完工日期。公共区域分为入口门厅、就餐区和通道走廊三个作业段，每个作业段的节点工期独立考核，但整体以控制在第九十日移交前为底线。该分区节点工期控制表张贴于项目部会议室和班组交底区，每日例会对照填报完成率，并将完成情况与班组月度结算挂钩，确保节点工期从管理目标转化为一线操作层面的刚性约束</w:t>
      </w:r>
    </w:p>
    <w:p>
      <w:pPr>
        <w:pStyle w:val="Heading2"/>
      </w:pPr>
      <w:r>
        <w:t>工期目标与节点分解：关键线路分析与控制策略</w:t>
      </w:r>
    </w:p>
    <w:p>
      <w:r>
        <w:t>本工程关键线路依据工作分解结构和各工序之间的逻辑搭接关系，通过双代号网络计划法识别确定。项目部将全部施工活动分解为42个工作包，逐一赋予估算工期资源和紧前、紧后逻辑，经网络时间参数计算后识别出总时差为零的若干项工作，构成初始关键线路。经分析，关键线路自开工进场起，依次经过拆除清运→结构加固→楼地面基层施工→天棚龙骨及面板安装→机电末端安装→系统联动调试→竣工预验收，上述任何一项工作的延误将直接推后2026年09月29日的竣工日期。关键线路上的工作工期裕量为零，必须实施最严格的资源保障和过程监控</w:t>
      </w:r>
    </w:p>
    <w:p>
      <w:r>
        <w:t>结构加固工序处于关键线路的早期位置，其工期消耗将逐级压缩后续装饰和机电安装的可用日历天。项目部将结构加固段列为关键线路上的第一控制点，配置两班作业面流水兵力，并提前锁定加固材料的供货周期和检测机构的预约时间窗口，确保植筋锚固的拉拔试验不因检测排队而耽误下道基层施工。加固完成至后续基层施工之间还设置了不小于72小时的技术间隙，用于胶粘材料充分固化、基面清理和隐蔽验收，该间隙已在节点工期中固化，不得压缩或取消</w:t>
      </w:r>
    </w:p>
    <w:p>
      <w:r>
        <w:t>机电末端安装与系统联动调试接头段同样是关键线路的高风险区段。项目部将强电、弱电、消防喷淋、消火栓和给排水各专业深化设计成果整合进同一套综合布线图，在精装修基层阶段完成所有预留预埋的联合验收，避免装饰面层完成后因机电遗漏而造成开凿返工。联动调试前一周，项目部将组织各专业分包进行全系统点位核对，逐回路通电通水测试，将调试缺陷的消缺时间控制在72小时内。关键线路上的任何工作出现滞后预警时，立即由项目经理启动关键线路专项纠偏程序，调增资源、调整作业班次并延长日有效作业时间，直至该工作的实际进度追平计划基线</w:t>
      </w:r>
    </w:p>
    <w:p>
      <w:pPr>
        <w:pStyle w:val="Heading2"/>
      </w:pPr>
      <w:r>
        <w:t>工期目标与节点分解：施工进度横道图与网络计划编制</w:t>
      </w:r>
    </w:p>
    <w:p>
      <w:r>
        <w:t>项目部依据总工期90日历天和全部节点分解结果，绘制了中南大学七食堂维修工程施工进度横道图。横道图以日历天为时间轴，横轴自2026年07月01日起至2026年09月29日止，纵轴按六大节点阶段和各分部分项工程展开，共生成28条横道条，每条横道条标注起止日期、持续时间、紧前工序编号和所需主要劳动力工种数量。横道图中已用加粗红色线框标示出关键线路上的8条横道，并在图例中注明“红色横道工期延误将直接导致竣工日期推后，项目部实施每日进度核查与资源加倍保障”。该横道图报监理和建设单位审批后，作为进度控制的基准版张贴于项目管控中心，并用不同颜色实线标注实际进度前锋线每周更新的位置</w:t>
      </w:r>
    </w:p>
    <w:p>
      <w:r>
        <w:t>在横道图基础上，项目部同步编制了双代号时标网络计划图，将42个工作包按工序逻辑绘制节点与箭线，计算每一项工作的最早开始、最早完成、最迟开始、最迟完成和总时差，并将关键线路以粗箭线强调。网络计划图中明确定义了拆除→加固、加固→基层、基层→面层、管线→末端、末端→调试这五组强制性开始-完成逻辑关系，以及砌筑与管线安装、墙面基层与天棚龙骨施工等四组开始-开始搭接关系，并标注搭接时距不得大于施工段流水步距的设计值。总时差小于或等于3天的工作包列为准关键工作，纳入每日进度跟踪范围；总时差为0的工作包即为关键工作，每日早会固定为第一议题通报，并配置备用资源状态</w:t>
      </w:r>
    </w:p>
    <w:p>
      <w:r>
        <w:t>横道图与网络计划的编制过程严格遵守项目部图纸会审和深化设计复核原则。由于中南大学七食堂现有图纸的部分结构尺寸和机电末端定位须经现场原位复核后方能最终确定，进度计划中针对未经会审确认尺寸的工作包，均预留了“深化确认”前置任务横道，其持续时间以“按会审后确认工期修正”方式表达，不在基准计划中编造确定时长。所有横道图与网络计划图的图签栏均注明“初版依招标资料编制，实施前依据会审纪要、封样确认单和深化图纸整版更新，更新后履行原审批流程”，确保进度计划始终与已确认的设计信息保持动态一致</w:t>
      </w:r>
    </w:p>
    <w:p>
      <w:pPr>
        <w:pStyle w:val="Heading2"/>
      </w:pPr>
      <w:r>
        <w:t>工期目标与节点分解：流水施工组织与步距设计</w:t>
      </w:r>
    </w:p>
    <w:p>
      <w:r>
        <w:t>根据本工程公共区域、餐厅、厨房三大功能分区的空间独立性和专业施工的工艺顺序，项目部组织了以装饰装修为主线、机电安装为穿插辅线的多施工段流水作业体系。流水施工划分为三个施工段：第一段为厨房区域及附属操作间，第二段为餐厅就餐区，第三段为公共区域含入口门厅和垂直通道。各施工段特征和工程量分布由工程量清单和现场复测数据核定，每一施工段内的工序流水顺序固定为“基层处理→机电管线→墙面基层→天棚龙骨→墙面饰面→地面铺装→末端安装”，形成七个工艺站位的流水线</w:t>
      </w:r>
    </w:p>
    <w:p>
      <w:r>
        <w:t>流水步距设计依据相邻工序在各施工段上的持续时间差异，经计算后取相邻工序在各段上累计时间差的最大值。经项目部排程计算，基层处理与机电管线之间流水步距设定为2天，机电管线与墙面基层之间步距为1天，墙面基层与天棚龙骨之间步距为2天，天棚龙骨与墙面饰面之间步距为1天，墙面饰面与地面铺装之间步距为2天，地面铺装与末端安装之间步距为1天。该套流水步距已代入施工段间逻辑关系验证，不会产生同一施工段内的工序倒置和资源冲突，并将总装饰装修日历工期压缩至25天内，较不划分流水段的串行施工缩短约8天</w:t>
      </w:r>
    </w:p>
    <w:p>
      <w:r>
        <w:t>流水施工的节拍控制和资源加载节奏纳入周滚动计划管理。每周末由生产经理主持编排下周各施工段的日派工单，明确各工种班组在各段的进出场日期、当班产出量和质量验收标准，并将上一周实际节拍与计划节拍作对比分析。若某一段的实际完成时间滞后计划节拍超0.5天，则立即启动段内工序追加班组支援，或临时调整相邻施工段流水步距，以不打乱总流水节奏为前提进行微调。所有流水步距调整必须由项目技术负责人计算并书面批准，且在次日早会通报至全部班组</w:t>
      </w:r>
    </w:p>
    <w:p>
      <w:r>
        <w:t>本工程的流水施工同期还需要考虑各专业之间在空间上的穿插避让。墙面饰面阶段，电气末端的接线盒安装班组须提前一个节拍插入，天棚龙骨阶段消防喷淋管道班组须与龙骨架设班组同步占用顶内空间。项目部已在流水步距设计中预留了各专业班组的插入时点和退场时点，并在综合布线图上以不同颜色标示出各作业面在各时间段的占用权归属，避免因专业间争夺作业空间而导致流水线中断。该穿插控制规则将作为流水施工组织的核心管理文件，纳入班组进场交底和每日作业前碰头核对</w:t>
      </w:r>
    </w:p>
    <w:p>
      <w:pPr>
        <w:pStyle w:val="Heading2"/>
      </w:pPr>
      <w:r>
        <w:t>工期目标与节点分解：穿插作业与空间分区进度协同</w:t>
      </w:r>
    </w:p>
    <w:p>
      <w:r>
        <w:t>项目部将中南大学七食堂维修工程在90天工期内的多专业同步作业模式定义为“空间分区、专业穿插、时间错峰”的三维进度协同体系。竖向空间上，建筑物各楼层按逐层推进的原则组织施工作业，上层进行拆除和加固时，下层严禁任何装饰或安装作业，以保障人员安全和结构承载的确定性；水平空间上，同一楼层内以防火分区和结构缝为界划分为独立作业区，每个作业区在同一时间段只安排一个主导专业进行主体作业，其他专业作为跟随工种或后备工种在指定时段插入</w:t>
      </w:r>
    </w:p>
    <w:p>
      <w:r>
        <w:t>穿插作业的时间组织体现为“装修主导、机电渗透、消防并行”的策略。在某一施工段进入墙面基层工序后，强弱电班组提前进入该段进行管线敷设和接线盒定位，与土建班组共享作业面但在空间上分别占据墙面不同高度区域；在另一施工段进入天棚龙骨阶段，消防喷淋和照明管线班组同步进场安装主支管和吊杆，龙骨安装进度每天为跟随班组放出一个节拍的控制区。项目部通过“作业面移交交接单”制度对穿插时序实施精细控制，上一个主导专业班组退场前须向项目部申请工作面移交验收，项目部验收合格后方可通知插入专业班组进场，并同步下发当日穿插作业允许范围和禁止范围的图示交底</w:t>
      </w:r>
    </w:p>
    <w:p>
      <w:r>
        <w:t>对于餐厅和厨房区域内的机电密集段，如厨房操作台上方集中烟罩、照明和消防喷头的交叉区域，项目部将该区域设置为穿插作业重点监控区。该区域的进度组织采用小时级调度，上午时段由装修班组完成吊顶基层处理和预埋件定位，下午时段由机电班组完成管线连接和器具支架安装，晚上时段由项目部技术组进行校核复测和相关隐蔽验收，形成24小时内完成一个微循环的穿插节奏。每天的穿插情况于晚班会进行复盘，并对第二天的穿插顺序做微调，确保该密集区不因多专业交叉而出现冲突停工或质量修补</w:t>
      </w:r>
    </w:p>
    <w:p>
      <w:r>
        <w:t>穿插作业进度协同的核心信息载体为“空间-时间-专业矩阵控制表”。该表将各楼层、各防火分区在全部90个日历天中的每一天对应的主导专业、穿插专业、允许作业内容、禁止作业内容和安全监护人签认信息逐一列出，并作为每日签发的作业票附件。任何班组未获得当日对应的空间占用许可，不得进入该区域作业。该矩阵控制表由进度工程师每周更新一次，并在周例会上与各分包单位确认下周穿插计划，形成各签字确认的协同承诺文件。该机制已将穿插作业从经验调度提升为契约化管理，有效规避多专业混战导致的工期损耗</w:t>
      </w:r>
    </w:p>
    <w:p>
      <w:pPr>
        <w:pStyle w:val="Heading2"/>
      </w:pPr>
      <w:r>
        <w:t>工期目标与节点分解：进度监测与偏差分级纠偏</w:t>
      </w:r>
    </w:p>
    <w:p>
      <w:r>
        <w:t>项目部建立“日采集、周比对、月评估”的三级进度监测体系，并与横道图和网络计划形成动态闭环。每日收工后，各施工段工长通过移动终端填报当日实际完成工作量，报送至项目进度管控平台，平台自动生成实际进度前锋线并叠加在基准横道图上，同时重新计算剩余工作包的最早完成时间和关键线路变化情况。监测数据经生产经理复核后，次日早会前形成“进度偏差速报表”，列出偏差天数、偏差工作包名称、是否位于关键线路以及建议纠偏等级</w:t>
      </w:r>
    </w:p>
    <w:p>
      <w:r>
        <w:t>进度偏差按严重程度分为三级，并对应启动不同级别的纠偏响应。三级偏差为某非关键工作实际进度滞后计划 1 天以内且总时差尚未消耗殆尽，由责任工长在作业面内调配班组加班，24小时内自行消化，同时将采取措施和结果书面报进度工程师备案。二级偏差为某关键工作滞后0.5天以上，或某非关键工作滞后已导致总时差降为零，由生产经理组织专项纠偏，追加班组和机械设备，该工作包日有效作业时间延长2至3小时，并连续3天进行日进度比对直至追平基准。一级偏差为某里程碑节点滞后超过1天，或关键线路上的工作滞后已直接威胁09月29日竣工日期，由项目经理立即启动赶工预案，同时报告公司工程管理中心请求资源跨项目调度，项目部复盘会由周例会升级为日例会，直至消除预警</w:t>
      </w:r>
    </w:p>
    <w:p>
      <w:r>
        <w:t>赶工预案是偏差纠偏的储备执行方案，由项目部在开工前即编制完成并交底。针对餐厅区域装饰面层可能出现的滞后，赶工预案预设了“预制天棚面板+场外加工+现场仅装配”的作业模式切换，可在大面积吊顶阶段压缩工期2-3天；针对系统联动调试阶段发现故障需反复消缺的风险，赶工预案预设了备用调试班组与首调班组并联作业的分回路调试法，可将联动调试总时间压缩20%；针对因长沙市夏季极端高温导致户外垂直运输和垃圾清运效率下降的风险，赶工预案预设了夜间低温时段补充运输窗口和增加小型运输机具的保底措施。所有赶工预案均以“不牺牲结构安全和使用功能、不越过验收程序”为执行红线，启动前须经技术负责人签署安全质量评估意见</w:t>
      </w:r>
    </w:p>
    <w:p>
      <w:pPr>
        <w:pStyle w:val="Heading2"/>
      </w:pPr>
      <w:r>
        <w:t>关键线路与网络计划总体部署</w:t>
      </w:r>
    </w:p>
    <w:p>
      <w:r>
        <w:t>本工程施工总工期目标为90日历天，计划开工日期2026年7月1日，计划完工日期2026年9月29日。根据招标文件、工程量清单及图纸会审成果，施工全过程以拆除加固工程、装饰装修工程、机电安装工程为主线展开，其中结构加固与室内装饰装修的衔接工序构成总进度控制的核心路径。总进度网络计划编制采用双代号时标网络计划技术，将全部工作分解至检验批级任务单元，明确每项工作的最早开始时间、最早完成时间、最迟开始时间、最迟完成时间及总时差，通过计算确定总时差为零或最小的连续线路为关键线路。关键线路上每一项工作的延误将直接导致总工期顺延，因此该线路上的工序安排、资源保障和技术措施均按最高优先级控制。网络计划图的绘制在投标阶段先形成框架版本，标注各工作包之间的逻辑关系、搭接时距和资源需求；中标后根据图纸会审结论、现场实测数据和深化设计成果进行参数复核与动态调整，经监理和建设单位确认后作为进度控制的基准文件</w:t>
      </w:r>
    </w:p>
    <w:p>
      <w:r>
        <w:t>网络计划编制前，项目部对全部施工任务进行WBS分解，形成“单位工程—分部工程—分项工程—检验批”的四级工作包结构体系。拆除工程包含室内老旧顶棚拆除、地面拆除、墙面拆除及垃圾清运等任务包；改造加固工程包含碳纤维布粘贴加固、钢板加固、植筋锚固等任务包，其具体施工参数须等待图纸会审和结构鉴定报告明确后再细化工期安排；建筑工程包含室外钢楼梯基础等任务包；装饰装修工程包含楼地面找平及面层、天棚吊顶、墙面涂料、门窗安装等任务包；安装工程包含强电配管穿线、弱电管线预埋、给排水管道安装、消防管道及末端设备安装、卫生洁具安装等任务包。每项任务包的工期估算依据湖南省现行工期定额、工程量清单中的工程量和施工工艺标准执行，结合现场作业条件和拟投入的劳动力与机械资源进行工期计算。工序间的逻辑关系按“先拆除后加固、先结构后装饰、先隐蔽后饰面、先湿作业后干作业、先主管后支管、先系统调试后末端安装”的原则设置，形成完整的网络计划逻辑链路。总进度网络计划图作为本章核心图表，在投标文件中以示意图形式呈现，标注关键线路和各节点工期的控制性时间窗口，并在施工准备阶段转换为可执行的时标网络横道图进行过程跟踪</w:t>
      </w:r>
    </w:p>
    <w:p>
      <w:r>
        <w:t>关键线路的确定须经多轮计算与敏感性分析。第一步，依据80%保证率的正常施工效率进行工期计算，确定初始关键线路；第二步，识别出对资源条件、天气条件和设计变更敏感的工序，分析其总时差大小和转化为关键线路的可能性；第三步，将加固工程的植筋锚固胶固化等待时间、室内装饰抹灰的养护时间、消防管道打压试验的稳压时间等不可压缩的技术间歇，作为强制约束条件嵌入网络计划，确保工序间的最短搭接时距不被突破。经分析，本工程的关键线路初步确定为：施工准备与临设搭设→室内拆除工程→结构加固施工→装饰装修基层施工→机电管线预埋安装→装饰装修面层施工→机电末端设备安装与系统调试→收尾清理与竣工预验收→竣工验收与移交。关键线路上的各节点工期目标在下节详细分解，且该线路上任何一个工序的延误均不得以压缩技术间歇为代价来追回工期，必须通过增加资源投入、调整作业班次或优化后续工序搭接方式来实现纠偏</w:t>
      </w:r>
    </w:p>
    <w:p>
      <w:r>
        <w:t>为保障关键线路的稳定连续推进，项目部在施工准备阶段建立“关键线路缓冲区”，即在关键线路相邻工序之间预留6%至8%的计划工期弹性时间，以吸收常规性微小延误。同时识别出结构加固与装饰装修交叉阶段、装饰收尾与机电末端安装并行阶段这两个高密度资源冲突区，在这些区域内的工序编排采用“关键线路优先、非关键线路避让、平行空间分区作业”的策略。网络计划编制完成后，采用Project软件或同类进度管理软件建立电子进度模型，输出时标网络图和单代号网络图，并对关键线路进行标记和锁定。进度计划一经审批，即作为施工全过程进度管控的法定基准，任何对关键线路的调整均须按照变更控制流程，由项目部提出调整方案和影响评估报告，经监理审核、建设单位批准后方可实施。所有进度管理文件的形成、签认与归档，必须符合《湖南省建设工程施工文件管理规定》和招标文件专用条款的要求</w:t>
      </w:r>
    </w:p>
    <w:p>
      <w:pPr>
        <w:pStyle w:val="Heading2"/>
      </w:pPr>
      <w:r>
        <w:t>关键线路与网络计划：关键线路节点工期分解与控制</w:t>
      </w:r>
    </w:p>
    <w:p>
      <w:r>
        <w:t>根据总工期90日历天的要求，将关键线路分解为七个一级控制节点，每个节点设置最迟完成时间（LFT），以最迟完成时间倒排各项前置工序的进度安排。第一节点：施工准备与临设完成，最迟完成时间为开工后第7天，即2026年7月7日前完成施工许可证办理、现场围挡搭设、临时水电接通、施工通道顶棚防护、测量放线复核等工作，该节点后置条件为开工报告获监理审批。第二节点：室内拆除及垃圾清运完成，最迟完成时间为开工后第18天，即2026年7月18日前完成公共区域、餐厅、厨房等部位的顶棚、地面、墙面拆除及建筑垃圾全部清运出场，拆除期间的扬尘控制措施和垃圾运输合规手续按长沙市新型智能渣土车管理规定和招标文件清单总说明要求执行。第三节点：结构加固工程施工完成，最迟完成时间为开工后第38天，即2026年8月7日前完成所有碳纤维加固、钢板加固和植筋锚固施工，且锚固胶固化时间满足设计及产品说明书要求，抗拔检测报告合格。该节点的具体作业内容和结构参数，须以图纸会审和结构鉴定报告经设计单位确认的加固方案为唯一依据，在确认前不得编造固定的工期天数或加固面积参数</w:t>
      </w:r>
    </w:p>
    <w:p>
      <w:r>
        <w:t>第四节点：装饰装修基层与机电管线预埋完成，最迟完成时间为开工后第59天，即2026年8月28日前完成楼地面找平层、墙面抹灰基层、天棚龙骨及基层板安装，完成所有强电配管穿线、弱电管线预埋、给排水管道打压试验和消防管道安装，隐蔽验收记录签认齐全。第五节点：装饰装修面层及机电末端安装完成，最迟完成时间为开工后第79天，即2026年9月17日前完成楼地面饰面层、墙面涂料或墙砖、天棚面层、门窗安装，完成电箱及开关插座安装、灯具安装、卫生洁具安装、消防报警末端设备安装等，该阶段各分区以样板间先行的方式推进，样板经建设单位书面确认后方可大面积施工。第六节点：收尾清理与系统联动调试完成，最迟完成时间为开工后第86天，即2026年9月24日前完成卫生清理、消防系统单机及联动调试、强电系统通电测试、给排水系统通水试验，调试报告经监理签认。第七节点：竣工预验收与正式验收，最迟完成时间为开工后第90天，即2026年9月29日前组织竣工预验收，完成预验收问题的整改闭合，通过正式验收并办理工程移交手续</w:t>
      </w:r>
    </w:p>
    <w:p>
      <w:r>
        <w:t>每个节点工期的控制采用“前紧后松、预留收尾”的原则，将主体施工和安装阶段的工期压缩至合理可行区间上限，为后期调试、验收和整改留出不少于5天的绝对保障时间。节点工期一经确定，即作为项目内部组织调度和分包商履约的刚性考核指标，写入分包合同工期条款，并在施工日志中每日记录节点对应的计划完成值与实际完成值的偏差。项目部每周召开进度专题会，对比各节点的计划完成百分率与实际完成百分率，当任一节点的实际完成偏差超过2天时，启动预警机制并编制专项纠偏方案。节点工期控制还须与劳动力资源、机械资源、材料进场计划紧密联动，具体资源保障内容详见本标书第六章“资源配备计划”，本章仅从进度控制角度提出资源到位的节点时间约束：结构加固施工队组须在开工后第16天前完成进场及安全教育，加固材料须在开工后第14天前完成进场复验；装饰装修主体队组须在开工后第30天前完成进场，装饰基层材料须在开工后第28天前完成批量进场；机电安装主力队组须在开工后第35天前完成进场，电缆、管道等主要机电材料须在开工后第32天前完成首批进场</w:t>
      </w:r>
    </w:p>
    <w:p>
      <w:r>
        <w:t>节点工期的监控以“计划—执行—检查—处置”的PDCA循环为核心，项目部在施工周报和月报中设置节点工期专项跟踪表，列明每个节点的计划最迟完成日期、当前实际进度百分比、剩余工期和剩余工作量，对剩余工期不足以完成剩余工作量的节点，立即启动施工效率提升或资源增配措施。所有节点工期调整须经项目总工组织技术论证，明确调整后对总工期和后续节点的影响量化数据，编制工期调整报审表，附调整后的横道图和网络计划图，按“项目部自审→监理审核→建设单位审批”三级签认后方可执行。调整后的进度计划文件应在审批后24小时内分发至所有相关作业班组长，并进行书面交底签字</w:t>
      </w:r>
    </w:p>
    <w:p>
      <w:pPr>
        <w:pStyle w:val="Heading2"/>
      </w:pPr>
      <w:r>
        <w:t>关键线路与网络计划：施工进度网络计划编制与逻辑构建</w:t>
      </w:r>
    </w:p>
    <w:p>
      <w:r>
        <w:t>施工进度网络计划按照GB/T 13400.3-2009《网络计划技术》标准的有关规定编制，以双代号时标网络计划作为主要表达方式，结合单代号网络图用于工序间复杂逻辑关系的细部展示。双代号网络计划图中的工作箭线长度按时间坐标比例绘制，实箭线表示实际工作，虚箭线表示虚工作即逻辑制约关系，波形线表示自由时差，通过时标网络可以直观地读出每项工作的开始时间、完成时间和时差。网络计划的时间单位为“天”，计算精度精确至0.5天，所有非整天的施工作业一律将其持续时间取整至半天或一天，取整规则为工期增加方向即向上取整，避免因取整导致的工期虚假压缩。网络计划的工序编码采用四级编号体系“栋号—楼层号—分部号—工序号”，使每一道工序在WBS和网络计划中具有唯一对应性，便于进度跟踪和成本核算的数据融合</w:t>
      </w:r>
    </w:p>
    <w:p>
      <w:r>
        <w:t>工序间逻辑关系的确定是网络计划编制的基础工作。项目部组织施工、技术、质量和各专业工长，依据施工部署和工艺标准逐道讨论工序的前置条件和后置工序，形成“工序搭接逻辑表”。典型的逻辑关系包括：上道工序必须全部完成后下道工序才能开始的“完成—开始”关系，如拆除完成后方可开始加固施工、基层验收合格后方可开始面层施工；上道工序开始后经过一定时距下道工序即可开始的“开始—开始”关系，如墙面抹灰开始后第3天即可开始天棚龙骨安装，但必须指定至少一层抹灰完成并初凝作为下限条件；上道工序完成后经过技术间歇时间下道工序才可完成的“完成—完成”关系，如混凝土浇筑完成并不代表模板拆除条件具备，必须满足强度龄期方可拆模，此时拆模工作的完成时间受混凝土浇筑完成时间的约束。本工程中所有涉水房间的防水层施工完成，到蓄水试验合格并完成保护层施工，设置了不少于3天的强制技术间歇，该间歇时间内不得安排任何可能破坏防水层的交叉作业</w:t>
      </w:r>
    </w:p>
    <w:p>
      <w:r>
        <w:t>网络计划的时间参数计算采用电算法，项目部在投标书中提交时标网络计划的计算过程说明和关键线路确认表。总时差的计算采用公式TF(i-j)=LS(i-j)-ES(i-j)或TF(i-j)=LF(i-j)-EF(i-j)，即工作最迟开始时间减最早开始时间，或最迟完成时间减最早完成时间。关键工序的判定标准为总时差等于零或小于等于项目设定的允许值时差值，本工程将总时差不大于1天的工序均纳入关键工序管理，以应对施工现场可能出现的微小波动导致关键工序群体不稳定的情况。自由时差的计算采用公式FF(i-j)=min[ES(j-k)]-EF(i-j)，即紧后工作最早开始时间的最小值减去本工作最早完成时间。自由时差用于判断工序是否具备在开始时间的小幅调整而不影响后续工序的灵活性，项目部将自由时差大于3天的非关键工序，列为劳动力临时抽调、材料暂缓采购的弹性调节区</w:t>
      </w:r>
    </w:p>
    <w:p>
      <w:r>
        <w:t>网络计划的优化包含工期优化、费用优化和资源均衡优化三个方面。工期优化针对计算工期超过90天的情况进行压缩，优先压缩关键线路上费用增加率最低的工序，如通过增加劳动力班次而非增加昂贵设备来压缩装饰装修面层施工时间。费用优化是在保障总工期的前提下，调整非关键工序的开始时间，使资源消耗高峰得以平滑，减少机械台班闲置和劳动力窝工产生的额外成本。资源均衡优化通过调整工序时间窗口内的工作强度，将劳动力用量峰值限制在项目部可调动的劳务队组上限以内，将临时用电负荷峰值控制在现场变压器供电容量和临时用电方案批复容量以内。网络计划优化完成后，输出优化前后的总工期、关键线路长度、资源用量曲线对比报告，附在网络计划图后一并报审。招标文件中未明确现场变压器容量的，开工前由项目部向中南大学后勤管理部门和属地供电单位申请确认，并在临时用电方案中将峰值负荷控制在批复容量的85%以内</w:t>
      </w:r>
    </w:p>
    <w:p>
      <w:pPr>
        <w:pStyle w:val="Heading2"/>
      </w:pPr>
      <w:r>
        <w:t>关键线路与网络计划：进度监测体系与日常动态管控</w:t>
      </w:r>
    </w:p>
    <w:p>
      <w:r>
        <w:t>进度监测体系以“日跟踪、周对比、月总结”为核心运行机制，在项目部设立进度控制岗，由项目副经理兼任进度控制负责人，配备专职计划统计员一人，负责每日采集全部作业面的进度数据，录入进度管理软件，生成当日进度报告。日跟踪数据采集的内容包括：各施工区域的在施工序名称、当日完成工程量（以检验批或平方米、米、台等实际计量单位计）、当日作业人数及工种配置、当日主要机械运转台时数、当日材料进场和消耗量、当日遭遇的非正常停工因素（如天气、断水断电、材料未到场、设计问题待确认等）及其影响时长。每日进度数据在下班前由各栋号长、专业工长书面填报进度日报表，计划统计员在收齐后30分钟内完成汇总和录入，输出当日进度偏差分析简报，通过项目微信群发送至项目班子成员。简报内容包括当日计划工程量完成率、关键线路工序当日完成情况、累计进度偏差天数、明日进度风险提示四项核心指标</w:t>
      </w:r>
    </w:p>
    <w:p>
      <w:r>
        <w:t>周对比以每周五为周期截止日，由进度控制负责人组织编写“项目周进度报告”，周报告在横道图的基础上采用前锋线比较法标记每周的实际进度前锋线。前锋线的绘制方法为：将每周末各施工区在施工序的实际完成日期和完成比例，绘制在时标网络横道图上方，连接各点形成前锋线，该线在计划进度线右侧为进度超前，在左侧为进度滞后。结合前锋线位置计算每个施工区和整个项目的进度偏差值，采用挣值法同步分析进度偏差和费用偏差，计算SV（进度偏差）和SPI（进度绩效指数）。当SV为负值且绝对值连续两周扩大，或SPI连续两周低于0.92时，项目部须在一周内编制专项进度整改方案，方案内容须包含产生偏差的原因分析、拟采取的纠偏措施、各项措施的预计工期回收量和回收时间、纠偏期内的增加资源投入计划和质量安全保障措施。跨施工段的横向对比也在周报告中进行，将装饰装修三个分区或主要楼层的进度完成百分率横向列表，对进度最慢的分区或楼层，由施工负责人书面说明原因和追赶计划</w:t>
      </w:r>
    </w:p>
    <w:p>
      <w:r>
        <w:t>月总结为每月末由项目经理主持、项目总工和各专业负责人参加的项目月度进度综合评审会。会议议程包括：对本月计划完成情况进行确认，计算项目整体进度偏差和关键线路进度偏差；分析本月发生的延误事件的性质是管理性延误、技术性延误还是不可抗力延误，对系统性延误进行制度层面的整改；审定下月进度计划，将本月未完成的工序合理穿插或压缩至下月计划中；修订下月劳动力、机械和材料采购计划，使其与下月进度目标匹配；对进度绩效指数SPI低于0.95的分包队组进行约谈，情节严重的按分包合同相关条款启动违约处罚程序。会议的决议形成书面纪要，经与会人员签字确认后分发各方，作为下月进度执行和考核的书面依据，并存入项目管理档案。月总结中涉及网络计划关键线路调整的内容，须单独编制网络计划修编报告，按第三章所述的审批程序报批后执行</w:t>
      </w:r>
    </w:p>
    <w:p>
      <w:r>
        <w:t>进度监测的数字化支撑是准确高效实现上述机制的关键工具。项目部统一配置进度管理软件，软件须具备的功能包括：横道图编制与前锋线自动生成、网络计划时间参数自动计算及关键线路高亮标识、每日进度数据录入及偏差警报自动推送、计划调整后资源计划联动更新。软件的初始数据和图件在项目开工前由公司BIM与进度管理中心协助项目部建立，在施工过程中由项目计划统计员维护更新，项目总工定期复核数据准确性。所有原始的进度日报表、周报告和月总结电子版及纸质签认版，均按档案管理要求分类存储，竣工后移交建设单位档案室。进度信息化管理平台所生成的进度计划横道图和网络计划图，须支持导出为PDF或图片格式文件，以附件形式嵌入监理例会和建设单位月报中，确保参建各方基于同一版本的进度数据进行决策</w:t>
      </w:r>
    </w:p>
    <w:p>
      <w:pPr>
        <w:pStyle w:val="Heading2"/>
      </w:pPr>
      <w:r>
        <w:t>关键线路与网络计划：进度偏差识别与分级纠偏控制</w:t>
      </w:r>
    </w:p>
    <w:p>
      <w:r>
        <w:t>进度偏差的识别不再依赖期末的滞后事实，而是建立“趋势性偏差识别”机制。趋势性偏差是指当前进度虽在允许偏差范围内，但根据近5天关键线路工序的日均完成效率推算，若维持该效率，第12天后将出现不可逆转的滞后。该识别机制通过进度管理软件内置的“滚动进度预测”模块实现，该模块以前5个工作日的实际完成效率均值预报未来20个工作日的进度走势，当预报走势线与计划线出现交叉点即预示未来的滞后点，系统自动向进度控制负责人和项目经理发出黄色警告信号。项目部在收到黄色警告信号后48小时内召集相关施工队组，确认效率下降的原因是否为作业面受阻、材料缺陷、人员不足或技术问题，制定针对性的效率恢复措施并立即执行。如信号源出自分包队组主观原因，如私自调整作业人员离开本项目或减少作业班次，项目部按分包合同约定直接下达“工期催办通知单”，限期48小时内恢复计划作业人数和效率，逾期启动分包合同的工期违约条款</w:t>
      </w:r>
    </w:p>
    <w:p>
      <w:r>
        <w:t>进度偏差的纠偏分级按偏差天数和对关键线路的影响程度分为三级。一级纠偏针对非关键线路工序滞后3天以下或关键线路工序滞后1天以下的情形，由栋号长或专业工长在日例会上简要汇报滞后原因和解决方案，经生产经理确认后立即调度资源补回，2日内完成纠偏，进度控制负责人跟踪销项即可，无需书面行文。二级纠偏针对非关键线路工序滞后3至7天或关键线路工序滞后1至3天的情形，此级偏差必须在发现24小时内上报至项目总工，由项目总工组织编写“偏差纠偏方案”，方案中明确滞后原因、拟采取的纠偏措施、增加的人力与机械投入量、每日的作业起止时间和纠偏完成时限。纠偏方案经生产经理审核、项目经理批准后下达执行，执行期间进度控制负责人每日单独报送该工序的进度数据，直至滞后天数归零方可解除二级监控。三级纠偏针对非关键线路工序滞后超过7天或因关键线路工序任一节点滞后导致总工期目标出现延误风险的情形，此级纠偏直接启动项目管理预案，由项目经理主持召开进度应急专题会，停止所有非关键线路的资源占用，将全项目可调动的管理力量、劳力和机械优先配置于滞后工序和受滞后影响的后续关键工序，必要时实施夜间施工或三班倒连续作业。夜间施工方案须提前报审，按照夜间施工管理规定控制照明、噪声和安全隐患，夜间作业的照明覆盖范围和照度标准、人员通行安全防护、材料垂直运输安全监护等执行“夜间施工安全专项措施”（详见本标书第三章安全管理体系章节）</w:t>
      </w:r>
    </w:p>
    <w:p>
      <w:r>
        <w:t>纠偏措施工具箱的储备与调用是进度纠偏的物质保障。工具箱分为管理类措施、资源类措施、技术类措施和组织类措施四类。管理类措施包括：延长作业时间、增加作业班次、压缩工序间的管理间歇时间、实施流水段内部平行施工替代流水作业；资源类措施包括：增加施工班组人数、增加关键工序专用机械、在临近空闲场地设置临时材料存储点减少场内二次搬运效率损失、奖励超产工人或队组；技术类措施包括：在保证质量安全的前提下经设计同意采用快硬性材料、优化钢筋或钢板的连接构造减少现场湿作业、采用预制装配式构件减少现场施工周期；组织类措施包括：临时抽调非关键线路人员支援关键线路、聘任短期专业技工补充紧缺工种、安排管理人员带班作业加强现场协调效率。每一类措施在调用前须进行措施的可行性和风险等评估，管理类和组织类措施由项目经理审批执行，资源类措施涉及成本增加的由项目经理和商务经理联合审批并报公司备案，技术类措施必须经过项目总工的技术审查，涉及结构加固和消防等设计图纸变更的，还须获得原设计单位书面认可或按规定走设计变更审批流程</w:t>
      </w:r>
    </w:p>
    <w:p>
      <w:pPr>
        <w:pStyle w:val="Heading2"/>
      </w:pPr>
      <w:r>
        <w:t>关键线路与网络计划：极端场景赶工预案与资源动员</w:t>
      </w:r>
    </w:p>
    <w:p>
      <w:r>
        <w:t>在90天施工期内可能出现的导致工期严重受损的极端场景包括：加固方案审定和图纸会审由于结构现状与设计图纸严重不符导致的技术决策延误、8月份因高温天气造成的混凝土和砂浆作业效率大幅下降及强制停工、因食堂特定功能区改造内容与运营部门协调困难导致的施工区域临时缩减、关键材料（如碳纤维布、加固用结构胶、消防管道管件等）因供应链问题无法按计划到场的供应中断。针对这些极端场景，项目部在开工前编制完成“极端场景工期损失量化预案”，根据场景类型评估最大可能的工期延误天数，并启动预置的赶工恢复计划和资源动员机制。加固方案审定的延误场景，预估最大影响时间为7天，即在开工后原定第10天完成的结构鉴定和图纸会审延迟至第17天。赶工恢复方案采取三项联动措施：第一，在等待会审期间，大规模推进不受加固方案影响的拆除和土建工作，将原网络计划中“拆除完成后等加固方案”的逻辑调整为部分拆除与方案会审并行；第二，加固方案确认后，将加固施工队组从原计划的一班制作业调整为两班制，日有效工作时间从8小时增加至14小时；第三，对所有植筋锚固作业，提前按会审预判的常用孔径和深度储备钻头和注胶设备，确保方案一确认即全面展开作业。通过上述赶工措施，锚固与加固主体施工可在压缩后的工期内完成，将总工期延误控制在3天以内，并通过后续装饰和安装阶段预留的工期弹性消化</w:t>
      </w:r>
    </w:p>
    <w:p>
      <w:r>
        <w:t>高温季节和雷暴天气导致的室外作业中断场景，结合第四章环境保护管理体系中的高温作业防护措施，在进度预案中引入“可中断作业清单”和“高温备用作业面”的概念。“可中断作业清单”列明所有对天气不敏感或可转入室内和遮阳空间施工的工序，包括：室内管线的切割下料攻丝、电气箱柜的预组装、消防管件的预加工、木门和不锈钢门框的场内组装、天棚吊顶板块的非登高区域预拼装等。这些工序在雷暴雨导致室外脚手架和高处作业中断时，立即作为替代工作量投入，以保证当日人工工日不虚耗。“高温备用作业面”是指在高温日（当日最高气温达37℃及以上）执行住建部高温作业管理规定的停工时段（上午11时至下午15时），项目部开放已通风且设置工业风扇的室内非主体结构作业区域，在满足劳动保护条件的前提下进行清理、定位放线、材料归堆整理等低强度作业，使关键线路上既定的日进度产出不因高温停工而完全中断。高温备用作业面每周进行动态调整和公示，由安全员确认作业面的通风降温措施合格后方可使用，作业期间安全员每1小时巡查一次作业人员的身体状况</w:t>
      </w:r>
    </w:p>
    <w:p>
      <w:r>
        <w:t>设计与工程量变更集中爆发场景的预案，适用于施工过程中因功能需求调整、后厨设备选型变更、消防主管部门审查意见修改等导致的批量变更，该类变更往往集中在中期一次或多次下达，导致已完工或正在施工的分项大面积返工或重建，工期损失可达15天以上。针对该场景，项目部采取三大应对策略。其一，签订合同阶段即在专用条款中将批量变更的工期量化索赔原则写入补充协议，明确任一单次批量变更指令涉及的增加工作量超过同期已完工作量的15%时，按变更工作量与日产出量比例计算工期顺延天数，在变更审批时同步完成工期索赔确认，避免事后追认陷入争议。其二，技术资料管理方面，开工前将所有完工和在建部位编制“状态清单”，详细记录每一施工区的已完成工序、已进场未安装材料、预留管孔尺寸和定位数据等，一旦发生范围性变更，状态清单可在24小时内为设计单位和项目部提供返工边界和可利用部分的准确判定，大幅减少因现场排查和时间浪费。其三，组织动员方面，当变更批量下达时，项目部当天即启动“变更专项施工组”，由技术负责人负责与原设计单位或深化设计团队的技术对接，生产经理负责安排返工施工作业面和劳动力，进度控制负责人负责更新网络计划并将变更影响重新评估后报批，三个角色的联动确保变更从接收指令到赶工方案落地不超过3个工作日</w:t>
      </w:r>
    </w:p>
    <w:p>
      <w:r>
        <w:t>供应中断的赶工预案，针对的主要是碳纤维布、专用结构胶、消防管道系统配件和特定品牌装饰面的等非普遍性、不可轻易替代材料。项目部在材料采购阶段建立“双供应商预审”制度，对施工期超过2天以上材料缺位即直接影响关键线路的重要物资，须在招标文件中列明的品牌范围（如有）和资格条件内，筛选不少于两家合格供应商并通过资格审核，签约前在合同中写入紧急供货条款，约定在常规供货中断时启动紧急供货的响应时间不超过48小时，价格按不高于合同单价的1.05倍执行。同时，进场材料按施工进度计划提前不少于8天进场，关键材料现场常规存储量不低于10天的施工消耗量，当材料库存降至7天消耗量警戒线时，材料员须立即与供应商核实下一批供货时间并反馈至进度控制工程师，以便提前预判是否需启动紧急供货或微调后续工序搭接来延缓对该材料的消耗。物资供应应急预案以及材料的批次进场检验、存储条件和领用流程的具体管理措施，详见本标书第二章“质量管理体系与措施”中材料控制部分以及第六章“资源配备计划”中主要材料资源计划，此处仅将其作为工期保障的联动机制予以概述</w:t>
      </w:r>
    </w:p>
    <w:p>
      <w:pPr>
        <w:pStyle w:val="Heading2"/>
      </w:pPr>
      <w:r>
        <w:t>流水施工与穿插组织：流水施工段划分与施工流向组织</w:t>
      </w:r>
    </w:p>
    <w:p>
      <w:r>
        <w:t>本项目为中南大学七食堂维修改造工程，施工内容涵盖拆除、结构加固、建筑、装饰装修及机电安装等多个专业，且施工区域处于正常运行校区内，作业面受限条件突出。为保证90日历天总工期刚性可控，项目部依据工程量清单中的分部分项组成、施工图纸初步审查结果以及现场可踏勘条件，将全部施工内容在平面上划分为A、B、C三个流水施工段。A段包含公共就餐区及二层通道对应区域，B段包含厨房加工间、备餐间及配套机房区域，C段包含室外钢楼梯、室外管道及安全通道搭设范围。三个流水段的划分边界在图纸会审阶段结合建设单位确认的封闭围挡范围、后厨设备搬迁时序及管线接驳位置最终锁定，施工期间不得随意串段作业。施工流向总体遵循“先室外后室内、先上部后下部、先拆除后新建、先加固后装饰”的原则组织，其中A段作为主就餐区所在段，承担最高人流通行需求，必须优先形成封闭施工界面并率先完成拆除与加固作业，为后续装修与安装创造独立工作面。B段因涉及厨房设备拆改内容多、管线接口复杂且在施工期间需为临时供餐保留部分水电通路，该段采取“切割一翼→封闭施工→恢复一翼→转场另一翼”的交替推进流向。C段室外作业则独立于室内施工线路，在不影响主要流水节拍的条件下以平行插入方式组织，以缓解整体工期压力</w:t>
      </w:r>
    </w:p>
    <w:p>
      <w:r>
        <w:t>各流水段的施工流向进一步细化为空间分层流水。建筑室内维修范围至少包含两层地面、顶棚和墙面作业内容，项目部将每一流水段在竖向上分为“顶部作业层”和“地面墙面作业层”两个操作层盘。顶部作业层优先完成旧有吊顶及龙骨拆除、顶面管线拆改和天棚加固施工，地面墙面作业层在顶部作业层具备安全防护条件后随即跟进，展开墙体拆除、基层处理、饰面铺装和地面找平层施工。两层盘之间设置不小于2个工作日的工艺间歇，用于顶部隐蔽验收、净空复核和落灰清理，避免上下交叉污染造成返工，从而稳定流水节拍、降低拆改与新建工序之间的搭接等待时间</w:t>
      </w:r>
    </w:p>
    <w:p>
      <w:r>
        <w:t>施工段之间的流水步距和节拍值并非固定参数，而是根据各段工序关键程度和资源配置能力经网络计划优化后动态设定。初步以A段为第一优先流水段，其拆除作业开始后第3天B段插入前期拆除与管线预拆作业，A段加固与天棚施工开始后第7天C段室外施工插入，三段的流水基本步距分别设定在3个工作日和7个工作日附近，具体数以施工过程中每日进度数据校核后调整，调整指令须经施工负责人与计划工程师双签确认，并成为后续日进度例会的对比基线。该组织形式可确保各段在有限工作面内形成连续均衡的作业节奏，将大规模集中抢工作业转化为多段有序推进的流水状态，从组织源头降低工期风险</w:t>
      </w:r>
    </w:p>
    <w:p>
      <w:pPr>
        <w:pStyle w:val="Heading2"/>
      </w:pPr>
      <w:r>
        <w:t>流水施工与穿插组织：专业工序穿插矩阵与作业面协调</w:t>
      </w:r>
    </w:p>
    <w:p>
      <w:r>
        <w:t>本维修工程涉及拆除、加固、建筑、装饰、给排水、电气、消防等多个专业，各专业在流水段内部存在大量工序交叉。项目部依据工程量清单中各专业工作内容的先后依赖关系，编制专业工序穿插矩阵表，将各道工序之间允许的搭接方式区分为“强制串行”“有条件并行”和“允许完全并行”三类。强制串行工序指必须前序完成并经验收后方可开始后续作业的情形，例如混凝土加固达到规定养护龄期后方可在其上钻孔安装吊杆，消防喷淋管道试压合格后方可封闭吊顶面板。有条件并行工序指在前序完成某一阶段节点后可部分穿插后序作业，例如电气桥架安装完成且接地测试合格后，桥架所在区间段即可先行铺设电缆，而不必等待全区域桥架全部完工。允许完全并行工序指在空间和设备资源不冲突条件下可同步组织施工的作业，例如墙面腻子批刮与地面找平施工在已完成管线预埋和基层处理的不同房间内同时推进，互不干扰。矩阵中的每一组穿插关系均依据图纸会审后的设计文件和要求经报批后固化在施工作业指导书中，并作为每日工序进度盘点的对照依据，严禁现场管理人员擅自将强制串行改为并行作业</w:t>
      </w:r>
    </w:p>
    <w:p>
      <w:r>
        <w:t>作业面协调的核心在于同一流水段内的空间冲突管理。食堂维修工程层高有限、作业空间狭窄，当顶面加固钻孔、墙体拆除废料清运和地面凿除作业集中出现在同一施工单元时，极易发生作业面争抢和安全事故隐患。项目部在施工准备阶段结合BIM轻量化模型或施工平面分区示意图，逐日推演各流水段内未来7天的作业面占用计划，将同一垂直投影面上下作业交叉的时段标记为作业面冲突预警期。在预警期内，实行“作业面令”制度，即由项目部计划工程师根据工序穿插矩阵签发作业面令，明确当日该作业面的唯一主作业专业、允许配合作业的辅助专业以及禁止进入的受限专业，作业面令在每日早班会公示，施工班组须签字确认后上岗。通过该制度可将装修阶段常发性的管线安装与装饰面层作业相互干扰降至最低，确保每一段操作面在指定时段只用做一种核心工序，成品保护责任边界清晰、返工风险下降</w:t>
      </w:r>
    </w:p>
    <w:p>
      <w:r>
        <w:t>对于机电安装与土建装饰之间的穿插管理，项目部实施“三次预埋、两阶段安装、最终精装”的穿插控制标准。三次预埋分别对应拆除后管线定位预埋、加固作业后管线补强预埋和楼地面找平前管线最终固定预埋，通过每次预埋完成后进行隐蔽报验和影像留底，使后续工序插入具备真实可靠的条件。两阶段安装分为主干管线安装和末端设备安装，主干管线在顶部作业层完成加固后即刻插入，末端设备安装时间窗口严格控制在精装修面层施工前7天内完成，既避免过早安装导致设备污染或碰撞损坏，又避免过迟安装破坏已完成的饰面。该穿插标准已在本项目专业施工方案和机电安装专项方案中具体细化，本章不再重复其技术细节，仅将其作为穿插控制的时间驱动节点纳入流水施工节奏管理</w:t>
      </w:r>
    </w:p>
    <w:p>
      <w:pPr>
        <w:pStyle w:val="Heading2"/>
      </w:pPr>
      <w:r>
        <w:t>流水施工与穿插组织：流水节拍动态监测与进度看板管理</w:t>
      </w:r>
    </w:p>
    <w:p>
      <w:r>
        <w:t>流水施工的成败在于节拍的稳定性和工序交接的准时性，任何一段节拍滑移都会通过流水传递放大后续施工段的延误风险。项目部在进度监测体系中设置专门的流水节拍监测模块，要求每个流水段每个操作层盘的每道关键工序开始时，由施工员实时登记实际开始时间，并与计划节拍基准值进行红黄绿三色偏差标识。绿色表示实际开展时间与计划节拍偏差小于等于1个工作日，不触发干预；黄色表示偏差在1到2个工作日之间，由施工员在2小时内发出预警至计划工程师，并启动该段后续工序压缩搭接间歇的调整预案；红色表示偏差超过2个工作日，自动触发段间流水步距重新校核程序，由项目技术负责人组织分析原因并在12小时内出台纠偏指令，纠偏指令同时抄送建设单位和监理单位，确保进度异常透明可控。每一流水段的每一次颜色变化均记录在项目进度信息化平台或施工日志中，按月汇总形成流水节拍稳定性统计，作为后续项目进度例会决策的支撑依据</w:t>
      </w:r>
    </w:p>
    <w:p>
      <w:r>
        <w:t>为支撑上述监测机制的高效运行，项目部在施工主入口附近的固定场所设置实体进度管理看板。看板按流水段和楼层分区布置，采用每日更新的磁性卡片或白板磁贴方式，直观显示当日各段各层正在执行的关键工序、已完成百分比、明日计划推进工序和当前工序与前序工序之间的偏差天数。看板右侧设置“穿插冲突提示栏”，当主管工程师发现未来3天内某流水段可能遇作业面争抢或资源冲突时，提前将冲突信息填入该栏，以便项目部在下一次日生产调度会上优先协调劳力和机具的调配优先级，避免冲突累积成为节拍滑移的触发因素。该看板内容与进度数据平台保持双向同步，现场管理人员既可以在看板前快速完成早晚班会进度交底，也可以通过移动终端查询实时的网络计划更新时间</w:t>
      </w:r>
    </w:p>
    <w:p>
      <w:r>
        <w:t>流水节拍动态监测不仅仅是对工序时间的简单记录，还必须同步采集完成量的实物指标，以核实进度比例的客观性。项目部针对拆除工程、加固工程、装饰装修工程和安装工程四大类分别编制了实物工程量统计表，表格每一流水段逐日记录实际完成拆除面积、加固构件数量、抹灰平方米数、管线安装延长米等可计量的实物量，由施工班组填报、施工员复核、计划工程师录入。通过将实物完成量与时间耗费对比，计算各工序的实际工效系数，当工效系数连续两天低于计划值的80%时，不论时间偏差标识为何种颜色，均启动工序施工方法审查和班组人力资源合理性评估，杜绝虚报进度的制度漏洞，保障流水节拍数据在横道图和网络计划上具有真实代表性，为后续偏差纠偏和赶工预案启动提供可靠输入条件</w:t>
      </w:r>
    </w:p>
    <w:p>
      <w:pPr>
        <w:pStyle w:val="Heading2"/>
      </w:pPr>
      <w:r>
        <w:t>流水施工与穿插组织：进度偏差分级预警与联动纠偏机制</w:t>
      </w:r>
    </w:p>
    <w:p>
      <w:r>
        <w:t>项目部将进度偏差实行三级预警管理，分别对应一般偏差、较大偏差和重大偏差，并将流水施工段之间的关联性纳入分级标准。一级预警适用于单个流水段内部某一非关键工序延误1个工作日，且该工序自由时差可吸收该延误，不影响段内后续工序和流水步距的情形。此类偏差由该段施工员和班组自行制定下班前补救措施，在当日晚班会上提交落实方案，不提升管理层级。二级预警适用于单段内关键工序延误超过1个工作日，或两段及以上工序同步发生一级预警，或某流水段下一操作层盘预计开工时间因前工序滞后而推迟1个工作日以上的情形。二级预警由计划工程师在1小时内通知生产副经理和技术负责人，召开由受影响的各专业班组长参加的临时纠偏调度会，会议须在预警发出后4小时内形成书面纠偏措施表。纠偏措施可包含增加该段当日作业班组人数、延长2到4小时作业时间并办理夜间施工相关许可、调拨临近流水段闲置机具或采用成品砂浆、干法龙骨隔墙等替代原方案的快速工艺，但替代工艺必须先取得设计单位确认或参照经审批的专项方案中已有技术措施执行。三级预警适用于累计进度偏差已导致关键线路上节点目标将出现延迟，或某流水段中断作业超过连续1.5个工作日，或二级预警措施执行后48小时仍无法将偏差压缩至一级预警范围内等严重情形。三级预警启动必须第一时间报告项目经理，并由项目经理主持召开由建设单位代表、监理工程师以及主要分包和专业班组负责人参加的多方纠偏协调会，会上形成包含调整后续3个流水步距、调用应急储备资源、临时变更部分拆除或安装顺序等组合措施的纠偏指令集，纠偏指令须经建设单位签认，并作为阶段性工期索赔或反索赔的关键依据文件留存归档</w:t>
      </w:r>
    </w:p>
    <w:p>
      <w:r>
        <w:t>偏差纠偏与流水施工组织的联动表现在段间步距的主动压缩能力上。当B段出现二级预警而A段和C段仍保持正常节拍时，纠偏指挥部将临时减少B段后续工序的施工间歇期，例如将加固养护所需工艺间歇由48小时压缩至24小时，同时启用早强材料或加速养护措施，使B段在不超过3个工作日内重新跟上原流水步距节奏。在此期间，C段室外工序按计划正常推进，不受B段室内拖慢影响；A段在完成当前阶段收尾后，可临时接收从B段调出的多余废料运输设备或模板周转材料，以空出B段作业通行的垂直运输通道，从空间和物流上削弱B段延误对其他段的干扰。当偏差控制有效且B段返回正常节拍后，所有压缩措施须在24小时内全部取消，以防止长时间高强度赶工导致质量或安全隐患，相关取消记录和工效恢复数据由计划工程师编写纠偏关闭报告，经技术负责人签认。该联动纠偏机制的核心在于将单个工点的延误通过段间资源转移、步距灵活调整和有限赶工窗口三种手段层层消化，而不把延误传递至关键线路终点，真正实现流水施工风险的分段隔离和整体工期的刚性控制</w:t>
      </w:r>
    </w:p>
    <w:p>
      <w:pPr>
        <w:pStyle w:val="Heading2"/>
      </w:pPr>
      <w:r>
        <w:t>流水施工与穿插组织：突发中断场景下的流水施工恢复组织</w:t>
      </w:r>
    </w:p>
    <w:p>
      <w:r>
        <w:t>食堂维修工程施工期间可能遭遇各类突发中断情形，包括但不限于供水供电临时停用、施工时段因校园重要活动被要求暂停、关键设备或定加工材料到货延迟、以及极端天气导致室外或高空作业无法继续等。项目部针对流水施工特点，编制了突发中断后施工恢复标准程序，保证在任何一段被迫暂停后可在最短时间内重启并快速恢复原计划节拍。中断事项发生后，现场负责人或值班人员必须在事发后30分钟内将中断原因、预计中断时长和受影响的流水段及工序信息上报计划工程师，由计划工程师在项目进度网络计划中标注暂停节点，并对后续段内所有紧后工序的预计开始时间进行滚推计算。若中断时长小于等于4小时且在同一工作日内具备恢复条件，则该段当日作业计划可沿原班次顺延，不调整次日计划；若中断时长超过4小时但预测可在次日恢复正常，则由计划工程师发布次日临时作业计划，将该段当日未完成的工序平移至次日首班作业，同时从其他不受中断影响的流水段抽调8到12名辅助工负责该段当天产生的废料清运和作业面清理，使次日主体班组能直接投入主线工序，不浪费有效工时。若某一流水段中断超过1个完整工作日，则整版流水步距和段间插入关系需要重新校核，计划工程师在中断条件解除后48小时内发布恢复方案，方案包含更新后的流水段推进顺序、各段重新对接的节点日期以及为确保节点而实施的有限赶工措施</w:t>
      </w:r>
    </w:p>
    <w:p>
      <w:r>
        <w:t>恢复过程中管线预埋、拆除清理和设备调试是三个最易被忽略的衔接盲区。由于维修工程建筑与安装深交叉，一旦某段长时间停顿后仓促复工，往往会出现前序预埋管口未及时封堵、拆除垃圾未清运干净直接堆在下一工序工作面上，或临时断电导致安装调试数据丢失重新标定等问题。为此，项目部在恢复流程中增设“复工核查清单”，复工前由施工员、质检员和安全员三方按清单内容逐一确认，清单至少涵盖预埋线盒位置校核、管口临时封堵完整性、拆除区域临边洞口封闭情况、电动设备绝缘检测、火灾报警与临时消防设施功能验证等12项具体内容。只有清单全部签认合格且经监理工程师审核确认后，施工班组方可进入原工作面继续施工作业。该制度有效降低了因复工匆忙而生的质量缺陷和局部返工，避免在进度恢复过程中产生二次进度损伤</w:t>
      </w:r>
    </w:p>
    <w:p>
      <w:r>
        <w:t>对于因设计变更、工程量签证争议或外部审批延迟等非施工方责任原因导致的计划外中断，项目部除执行上述恢复程序外，同步启动工期证据保全和补充方案报审流程。项目部资料员在中断期满后48小时内形成中断事件报告，附现场照片、中断期间监控影像截图、日志记录以及相关函件，一并归入进度管理档案，作为后期工期顺延申请的支撑材料。恢复方案实施后，由技术负责人组织审核中断对总工期和关键节点的影响，若原定赶工措施不能完全消除影响，则在后续关键线路计划中启用特定的极端场景赶工预案，确保90日历天总目标的不可突破。该部分赶工预案的具体方案已在同章极端场景工期预案分层中详细编制，本处不重复阐述，仅在流水施工恢复流程中以引用方式启动其触发机制</w:t>
      </w:r>
    </w:p>
    <w:p>
      <w:pPr>
        <w:pStyle w:val="Heading2"/>
      </w:pPr>
      <w:r>
        <w:t>流水施工与穿插组织：赶工预案触发条件与流水段加急模式</w:t>
      </w:r>
    </w:p>
    <w:p>
      <w:r>
        <w:t>赶工预案并非在日常进度管理中常态运行，而是设定在明确的触发阈值之后方可启用，以防止过度赶工破坏维修工程质量和作业安全。项目部以关键线路节点偏差和累进偏差比为双重触发指标。第一触发条件为关键线路上任一节点工序预计完工日期推迟超过3个日历日，网络计划重新计算显示90天总工期将被突破；第二触发条件为某一流水段累进偏差比（段内累计延误工作日数除以该段已流逝工作日数）连续三日超过12%，且该段处于项目关键线路或与关键线路仅间隔一个工作日缓冲的次关键线路上。两条件满足其一即触发赶工预案审批程序，由项目经理签字后报送建设单位与监理单位，取得书面同意后方可进入赶工实施阶段，未经审批禁止擅自组织赶工作业</w:t>
      </w:r>
    </w:p>
    <w:p>
      <w:r>
        <w:t>赶工预案触发后将根据受影响的施工段和工序类型，实行分级流水段加急模式。对于单段加急模式，项目部在本段内同时引入水平方向和垂直方向的作业加密措施。水平方向延长日作业时间至批准的施工时段上限，并执行两班制作业，每班次作业时间不超过7小时，两班之间保留至少1小时的安全技术交接和机械检查空隙，不安排连续24小时作业以保障施工人员辨识能力和操作安全。垂直方向在原有两个操作层盘基础上，在具备空间隔离条件的局部区域增加1个同步作业层盘，提前插入饰面基层板安装或管线末端连接等工序，但同步增加的作业层盘必须与顶部加固或拆除作业至少保持一个完成层的垂向隔离，并通过专门搭设的水平防护挑网实现物体打击防护，防护设施须在增加作业层盘之前经安全专项检查验收签认。对于多段同步加急模式，即两个或三个流水段同时出现赶工需求，项目部立即启动劳动力资源动态调配响应。首先从当前处于非关键线路或节拍超前施工段抽调15%到20%的熟练工种，补强加急段的劳动力密度，同时将原定用于竣工清理阶段的备用班组提前投入，且在24小时内联系经评审合格备案的劳务作业人员，准备组织不超过原计划劳动力总数30%的机动人员进场支援。机动人员进场前须完成本项目进场安全教育、分项交底和作业环境熟悉，不合格者不得插入赶工作业。赶工期间，计划工程师每日发布赶工进度专报，将各段加急后的时间恢复预期和资源消耗比例进行滚动预测，作为是否延续、调整或终止赶工模式的决策依据</w:t>
      </w:r>
    </w:p>
    <w:p>
      <w:r>
        <w:t>在赶工实施过程中，质量与安全管控标准不得因进度加压而降低。每一道赶工条件下完成的工序均须执行与正常施工完全相同的工序检查、隐蔽验收和试验检测流程，尤其是加固植筋、焊接节点、管道压力试验及电气绝缘测试等关键项，其检测频次和抽检比例不得缩减。若出现赶工期间一次验收不合格需返工的情况，该流水段立即退出加急模式，转由技术负责人分析施工方法适用性并重新编制受控条件下的专项施工组织，经审批后再恢复推进，确保在抢回进度的同时不产生隐患。本章所提的质量、安全具体要求分别详见第二章质量管理体系与措施、第三章安全管理体系与措施，此处仅从进度赶工控制层面执行其转引和接口封闭职责</w:t>
      </w:r>
    </w:p>
    <w:p>
      <w:pPr>
        <w:pStyle w:val="Heading2"/>
      </w:pPr>
      <w:r>
        <w:t>周计划、月计划滚动控制总体思路</w:t>
      </w:r>
    </w:p>
    <w:p>
      <w:r>
        <w:t>本项目施工总工期仅90日历天，计划开工日期2026年07月01日，计划完工日期2026年09月29日，工期极为紧张。为实现在建期间对施工进度的精准管控，项目部将以合同总工期为刚性约束，以已审批的施工进度网络计划和关键线路为基准，建立“月计划为控制单元、周计划为执行抓手、日任务为落实载体”的三级滚动计划管控体系。月计划用于统筹各施工段资源配置与节点衔接，周计划则将月任务逐级分解至每日作业面，形成项目部与班组之间逐级落实、逐级考核的进度管理闭环。任何计划层级出现偏差，均须在下一周期滚动编制时予以消化，确保进度管控始终以总工期为目标、以关键线路为底线，不因短期偏离而放大为工期风险</w:t>
      </w:r>
    </w:p>
    <w:p>
      <w:r>
        <w:t>项目部将成立进度管控专项小组，由项目经理任组长，技术负责人和生产经理任副组长，各专业工长、班组长及分包负责人为组员，负责计划编制、跟踪、纠偏和资源调配的统一指挥。该小组每周组织一次进度例会，每月进行一次计划复盘，采用“计划-执行-检查-调整”的循环控制方法，将上一周期的进度偏差转化为下一周期计划滚动的输入条件。同时引入信息化进度管理工具，对每日完成的工程量、投入的劳动力与机械台班、作业面占用情况等进行数据采集，为周、月计划的滚动编制提供量化依据。进度管控专项小组的设立，从组织架构上保证了滚动控制机制的权威性和可执行性，避免多层级管理导致信息衰减或指令脱节</w:t>
      </w:r>
    </w:p>
    <w:p>
      <w:r>
        <w:t>本工程涉及土石方工程、拆除工程、改造加固、建筑装饰装修、电气安装、给排水及消防等多个专业，各专业之间作业面交接频繁，施工工序相互制约，尤其是在室内旧顶棚、地面、墙面拆除与后续加固改造、装饰装修之间，存在大量顺序依赖和空间交叉。周计划、月计划滚动控制将以施工段划分为基础，以关键线路上的节点工期为刚性约束，对非关键线路上工序的时差利用进行动态管理。月计划编制前须复核当期实际进度与网络计划之间的偏差，周计划编制前须核验上一周任务完成率、人员投入效率及机械利用率，并将偏差量按比例分摊到后续周期内。所有滚动计划的调整权限及审批流程均为制度固化，项目部不得擅自压缩关键线路工期或取消节点控制点，确需调整时须报企业技术负责人和监理单位审批后执行</w:t>
      </w:r>
    </w:p>
    <w:p>
      <w:pPr>
        <w:pStyle w:val="Heading2"/>
      </w:pPr>
      <w:r>
        <w:t>周计划、月计划滚动控制：月计划滚动编制与控制机制</w:t>
      </w:r>
    </w:p>
    <w:p>
      <w:r>
        <w:t>月计划滚动编制的逻辑起点为合同总工期和已批准的一级网络计划，项目部将以自然月或28天周期为控制单元，将总进度计划中的节点目标、主要分部工程完成时间及关键工作持续时间，切分成月度进度控制计划。月度计划内容须覆盖当月拟完成的所有分部分项工作、对应的工程量与产值、计划投入的劳动力、主要材料进场批次、关键机械设备配置以及需要交接的作业面清单。每个月的25日前，进度管控专项小组依据当月实际完成情况，对下月计划进行滚动修编，修编时必须逐项分析上月未完工作的原因，明确滞后的责任主体，提出纠正措施，并将滞后的工作量重新纳入下月计划，确保总工期节点不被突破</w:t>
      </w:r>
    </w:p>
    <w:p>
      <w:r>
        <w:t>月计划滚动编制过程中，项目部必须将关键线路上的工作列为首批锁定项，不允许在关键线路上产生新的滞后，也不允许未经审批将关键工作调整为非关键工作。在每月计划编制时，首先检查上一月关键线路节点完成率，若出现偏差，必须在当月的纠偏方案中明确赶工措施、资源增配计划和责任落实人，赶工措施须明确到具体工作天数和每日增班或增配量，不得以“加大投入”等模糊表述代替。对于非关键线路上的工作，月计划滚动编制时可利用时差进行统筹调整，但须严格控制自由时差的消耗额度，防止多条非关键线路同时转为关键线路，导致项目部资源配置失序</w:t>
      </w:r>
    </w:p>
    <w:p>
      <w:r>
        <w:t>每月计划编制完成后，由项目经理签字确认，报企业工程管理部门和监理单位审批，审批通过后以正式文件下发至各工区、各班组和分包单位，作为当月进度考核和资源调配的依据。月计划中必须附当月施工进度横道图、劳动力需求计划表、主要材料进场计划表以及关键工序节点控制表，其中节点控制表的完成情况将作为项目部和分包单位月度绩效考核的核心指标。项目部应以月进度计划为基准，每周开展进度核查，月度开展进度复盘，对于连续两周未能达到月计划进度要求的施工段或班组，必须启动约谈和整改程序，并在下一月计划中重点布置资源倾斜，防止累进式滞后演变为总工期风险</w:t>
      </w:r>
    </w:p>
    <w:p>
      <w:pPr>
        <w:pStyle w:val="Heading2"/>
      </w:pPr>
      <w:r>
        <w:t>周计划、月计划滚动控制：周计划编制与日任务分解流程</w:t>
      </w:r>
    </w:p>
    <w:p>
      <w:r>
        <w:t>周计划是月计划的执行载体，项目部每周五下午由进度管控专项小组组织周计划编制会，依据当月滚动的月度计划和当前实际进度，滚动编制下周的施工周计划。周计划的覆盖周期为下周一至周日，编制时必须将月度计划中在该周需完成的工程量、需验收的工序、需移交的作业面、需进场的材料设备以及需完成的整改项，全部转化为每日的作业任务单。周计划的核心内容由施工进度表、每日任务分配表、劳动力出勤计划、机械使用计划和材料进场清单组成，每项任务须明确起止时间、负责班组、验收标准和交接条件</w:t>
      </w:r>
    </w:p>
    <w:p>
      <w:r>
        <w:t>日任务分解是周计划落地的最小执行单元。项目部生产经理负责将周计划中每天的作业任务，在前一日下午以“次日施工任务单”形式书面下达到班组和分包负责人，任务单内容必须包括作业部位、作业内容、作业时间、投入人数、使用机具、安全技术交底记录编号、质量验收标准以及上道工序交接确认。班组在当日作业结束后须填写任务完成情况、实际投入工时、完成的工程量和未完成原因，当日下午5点前上报至进度管控专项小组。专项小组每日汇总各作业面日任务完成率，录入进度管理台账，与周计划目标进行比对，若某班组连续两日未能完成当日任务，次日晨会即启动原因分析和补救措施，不得等到周末才统计和处理</w:t>
      </w:r>
    </w:p>
    <w:p>
      <w:r>
        <w:t>周计划滚动编制时，必须对上周末完成的各项工作进行逐项检查，凡是未完成的周任务，必须分析是作业效率不足、资源配置不到位、上道工序延误还是外部条件变化所致。分析结果写入周进度偏差报告，作为下一周计划编制的输入条件。下一周的计划中，须明确将上周滞后的任务量纳入本周任务清单，并通过增加作业时间、增配人员或优化工序穿插等手段予以消化。若因雨天、高温停工或材料未按时进场等客观因素导致周计划出现偏差，项目部应在当周内启动应急预案，调整作业面或作业顺序，避免产生连锁延期，并在月度计划滚动时评估其对节点工期的影响、决定是否启动赶工程序</w:t>
      </w:r>
    </w:p>
    <w:p>
      <w:pPr>
        <w:pStyle w:val="Heading2"/>
      </w:pPr>
      <w:r>
        <w:t>周计划、月计划滚动控制：进度偏差识别与量化分析方法</w:t>
      </w:r>
    </w:p>
    <w:p>
      <w:r>
        <w:t>进度偏差识别是滚动控制的前提，项目部将建立“日常记录、周度比对、月度分析”的三级偏差识别机制。每日收工后，各工区施工员负责将当日作业面的实际完成工程量、投入工种和人数、机械运行台时以及作业面交接情况填入《施工日志》，并录入项目管理信息系统。每周一上午，进度管控专项小组依据日志数据，分别按施工段、分部工程和班组三个维度，统计上周计划完成率和累计完成率，并与网络计划中的计划完成率进行偏差计算。偏差指标包括工序延迟天数、作业面闲置天数、关键线路节点延迟天数、劳动力产出效率指数和机械利用率指数，实行量化对比，杜绝主观定性判断导致的偏差漏报或轻报</w:t>
      </w:r>
    </w:p>
    <w:p>
      <w:r>
        <w:t>月度偏差分析是项目部层级的重大管控动作，分析对象涵盖总工期节点、各分部工程节点、关键线路工作节点和主要资源投入效率。每月5日前，进度管控专项小组须编制《月度进度偏差分析报告》，内容包括截至上月度的计划累计产值与实际累计产值对比、关键线路完成百分比、各专业工序穿插兑现率、劳动力投入计划与实际对比、材料进场计划兑现率、分部分项工程验收一次合格率等关键指标，并将偏差额换算成对总工期的影响天数。若分析发现关键线路节点延迟已累计达到或超过3天，或任一专业完成率低于月计划的90%，须当即触发二级预警，启动纠偏程序，不得等待至下月计划再处理</w:t>
      </w:r>
    </w:p>
    <w:p>
      <w:r>
        <w:t>项目部在进度偏差分析中，将同步对照工程量清单中的已完工作量与支付申请中的进度款计取量，以计量支付数据反推实际进度产出，避免“报虚量、掩滞后”。同时结合工程质量验收记录，凡施工完成但未通过验收的工序，不予计入已完成进度，以此倒逼各班组在追求进度的同时必须保证一次验收合格率，防止因质量返工或整改造成进度反复。所有偏差分析数据和结论均形成书面记录，作为滚动计划修正和赶工决策的原始依据，并与企业进度管理信息平台对接，实现企业与项目部两级信息同步，强化企业对项目进度的垂直监控能力</w:t>
      </w:r>
    </w:p>
    <w:p>
      <w:pPr>
        <w:pStyle w:val="Heading2"/>
      </w:pPr>
      <w:r>
        <w:t>周计划、月计划滚动控制：偏差纠偏机制与联动响应程序</w:t>
      </w:r>
    </w:p>
    <w:p>
      <w:r>
        <w:t>采用分级响应与联动处置机制，项目部将偏差划分为三个等级：一级偏差为关键线路工作延迟1～2天，或非关键线路工作延迟3天以内且未影响总工期；二级偏差为关键线路工作延迟3～5天，或非关键线路工作延迟累计超过5天且可能导致多条线路方向变化；三级偏差为关键线路工作延迟超过5天，或多个分部分项工程同步滞后已威胁到总工期目标的实现。不同等级偏差由不同管理层级介入处置，一级偏差由生产经理组织工长和班组长当日完成分析并落实纠正措施；二级偏差由项目经理主持，联合技术负责人、材料主管、分包单位负责人召开纠正专题会，4小时内形成纠偏方案并启动执行；三级偏差须在2小时内上报企业工程管理部门，企业派驻工作组介入，项目部与企业联合制定赶工方案和资源调配计划</w:t>
      </w:r>
    </w:p>
    <w:p>
      <w:r>
        <w:t>纠偏措施必须具体到工作内容、资源增量、时间压缩量和责任落实人。对于关键线路上的滞后，纠偏手段包括但不限于：增加平行作业班组、延长日作业时间、优化工序间的流水步距、利用夜间或周末时间安排可独立作业的工序、临时调配企业内部资源或增调机械台班。所有涉及赶工的纠偏措施，必须在施工作业前完成质量安全保障评估，由技术负责人审核安全技术措施，由安全员检查现场条件，严禁以牺牲质量安全为代价追求进度。纠偏期间，项目部实行日报告制度，每日18点前将当日纠偏推进情况、累计滞后期变化和次日纠偏计划报监理单位和企业备案</w:t>
      </w:r>
    </w:p>
    <w:p>
      <w:r>
        <w:t>联动响应程序强调资源、技术、质量和安全四个维度同步介入。一旦触发纠偏机制，材料组需立即核查后续工序所需材料的库存和在途情况，必要时启动紧急采购程序；技术组需对赶工条件下的施工工艺和流水段划分进行再优化，确认搭接关系和作业面承载能力是否满足增班增人要求；质量组需加大纠偏期的巡检频次，防止赶工导致质量下滑；安全组须对加班作业和夜间施工进行专项安全交底和防护设施强化检查。每轮纠偏结束后，项目部须在3天内提交《纠偏效果评价报告》，说明偏差消化量、资源投入产出比、对后续工序影响以及对剩余工作计划的调整建议，为下一轮计划滚动提供可靠的数据支持</w:t>
      </w:r>
    </w:p>
    <w:p>
      <w:pPr>
        <w:pStyle w:val="Heading2"/>
      </w:pPr>
      <w:r>
        <w:t>周计划、月计划滚动控制：赶工预案的编制原则与触发条件</w:t>
      </w:r>
    </w:p>
    <w:p>
      <w:r>
        <w:t>赶工预案是项目进度保证体系中的储备性管理文件，必须在工程开工前完成编制和审批，而非出现重大偏差后才临时编制。项目部将针对本工程工期紧、专业交叉多、场地受限和雨季施工等特点，编制三类赶工预案：关键节点保全赶工预案、系统性滞后救援赶工预案和不可抗力后工期修复赶工预案。关键节点保全赶工预案重点关注改造加固工程中碳纤维或钢板加固施工、装饰装修天棚安装、消防管道试压等位于关键线路或临近关键线路的高风险节点，当这些节点出现可能突破计划工期2天以上的趋势时，立即启动预案，通过预制化加工、提前储备专业工种、调整工序搭接等手段保全节点。系统性滞后救援赶工预案针对多个施工段同时出现效率不足或资源短缺的情况，采用企业内部跨项目抽调熟练班组、临时租赁先进施工设备和调整施工作业班次等综合手段。不可抗力后工期修复赶工预案主要应对高温停工、强降雨中断或材料交通受阻等突发情况，复工后48小时内完成损失评估和剩余工期重排，形成压缩版网络计划并报监理和企业审批</w:t>
      </w:r>
    </w:p>
    <w:p>
      <w:r>
        <w:t>赶工预案的触发条件采用量化阈值控制，项目部在进度监测体系中预设触发指标：关键线路节点预计完成时间较计划节点推迟2天以上；连续两周周计划完成率低于85%；单月主要分部工程产值完成率低于计划产值的80%；因外部原因导致停工累计超过3天；材料进场延误造成作业面闲置超过2天且无替代工序。上述任一条件满足，项目部即自动进入预案选择与启动程序，由项目经理会同技术负责人、生产经理和商务经理，在24小时内选定预案并进行资源动员，不得坐等上级指令而错失赶工窗口。预案启动后，每半天报告一次赶工进展，直至进度偏差指标回到可控区间并连续稳定3天以上，方可转入正常进度监测与滚动控制程序</w:t>
      </w:r>
    </w:p>
    <w:p>
      <w:r>
        <w:t>赶工预案的资源配置坚持“预储备、快动员、强落地”的原则，针对每类预案均形成资源增配包，内容包括可紧急调动的自有班组及人数、可从企业统筹调配的专业分包力量、可从租赁企业快速获得的机械设备型号与数量、可缩短采购周期的关键材料清单以及增配人员的住宿和后勤保障方案。所有资源增配包须在开工前经企业工程管理部门确认真实可用，不得在预案中列出无法落实的资源承诺。赶工期间增加的费用，项目部须同步做好签证和计量记录，由商务经理负责费用归集和合同依据整理，确保在加快进度的同时不遗留结算争议。赶工预案经企业技术负责人审批后，纳入项目管理手册，随月计划滚动修订时一并进行适用性复查</w:t>
      </w:r>
    </w:p>
    <w:p>
      <w:pPr>
        <w:pStyle w:val="Heading2"/>
      </w:pPr>
      <w:r>
        <w:t>周计划、月计划滚动控制：表上计划与资源调度的整合与闭环</w:t>
      </w:r>
    </w:p>
    <w:p>
      <w:r>
        <w:t>滚动控制的有效性不仅取决于计划编制的精细度，更取决于计划与资源调度的实时闭环。项目部推行“表上计划”管理模式，将月计划、周计划和日任务单中的关键信息抽取至《进度-资源联控表》，该表按施工段和日历天展开，横向依次列出计划工作内容、所需工种及人数、主要材料进场节点与批量、关键机械设备占用时段、作业面交接验收标准和工序穿插条件。每日由进度管控专项小组对表上计划的资源到位情况进行勾选比对，凡是资源实际到位率低于计划量90%的，须标注原因并触发资源预警。该模式使进度计划与劳动力、材料、机械三大资源计划一体化运行，防止计划与资源脱节导致进度空转</w:t>
      </w:r>
    </w:p>
    <w:p>
      <w:r>
        <w:t>项目部在编制周计划和月计划时，须与资源配备计划章节中已审批的劳动力、材料和机械设备投入计划进行横向复核，确保计划所要求的资源已落实到采购订单、租赁合同或班组协议中。若因进度计划滚动修编导致资源需求较原计划发生变动，项目部必须在调整计划的同时，修订资源需求单，经企业物资管理部门和劳务管理部门确认后执行，不得在计划已修订但资源未同步调配的情况下强行推进施工。资源调配的执行情况将作为周、月计划滚动评估的必查项，对因资源到位滞后影响进度的，须追究对应责任人的管理责任，并在当月绩效考核中进行扣减</w:t>
      </w:r>
    </w:p>
    <w:p>
      <w:r>
        <w:t>为了进一步落实计划与资源闭环管理，项目部将在月计划中设置进度-资源互锁节点，即选定每月的关键分部工程节点作为互锁控制点。在互锁节点上，进度与资源必须双向满足：若进度超前或滞后，须评估后续资源是否能够同步调整；若某项关键材料或机械不能按期到位，不得强行开工该节点，必须先调整计划并报监理确认新时间窗口。互锁节点完成情况将记录在案，作为项目部与分包单位之间责任划分和索赔与反索赔的依据。所有互锁节点的验收结论、资源到位记录及计划调整通知单须形成独立档案，待工程竣工后一并移交建设单位和档案管理机构</w:t>
      </w:r>
    </w:p>
    <w:p>
      <w:pPr>
        <w:pStyle w:val="Heading2"/>
      </w:pPr>
      <w:r>
        <w:t>资源联动与峰值保障：资源联动保障总体机制</w:t>
      </w:r>
    </w:p>
    <w:p>
      <w:r>
        <w:t>本小节阐述资源联动与峰值保障的总体运行机制，确保在90日历天总工期及2026年07月01日至2026年09月29日施工窗口内，劳动力、材料、机械、检测资源之间形成动态咬合，避免单一资源波动引发关键线路延误。资源联动以进度计划横道图和关键线路网络计划为骨架，以施工段划分和流水穿插节点为纽带，按周计划、月计划滚动控制机制驱动各资源需求计划的编制、审批与执行。项目部建立资源调度中心，由生产副经理牵头，每日16:00召开资源碰头会，对照当日任务完成表和次日任务派工单，核对工、料、机到场情况与检测计划，形成《每日资源联动确认表》并归档至进度管理资料</w:t>
      </w:r>
    </w:p>
    <w:p>
      <w:r>
        <w:t>资源调度的联动逻辑以“先关键线路、后非关键线路”为优先级规则。在横道图中以红色线条标识的三段结构加固施工（依据图纸会审确认的碳纤维布粘贴或钢板锚固作业面）为绝对保障对象，其所需的加固班组、专用植筋胶及碳纤维布材料、冲击钻与注胶设备须提前48小时完成进场检验与试用。与之形成穿插关系的室内拆除清运、装饰装修基层施工、机电管线预埋等工序所需的资源，按流水节拍动态报表的计算结果，在不挤占关键线路资源的前提下均衡供给。当检测资源（如植筋锚固深度拉拔试验、钢结构焊缝超声波检测）与施工进度发生时间冲突时，检测计划提前调整，检测班组采用两班制跟进，检测窗口插入施工流水间隙，不得以“等待检测”为由延长关键线路工期</w:t>
      </w:r>
    </w:p>
    <w:p>
      <w:r>
        <w:t>资源储备量按“正常消耗量×储备系数”动态控制，储备系数根据长沙市7-9月高温季节施工降效、暑假期间校区交通管制及渣土运输时限影响确定，初始值按1.15倍设置，并随实际消耗曲线每周校核修正。材料储备场地在施工总平面中按“拆除阶段、结构加固阶段、装饰安装阶段”三个工况分别规划，各阶段物资堆放区和加工区位置随施工段转移而腾挪。临时办公及必要的现场保障设施布置原则已在施工总平面方案中编制，本章不重复展开。资源联动过程中形成的所有报审、检验、试验和进场记录，均纳入“进度-资源联动档案”闭环，为后续节点工期核算和纠偏决策提供完整数据链</w:t>
      </w:r>
    </w:p>
    <w:p>
      <w:pPr>
        <w:pStyle w:val="Heading2"/>
      </w:pPr>
      <w:r>
        <w:t>资源联动与峰值保障：劳动力峰值保障与机动调配</w:t>
      </w:r>
    </w:p>
    <w:p>
      <w:r>
        <w:t>劳动力资源高峰保障以网络计划中资源强度图为基础，识别出本项目劳动力需求高峰将出现在结构加固与室内装饰装修大面积展开的并行期。依据节点工期分解，大规模拆除清运结束后第3天，结构加固班组与装饰班组将出现作业面重叠，预计同日在场作业总人数达到峰值。本项目部根据这一判断，提前编制《劳动力峰值需求计划表》，将各工种用量分配到具体作业面和日期，明确木工、钢筋工（植筋工序）、抹灰工、油漆工、水电安装工、普工的每日出勤基准线及可接受偏差范围，并规定各工种持证上岗比率要求</w:t>
      </w:r>
    </w:p>
    <w:p>
      <w:r>
        <w:t>为避免劳动力峰谷剧烈波动造成窝工或抢工，项目部采取“基本班底+机动储备”模式。基本班底由长期合作的劳务分包队伍组成，进场前完成安全技术交底和样板引路培训，并与中南大学保卫处要求的校园出入证件办理同步完成。机动储备兵力按基本班底人数的20%预先签约，人员名单、作业资格证书和保险凭证提前报监理审核备案，确保在需要时48小时内可进场作业。每日劳务考勤数据与进度日报同步上传至项目资源调度看板，以施工段工程量完成比率反算工效，当连续2日某工种工效低于计划工效85%时，自动触发劳动力增补分析流程，会同资源调度中心判定是否调用机动储备兵力</w:t>
      </w:r>
    </w:p>
    <w:p>
      <w:r>
        <w:t>施工高峰期食堂改造楼层内进行多专业交叉作业，装饰装修班组、消防喷淋管道安装班组、电气桥架穿线班组、给排水卫生洁具安装班组同步推进。为防止各班组争抢同一作业面导致相互掣肘，项目部将各层施工面按轴线或功能分区细化为“允许施工时段切片”，并在每日派工单上明确标注各班组可进入的精确位置和时段。各班组依据《专业工序穿插矩阵表》严格履行作业面交接签字程序，交接时须确认上一工序已通过监理验收，作业面安全隐患已排除，材料堆放不影响其他专业施工通道。劳动力峰值期的后勤保障由项目部统一调度，现场设置必要临时休息点、饮用水供应点和应急药品柜，高温时段（11:00-15:00）采取轮班作业和强制休息制度，相关安排写入《高温季节施工劳动保护补充方案》并在施工日志中记录执行情况</w:t>
      </w:r>
    </w:p>
    <w:p>
      <w:pPr>
        <w:pStyle w:val="Heading2"/>
      </w:pPr>
      <w:r>
        <w:t>资源联动与峰值保障：材料构件联动供应与储备</w:t>
      </w:r>
    </w:p>
    <w:p>
      <w:r>
        <w:t>材料供应计划直接锚定总工期和节点工期，不允许出现“材料等工”现象。项目部在开工后7日内完成《主要材料总需求计划表》编制，将材料需求量按土建拆除加固、装饰装修、机电安装三大阶段分解到周，再依据周计划滚动控制细则，每周五前发布下周材料进场计划。加固阶段的高强结构胶、碳纤维布、钢板、锚固螺栓等关键材料，其采购合同在开工前完成签订，厂家须提供产品合格证、型式检验报告和批次复试检验所需的预留样品，首批材料在施工前5日到场，经监理见证取样复试合格后方可投入施工。装饰材料（如地砖、墙面板材、吊顶龙骨及饰面板、门窗等）按室内各层施工段的流水方向分批次进场，避免一次性大量堆积挤占通道和作业面</w:t>
      </w:r>
    </w:p>
    <w:p>
      <w:r>
        <w:t>联动供应的关键在于材料进场时机与施工工序的精准咬合。本项目材料管理采用“进场许可单”制度，每一批次材料进场前须经施工员与材料员联合核对：当前作业面是否已具备材料堆放条件、搬运通道是否畅通、是否与当日或次日进行的其他工序冲突。如结构加固灌胶作业面正在养护期内（依据胶体养护时间-强度曲线，养护时间在环境温度25℃以上时一般不少于24小时），禁止在养护区域堆放重物或进行产生振动的材料搬运。在此情况下，该区域材料进场批次顺延至养护期结束后的第一个作业日，同时调整受影响的装饰或安装材料供应节奏，将冲突批次的材料暂存于施工总平面规划的第二备用周转区</w:t>
      </w:r>
    </w:p>
    <w:p>
      <w:r>
        <w:t>材料消耗监测通过每日材料限额领料单进行动态采集。劳务班组凭《施工任务单》到库房领取当日对应工作量的材料限额，库管员对照BIM或CAD图层提取的工程量数据进行核量发料，当日未用完材料及余料退库登记。当某种主材实际消耗量连续两日超出计划消耗量10%以上时，材料组立即启动溯源分析：检查是否存在下料错误、操作损耗异常或质量问题导致的返工，并在24小时内形成书面分析报告提交资源调度中心。调度中心依据分析结论决定是否启动供货补充计划或压缩后续施工损耗。所有材料批次复试报告、进场检验记录、限额领料台账及异常消耗分析报告，与施工日志同步归档，形成完整的材料联动保障追溯链，在竣工验收时一并移交业主和城建档案管理部门</w:t>
      </w:r>
    </w:p>
    <w:p>
      <w:pPr>
        <w:pStyle w:val="Heading2"/>
      </w:pPr>
      <w:r>
        <w:t>资源联动与峰值保障：机械设备调度与共享联动</w:t>
      </w:r>
    </w:p>
    <w:p>
      <w:r>
        <w:t>本项目机械设备调度遵循“关键线路优先、一机多用共享”的原则。根据章节“资源配备计划”中编制的机械设备进退场计划表，主要用到的设备包括但不限于：拆除清运阶段的小型液压破碎锤、风镐及渣土运输车辆；结构加固阶段的混凝土钻孔机、高压注胶泵、混凝土表面处理喷砂机；装饰安装阶段的门式提升架或小型物料提升设备、搅拌机、切割机等。由于后续章节将详细列出设备清单和进退场时间，本节着重阐述设备在多工序间共享联动的管理机制，不重复编制机型参数表</w:t>
      </w:r>
    </w:p>
    <w:p>
      <w:r>
        <w:t>设备共享联动以“设备使用时段分配表”为执行依据。项目部在每周五编制下周施工计划时，同步编制《主要设备下周使用计划表》，将可移动的通用设备（如搅拌机、切割机、电焊机、空气压缩机、测量仪器等）按施工作业面和时段进行排程，标注使用班组、使用时段、操作人员、所需辅助工具及交接责任人。同一天内，同一台搅拌机可能上午服务于地面找平层砂浆搅拌，下午调运至另一楼层服务于墙面抹灰砂浆拌制，中间设置不少于30分钟的清理和维护窗口，并严格做到专机专人操作，操作人员持证上岗。设备交接双方须在《设备使用交接记录单》上共同签字确认设备状态、运行小时读数和安全隐患检查项</w:t>
      </w:r>
    </w:p>
    <w:p>
      <w:r>
        <w:t>对于不可移动的垂直运输设备（如经图纸会审确认需要在建筑外侧搭设的临时物料提升设备），其使用时段分配采取“提前预约、按需统筹”方式。各施工班组在每日15:00前将次日的物料提升需求、预计吊运次数及所需时段报送调度中心，调度中心根据施工进度计划进行预排，形成《垂直运输设备次日运行时刻表》，遇有冲突时段优先保障结构加固材料、模板支撑材料及消防管道大宗材料的垂直运输。运输任务冲突较大的日期，安排中午和傍晚各30分钟的“应急快速通道”时段，专门处理紧急小件材料运输。垂直运输设备每日运行前由专职司机和项目部机械管理员共同进行空载试运行和安全限位检查，检查结果填入《施工机械设备日检查记录》，试验检测资源联动中对设备安全性能的第三方检测（如限位器、防坠安全器年检或定期试验）须在检测计划内明确时限，到期前7日发出预警并安排检测，严禁设备带病运行</w:t>
      </w:r>
    </w:p>
    <w:p>
      <w:r>
        <w:t>设备施工中的用电需求与现场临时用电调配方案联动。大型施工机械（如喷砂机、注胶泵等）启动前，电工班组核实该回路剩余用电容量和电压降水平，确保不因多台设备同时启动引发跳闸影响其他关键工序。临时用电管理方案详见安全章节，本节不展开。所有机械设备运转台班记录、燃油或电力消耗记录、维修保养记录按月汇总，与施工进度产值曲线进行关联分析，发现设备台班费比超出计划值10%时，调整下阶段设备使用方案或更换效率更高机型，相关调整文件签署后存入进度控制资料</w:t>
      </w:r>
    </w:p>
    <w:p>
      <w:pPr>
        <w:pStyle w:val="Heading2"/>
      </w:pPr>
      <w:r>
        <w:t>资源联动与峰值保障：进度-资源偏差联动纠偏</w:t>
      </w:r>
    </w:p>
    <w:p>
      <w:r>
        <w:t>当进度监测系统发出偏差预警后，资源方案须同步联动响应，避免“只调进度不调资源”导致计划落空。按偏差分级管控制度，当日进度偏差在-5%以内时，作业班组在次日内自行调整作业节奏和劳动力投入，不启动资源应急调配。当连续2日进度偏差达到-5%至-10%区间时，资源调度中心触发黄色预警，启动资源纠偏流程：首先核查偏差产生原因，属于劳动力工效不足的，调用机动储备班组并调整施工段暂歇工作面人员，增补人员入场须完成安全教育、技术交底和人员信息登记；属于材料供应延误的，启动约定供应商应急供货协议或调用项目部储备库存，同时追究材料采购责任人履约情况；属于机械设备故障影响出勤率的，启用备用设备或调用租赁市场补充设备</w:t>
      </w:r>
    </w:p>
    <w:p>
      <w:r>
        <w:t>当进度偏差达到-10%及以上且发生于关键线路上时，资源应对措施升级为红色响应。项目部启用事先编制的《关键线路赶工资源调配表》（见本章后续小节），在6小时内完成增补资源方案编制并报监理和建设单位审批。增补资源投入范围包括但不限于：加开施工班组实行双班制作业、增调垂直运输设备或采用人力配合小型机具辅助运输、增加关键工序所需的专用工具及检测仪器套数、临时增加材料供应批次并协调供应商配送到位。双班制作业期间，夜班施工须提前办理校内夜间施工许可手续，保证照明达到作业面安全标准，夜班安全管理升级为双安全员巡查制，施工内容以低噪声工序为主，避免影响校区正常秩序。增补资源投入的起止时间和退场条件均须书面明确，完成纠偏目标后即恢复正常资源投放节奏，防止资源长期冗余增加成本</w:t>
      </w:r>
    </w:p>
    <w:p>
      <w:r>
        <w:t>偏差纠偏过程中的资源联动效果，通过 “进度-资源联动评估表”进行量化评价，评价指标包括：纠偏资源投入时间、单位资源投入的进度提升比、因增补资源引发的质量一次合格率变化和安全事件记录。项目部每完成一次偏差纠偏周期后，在纠偏结束3日内完成总结报告，对纠偏过程中暴露的资源储备缺口、供应商响应速度、班组调敏度等指标进行复盘，据此修订后续的月度资源计划，并将修订后的计划附录在当月进度报告后一并上报。全部纠偏联动记录独立成册，与工程进度控制，作为工期索赔或反索赔的支撑性证据</w:t>
      </w:r>
    </w:p>
    <w:p>
      <w:pPr>
        <w:pStyle w:val="Heading2"/>
      </w:pPr>
      <w:r>
        <w:t>资源联动与峰值保障：赶工场景资源预案</w:t>
      </w:r>
    </w:p>
    <w:p>
      <w:r>
        <w:t>本节针对90日历天工期内可能触发的极端赶工场景，编制资源保障预案。赶工预案适用于下列情形之一：因不可抗力（如长沙地区7-8月持续强降雨或高温红色预警停工期超过合同约定的可顺延工期额度）、建设单位重大设计变更、关键工序一次性验收不合格造成局部返工，导致关键线路工期累计损失预计超过5日历日。赶工预案的启动由项目经理在资源调度中心专题会上提出，经施工技术负责人核算赶工可行性并编制《赶工资源投入方案》报建设单位代表和监理工程师书面批准后执行</w:t>
      </w:r>
    </w:p>
    <w:p>
      <w:r>
        <w:t>赶工资源预案A（局部抢工）：工期损失集中在单一施工段或单一工序，预计通过增加施工班组、延长单日工作时长可在3日内拉回计划工期。此场景下投入的资源包包括：调用机动储备劳务队伍中具备该工序操作资格的班组，与该施工段原班组组成双班制施工队，人机配置数量按原计划1.5倍计算；关键材料从供货商库存或项目部安全储备库中提取，运输采用专车直达避免中转；施工机具按作业面最大化原则配置，每个独立作业面均配置一套完整的小型机具，避免机具周转等待。夜班施工照明采用LED移动灯塔，照度不低于150lx，夜班作业范围与日班作业范围通过硬质围挡隔离，日班与夜班交接时间定在每日17:30-18:00，交接内容包括已完成工作量复核、材料消耗盘点、机具状态检查和安全隐患书面交底</w:t>
      </w:r>
    </w:p>
    <w:p>
      <w:r>
        <w:t>赶工资源预案B（全线抢工）：当关键线路多个节点同时滞后或工期损失超过7日历日时，需在多个施工段同步赶工。此场景触发后，项目部立即与劳务分包单位启动应急用工协议，从合作单位后备项目调配熟练班组增援，增援人员到达前提前办好校园临时出入证和安全资料备案。材料供应方面，启动与主材供应商的事前协商的优先供货机制，主材供应频次由每周一批调整为每3日一批，供应商派驻现场服务人员进驻项目部材料组办公，及时处理补货、换货和质量文件事宜。机械方面，增调备用门式提升架或其他产品型号经校核满足本工程需要的垂直运输设备，并聘请设备厂家技术人员驻场24小时指导安全运行。各赶工班组实行“小时进度报告”制度，每2小时由班组长向调度中心报告完成量，调度中心每小时更新一次赶工进度曲线，与计划线进行实时比对。一旦赶工进度续两周仍未能将偏差缩窄至-5%以内，立即调整赶工方案并重新报审</w:t>
      </w:r>
    </w:p>
    <w:p>
      <w:r>
        <w:t>赶工预案C（设计变更引发抢工）：针对建设单位重大设计变更导致已完或正在施工的工序须拆改的情况。该预案要求设计变更单签发当日，项目部总工及施工技术负责人即完成变更涉及的工程量增量核算、拆改范围界定和资源需求重算，形成《设计变更赶工资源追加计划》，明确拆改期间原施工区段停工安排、变更后新增材料设备的紧急采购周期和劳力重新部署方案。拆改工作与新增结构或装修施工同步流水，拆改段清场后紧接进入新增工序施工，避免拆改完工后再从头排产造成时间断档。设计变更引发的赶工成本记录和工期影响分析单独建立台账，按合同条款规定办理签证或索赔手续。所有赶工预案的执行过程须保留完整影像资料、施工记录和审批文件，交竣工验收时作为工期履约证明资料的一部分，在本文“竣工验收和工程移交”章节中一并归档整理</w:t>
      </w:r>
    </w:p>
    <w:p>
      <w:pPr>
        <w:pStyle w:val="Heading2"/>
      </w:pPr>
      <w:r>
        <w:t>资源联动与峰值保障：方案联动审批与资源签认闭环</w:t>
      </w:r>
    </w:p>
    <w:p>
      <w:r>
        <w:t>本小节建立资源联动与赶工方案的审批签认闭环，确保每一批增配资源、每一次计划调整均有据可查，在进度控制资料和资源配备计划间形成可追溯的链条。项目部在开工前编制《资源调整审批权限表》，明确班组级、项目部级、公司级和监理/建设单位的审批边界：单个施工段增加2人以下的劳动力调整由生产经理审批，单日材料增补5000元以内的由材料主管和商务经理会签，调用机动储备班组、增开双班制、改变关键设备配置及启动赶工预案A须项目经理签发并报监理审核，启动预案B或C须报公司总工审批后报监理和建设单位代表双签同意</w:t>
      </w:r>
    </w:p>
    <w:p>
      <w:r>
        <w:t>资源投入签认闭环的核心单据为《资源投入确认单》，该单据记录每批次增补资源的内容（工种人数、材料名称规格批次及数量、设备型号和台班）、调入时间、使用作业面、退出时间及退场状态。增补劳动力须附人员花名册、特殊工种操作证复印件和进场安全教育签字表；紧急进场材料须附厂家质量证明文件和现场验收记录，并在3日内补做批次复试；紧急调用的机械设备须附进场报验记录和首日试运转记录。《资源投入确认单》由资源调度中心统一编号，经现场施工员、班组长、材料员/机械员、安全员联合签认后，24小时内录入项目部进度-资源管理台账，每周汇总成《资源投入与产出分析表》呈报项目经理审查</w:t>
      </w:r>
    </w:p>
    <w:p>
      <w:r>
        <w:t>与赶工预案配套的审批文件还包含《赶工资源投入效果验证报告》，赶工周期结束后由施工技术负责人编写，从进度、质量、安全、成本四个维度评价赶工资源利用效率。质量维度引用质量管理体系章节的验收数据和一次合格率指标，安全维度引用安全管理体系章节的危险源管控和事件记录，成本维度依据资源配备计划章节核定的定额水平和市场价进行核算。该报告经过项目总工审定后存档，与施工日志、月度进度报告、资源投入确认单组成完整证据包，在竣工决算阶段和工程结算时作为资源投入合理性、工期履约可控性的支撑材料。上述全套审批与签认闭环机制，与“进度监测与偏差纠偏”章节中建立的周进度报告、月进度分析形成双向衔接，保证进度管理资料与资源管理资料的时间轴、逻辑链和签认手续完整一致</w:t>
      </w:r>
    </w:p>
    <w:p>
      <w:pPr>
        <w:sectPr>
          <w:pgSz w:w="12240" w:h="15840"/>
          <w:pgMar w:top="1417" w:right="1361" w:bottom="1417" w:left="1474" w:header="720" w:footer="720" w:gutter="0"/>
          <w:cols w:space="720"/>
          <w:docGrid w:linePitch="360"/>
        </w:sectPr>
      </w:pPr>
    </w:p>
    <w:p>
      <w:pPr>
        <w:pStyle w:val="Heading1"/>
      </w:pPr>
      <w:r>
        <w:t>第6章 资源配备计划</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资源配备计划</w:t>
            </w:r>
          </w:p>
        </w:tc>
        <w:tc>
          <w:tcPr>
            <w:tcW w:type="dxa" w:w="4702"/>
          </w:tcPr>
          <w:p>
            <w:r>
              <w:t>在本章正文、表格、检查表和图示中响应。</w:t>
            </w:r>
          </w:p>
        </w:tc>
      </w:tr>
      <w:tr>
        <w:tc>
          <w:tcPr>
            <w:tcW w:type="dxa" w:w="4702"/>
          </w:tcPr>
          <w:p>
            <w:r>
              <w:t>资源配备计划（资源配置原则与峰值测算）</w:t>
            </w:r>
          </w:p>
        </w:tc>
        <w:tc>
          <w:tcPr>
            <w:tcW w:type="dxa" w:w="4702"/>
          </w:tcPr>
          <w:p>
            <w:r>
              <w:t>在本章正文、表格、检查表和图示中响应。</w:t>
            </w:r>
          </w:p>
        </w:tc>
      </w:tr>
      <w:tr>
        <w:tc>
          <w:tcPr>
            <w:tcW w:type="dxa" w:w="4702"/>
          </w:tcPr>
          <w:p>
            <w:r>
              <w:t>资源配备计划（劳动力计划与班组组织）</w:t>
            </w:r>
          </w:p>
        </w:tc>
        <w:tc>
          <w:tcPr>
            <w:tcW w:type="dxa" w:w="4702"/>
          </w:tcPr>
          <w:p>
            <w:r>
              <w:t>在本章正文、表格、检查表和图示中响应。</w:t>
            </w:r>
          </w:p>
        </w:tc>
      </w:tr>
      <w:tr>
        <w:tc>
          <w:tcPr>
            <w:tcW w:type="dxa" w:w="4702"/>
          </w:tcPr>
          <w:p>
            <w:r>
              <w:t>资源配备计划（机械设备和检测资源计划）</w:t>
            </w:r>
          </w:p>
        </w:tc>
        <w:tc>
          <w:tcPr>
            <w:tcW w:type="dxa" w:w="4702"/>
          </w:tcPr>
          <w:p>
            <w:r>
              <w:t>在本章正文、表格、检查表和图示中响应。</w:t>
            </w:r>
          </w:p>
        </w:tc>
      </w:tr>
      <w:tr>
        <w:tc>
          <w:tcPr>
            <w:tcW w:type="dxa" w:w="4702"/>
          </w:tcPr>
          <w:p>
            <w:r>
              <w:t>资源配备计划（材料设备供应与进场验收衔接）</w:t>
            </w:r>
          </w:p>
        </w:tc>
        <w:tc>
          <w:tcPr>
            <w:tcW w:type="dxa" w:w="4702"/>
          </w:tcPr>
          <w:p>
            <w:r>
              <w:t>在本章正文、表格、检查表和图示中响应。</w:t>
            </w:r>
          </w:p>
        </w:tc>
      </w:tr>
      <w:tr>
        <w:tc>
          <w:tcPr>
            <w:tcW w:type="dxa" w:w="4702"/>
          </w:tcPr>
          <w:p>
            <w:r>
              <w:t>资源配备计划（资金、备用资源与动态调度）</w:t>
            </w:r>
          </w:p>
        </w:tc>
        <w:tc>
          <w:tcPr>
            <w:tcW w:type="dxa" w:w="4702"/>
          </w:tcPr>
          <w:p>
            <w:r>
              <w:t>在本章正文、表格、检查表和图示中响应。</w:t>
            </w:r>
          </w:p>
        </w:tc>
      </w:tr>
      <w:tr>
        <w:tc>
          <w:tcPr>
            <w:tcW w:type="dxa" w:w="4702"/>
          </w:tcPr>
          <w:p>
            <w:r>
              <w:t>资源配备计划（机械设备进退场计划）</w:t>
            </w:r>
          </w:p>
        </w:tc>
        <w:tc>
          <w:tcPr>
            <w:tcW w:type="dxa" w:w="4702"/>
          </w:tcPr>
          <w:p>
            <w:r>
              <w:t>在本章正文、表格、检查表和图示中响应。</w:t>
            </w:r>
          </w:p>
        </w:tc>
      </w:tr>
      <w:tr>
        <w:tc>
          <w:tcPr>
            <w:tcW w:type="dxa" w:w="4702"/>
          </w:tcPr>
          <w:p>
            <w:r>
              <w:t>资源配备计划（主要材料设备供应计划）</w:t>
            </w:r>
          </w:p>
        </w:tc>
        <w:tc>
          <w:tcPr>
            <w:tcW w:type="dxa" w:w="4702"/>
          </w:tcPr>
          <w:p>
            <w:r>
              <w:t>在本章正文、表格、检查表和图示中响应。</w:t>
            </w:r>
          </w:p>
        </w:tc>
      </w:tr>
      <w:tr>
        <w:tc>
          <w:tcPr>
            <w:tcW w:type="dxa" w:w="4702"/>
          </w:tcPr>
          <w:p>
            <w:r>
              <w:t>资源配备计划（检测、测量与试验资源配置）</w:t>
            </w:r>
          </w:p>
        </w:tc>
        <w:tc>
          <w:tcPr>
            <w:tcW w:type="dxa" w:w="4702"/>
          </w:tcPr>
          <w:p>
            <w:r>
              <w:t>在本章正文、表格、检查表和图示中响应。</w:t>
            </w:r>
          </w:p>
        </w:tc>
      </w:tr>
      <w:tr>
        <w:tc>
          <w:tcPr>
            <w:tcW w:type="dxa" w:w="4702"/>
          </w:tcPr>
          <w:p>
            <w:r>
              <w:t>资源配备计划（管理人员与专业接口配置）</w:t>
            </w:r>
          </w:p>
        </w:tc>
        <w:tc>
          <w:tcPr>
            <w:tcW w:type="dxa" w:w="4702"/>
          </w:tcPr>
          <w:p>
            <w:r>
              <w:t>在本章正文、表格、检查表和图示中响应。</w:t>
            </w:r>
          </w:p>
        </w:tc>
      </w:tr>
      <w:tr>
        <w:tc>
          <w:tcPr>
            <w:tcW w:type="dxa" w:w="4702"/>
          </w:tcPr>
          <w:p>
            <w:r>
              <w:t>资源配备计划（周转材料与临设资源配置）</w:t>
            </w:r>
          </w:p>
        </w:tc>
        <w:tc>
          <w:tcPr>
            <w:tcW w:type="dxa" w:w="4702"/>
          </w:tcPr>
          <w:p>
            <w:r>
              <w:t>在本章正文、表格、检查表和图示中响应。</w:t>
            </w:r>
          </w:p>
        </w:tc>
      </w:tr>
    </w:tbl>
    <w:p>
      <w:pPr>
        <w:pStyle w:val="Heading2"/>
      </w:pPr>
      <w:r>
        <w:t>资源配置原则与峰值测算：一、资源配置总体原则与管理机制</w:t>
      </w:r>
    </w:p>
    <w:p>
      <w:r>
        <w:t>本工程资源配置以“围绕关键线路、聚焦工序高峰、动态弹性调配”为总体原则，结合招标文件中明确的90日历天工期要求，将资源划分为劳动力、机械设备、材料设备、检测资源、资金资源和管理人员六大模块，实行分阶段配置、分专业归口和全过程动态调控。资源配置计划编制的基础数据来源于工程量清单中列出的拆除工程、改造加固、建筑装饰、电气安装、给排水和消防工程等主要分部分项，所有资源投入强度均按施工进度横道图的关键节点和工序穿插逻辑反向测算，并在各阶段设置资源基线值与浮动区间，确保施工高峰期资源充足而不闲置，低谷期有序退场而不滞留。凡因图纸尺寸或设计参数未能在投标阶段完整提取的项目，其对应的资源品种、规格和单耗指标一律在图纸会审和深化设计完成后报监理和建设单位确认，以此作为资源计划的最终核定依据，不在本计划中直接写入确定值</w:t>
      </w:r>
    </w:p>
    <w:p>
      <w:r>
        <w:t>资源配置管控实行“计划—投入—监测—纠偏—核验”闭环管理。项目开工前，由项目技术负责人组织编制详细的资源配备计划表，明确每种资源的规格型号、来源渠道、投入数量、进场时间、使用部位和计划退场日期，经内部评审后报监理审批；施工过程中，项目部设专人在每周生产例会上核对实际投入与计划投入的偏差，当劳动力或关键机械设备的实际投入量连续两周低于计划的85%时，立即启动资源预警并编制纠偏调整方案；每完成一个施工阶段，项目部召集各专业工长和分包负责人进行资源配置总结，分析偏差原因并将经验反馈至下一阶段的资源计划中。各专业之间的资源调配权限集中在项目经理，严禁各施工班组跨越预定调配流程私自截留或转借资源，确保资源流向与关键线路的优先级始终一致。上述管理机制的具体执行记录全部归入项目资源管理档案，作为进度款申请和结算的支撑资料</w:t>
      </w:r>
    </w:p>
    <w:p>
      <w:r>
        <w:t>资源配置计划与质量管理、安全管理和进度管理的关联关系严格按界面分工执行。劳动力进场的安全教育及特种作业人员持证管理属于安全管理体系范畴，本章仅列明劳动力数量和工种构成，具体安全交底和人员资格核验内容详见第三章《安全管理体系与措施》；机械设备安全操作规程、限位装置检查和特种设备检验属于安全体系，本章只规定设备型号、性能参数和进退场时间，设备安装验收和使用管理引用安全章节；材料设备的进场复验、见证取样和检测试验的组织实施属于质量管理体系，本章仅明确供应总量、分批次供应节奏和仓储要求，质量验收标准和检测计划详见第二章《质量管理体系与措施》；资源投入与施工进度的联动关系及工期保障措施已在第五章《工程进度计划与保证措施》中完整展开，本章仅依据其关键线路和节点工期测算资源峰值，不重复论述工期控制逻辑</w:t>
      </w:r>
    </w:p>
    <w:p>
      <w:r>
        <w:t>劳动力计划曲线</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69xglin8.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劳动力投入计划表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资源配置原则与峰值测算：二、劳动力计划与工种配置</w:t>
      </w:r>
    </w:p>
    <w:p>
      <w:r>
        <w:t>劳动力计划按施工阶段划分为施工准备阶段、拆除与加固施工阶段、装饰装修施工阶段、机电安装施工阶段和收尾竣工验收阶段五个投入单元，各阶段投入的工种构成和数量根据工程量清单中的主要分部分项进行测算。施工准备阶段主要投入测量放线工、木工和杂工，承担施工现场控制网测设、安全通道搭设和临时办公设施布设任务，该阶段劳动力总量控制在全周期峰值的15%以内，保证开工后4天内完成临设搭建和现场作业面准备。拆除与加固施工阶段为本项目的劳动力需求高峰，需集中投入拆除工、混凝土工、钢筋工和架子工。拆除工主要负责室内老旧顶棚、地面和墙面的静力拆除与人工凿除，混凝土工和钢筋工配合结构加固工序，包括植筋钻孔、碳纤维或钢板加固施工（待图纸深化的具体方案确定后调整工种配比），架子工负责施工过程中的操作架搭设和安全防护。按照工程量清单中拆除工程和改造加固工程的清单数量估算，该阶段劳动力峰值预计达全周期投入的45%—55%，具体工种数量和作业班组数将在图纸会审后依据实际拆除面积和加固点位数量精确核定，现阶段以控制区间的方式列入劳动力计划表，待审批后锁定</w:t>
      </w:r>
    </w:p>
    <w:p>
      <w:r>
        <w:t>装饰装修施工阶段劳动力由瓦工、抹灰工、防水工、涂料工和木工构成主体，配合门窗安装工和普工，全面展开楼地面工程、墙面工程和天棚工程作业。卫生间、厨房等用水区域的聚合物水泥防水涂料施工安排在墙面和地面基层处理的中间进行，防水工投入数量按防水施工面积和闭水试验检查点分段配置，每一段防水层施工完成后安排不少于24小时的闭水试验周期，在此期间防水工转入下一施工段作业，避免窝工。装饰阶段劳动力峰值预计占全周期峰值的30%—35%，由于装饰工序与机电安装的管线预埋和设备基础收口存在交叉，该阶段的劳动力计划中单独设置管线配合班组，由电气和给排水专业工长驻场协调，具体人员数量按安装工程的预埋点位和管线走向深化后再作调整，现阶段按比例预留机动名额。机电安装施工阶段投入电气安装工、管道工、消防安装工和弱电安装工，分别承担强电工程、给排水工程、消防工程和弱电管线的敷设安装任务。本工程弱电部分仅计算管线预埋，设备不在本次编制范围内，因此弱电班组的投入强度较低，集中在管线敷设期间与电气班组同步进退场。机电安装劳动力占全周期峰值的10%—15%，由于机电安装与装饰收口存在大量配合工序，该阶段的劳动力投入计划与装饰阶段部分重叠，具体人员进退场时间按施工部署中的工序穿插矩阵执行</w:t>
      </w:r>
    </w:p>
    <w:p>
      <w:r>
        <w:t>劳动力进退场计划实行“先申报、后进撤、逐一核验”制度。各施工班组进场前由项目部依据批准的劳动力计划表核验人员花名册、身份证件和岗位技能证明，特种作业人员必须持有效证书并在项目部安全管理部门备案后才能上岗，相关核验标准引用安全管理体系的专项要求。退场时，由工长填写劳动力退场申请表，确认该班组所负责施工段已完成自检、互检和专检并整改闭合后，经生产经理审批方可退场。劳动力计划中还专门设置了10%—15%的机动工效储备，用于应对关键工序施工中出现的返工修补、雨天窝工恢复及业主临时增项等不确定因素，机动劳动力不列入正常施工班组编制，由项目部从劳务分包合同中预留的备用班组中统一调用，调用审批权限归项目经理。劳动力投入的动态曲线在本章第六节中与机械设备、材料供应协同绘制，形成分阶段资源叠加图，直观展示各阶段劳动力、机械和材料的投入强度关系</w:t>
      </w:r>
    </w:p>
    <w:p>
      <w:r>
        <w:t>主要材料供应曲线</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69xglin8.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主要机械设备计划表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劳动力进场核验表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资源配置原则与峰值测算：三、机械设备选型与进退场计划</w:t>
      </w:r>
    </w:p>
    <w:p>
      <w:r>
        <w:t>机械设备选型以工程量清单和施工方案确定的施工工艺为基本依据，结合90天工期约束和维修改造项目的现场作业条件，划分拆除与加固施工、装饰装修施工、机电安装施工三个主要机械投入阶段。拆除与加固阶段投入的核心设备包括小型液压破碎锤、金刚石链锯、混凝土钻孔机、注浆设备和碳纤维粘贴专用机具。小型液压破碎锤用于楼地面拆除，金刚石链锯配合作业面受限区域的墙体切割，混凝土钻孔机承担植筋锚固孔的钻孔作业。由于本工程位于麓南校区已建成食堂内，作业空间受限且周边存在正常师生通行的安全通道，所有拆除设备选型优先选用低噪音、低振动和小型化产品，严禁使用大型炮锤或产生持续高频噪音的设备。上述设备的具体型号和功率参数在施工前的图纸会审和现场复核中进一步确定，加固设备的锚固深度检测和拉拔试验机具按必检项目配置，检测频次和方法引用质量管理体系的试验检测计划。该阶段机械设备的总台数按拆除和加固作业面分区配置，每个作业面保证1台破碎锤或切割机在岗，备用1台，避免因设备故障导致关键线路滞后</w:t>
      </w:r>
    </w:p>
    <w:p>
      <w:r>
        <w:t>装饰装修阶段投入的设备种类以垂直运输设备、砂浆搅拌机、手持电动工具和检测仪器为主。根据建筑平面和层高（具体尺寸待图纸复核），垂直运输计划采用电动提升机配合临时物料转运通道，解决装饰材料和轻型设备的楼层运输问题，运输设备的额定起重量和安装方案在施工前编制专项方案报审。砂浆搅拌机的投入数量按装饰抹灰工程量进行测算，每个施工段配置1—2台，施工段划分和物料运输半径在施工总平面中予以明确。装饰阶段所使用的激光扫平仪、水准仪、靠尺和检测尺等小型仪器由项目部统一采购或调拨，纳入测量设备管理台账，以周检和月检制度保证精度。该阶段的设备进退场控制节点为：主体结构加固完成并经隐蔽验收合格后砂浆搅拌机和垂直运输设备率先进场安装，手持工具和检测仪器随装饰班组同步到位，所在施工段装饰面层和门窗安装完成、自检和初验通过后设备逐一清退</w:t>
      </w:r>
    </w:p>
    <w:p>
      <w:r>
        <w:t>机电安装阶段投入的设备涵盖套丝机、管道压槽机、电焊机、绝缘电阻测试仪、试压泵和通球试验装置。套丝机和压槽机用于消防管道和给排水管道的加工，电焊机用于支架焊接和防雷接地施工，绝缘电阻测试仪和试压泵则主要用于电气线路绝缘检测和给水管道强度严密性试验。所有机电施工设备进场前，项目部机电安装负责人须编制设备进场报验单，附产品合格证、出厂检测报告和安全防护装置检验记录，报监理复核确认。消防系统的试压泵和通球装置在管道安装完成且外观验收合格后方可进场投入，试压过程严格按照批准的压力分级试压方案执行，加压和持压期间的设备操作人员须持证上岗，压力表在检定有效期内使用。机电设备退场以完成系统调试、消防第三方检测和功能性试验为前置条件，相关验收标准引用质量管理体系和消防验收专项方案的对应要求</w:t>
      </w:r>
    </w:p>
    <w:p>
      <w:r>
        <w:t>机械设备备置与应急预案明确：现场常备的易损配件包括液压管接头、切割片、磨片、液压油和电焊机焊把线等，由物资部在项目开工后一周内完成首批采购并建立台账。当现场关键设备发生故障且修复时间超过4小时时，立即启动备用设备申请程序，从项目同城备选供应商中快速调配，或启动租赁渠道短期增补，相关费用和审批权限在项目管理资金预算中列有专项备用金。大型和小型设备每月进行一次全面技术状态检查，检查记录归档备查，设备管理的完整记录将作为每月进度报告附件提交监理，章节中配套生成机械设备进退场计划表和月度检查记录表，支撑报审和过程控制</w:t>
      </w:r>
    </w:p>
    <w:p>
      <w:r>
        <w:t>资源配备计划流程图</w:t>
      </w:r>
    </w:p>
    <w:p>
      <w:r>
        <w:drawing>
          <wp:inline xmlns:a="http://schemas.openxmlformats.org/drawingml/2006/main" xmlns:pic="http://schemas.openxmlformats.org/drawingml/2006/picture">
            <wp:extent cx="5760000" cy="2550857"/>
            <wp:docPr id="17" name="Picture 17"/>
            <wp:cNvGraphicFramePr>
              <a:graphicFrameLocks noChangeAspect="1"/>
            </wp:cNvGraphicFramePr>
            <a:graphic>
              <a:graphicData uri="http://schemas.openxmlformats.org/drawingml/2006/picture">
                <pic:pic>
                  <pic:nvPicPr>
                    <pic:cNvPr id="0" name="tmp69xglin8.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主要材料设备进场计划表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机械设备进场检查表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资源配置原则与峰值测算：四、材料设备供应计划与仓储管理</w:t>
      </w:r>
    </w:p>
    <w:p>
      <w:r>
        <w:t>材料设备供应计划的编制遵循“总量清单分解、分批分期供应、节点储备预警”的原则。项目部在收到中标通知书后立即组织预算和材料人员对工程量清单中的主要材料品类进行逐项分解，列出钢筋、型钢、碳纤维布/钢板、结构胶、水泥、砂石、砖块、防水涂料、墙地砖、门窗、电缆、管材、消防器材等核心材料的总需用量，再结合施工进度横道图中的工序起始时间反推每月的供应强度，形成三批次以上的供应排程。由于现阶段图纸和深化设计资料尚未完全锁定，所有材料规格和数量均以招标文件中的工程量清单为基准进行估算，中标后立即启动图纸会审和材料计划复核程序，在第一批次材料采购前完成精确的材料需求计算，经监理审核批准后作为采购合同的依据，严禁以投标阶段估算值直接作为采购执行数据。本工程位于长沙市区，材料市场供应充足，主材和通用辅材的采购周期按常规市场供货节奏安排，但加固工程专用的结构胶和碳纤维材料因技术要求特殊，需提前30—40天向专业供应商订货并约定性能检验条款，以确保不因定制材料滞后而影响加固施工关键线路</w:t>
      </w:r>
    </w:p>
    <w:p>
      <w:r>
        <w:t>材料质量控制与进场验收流程在本章仅作简要规定，详细检验标准引用质量管理体系对应的材料质量控制章节。本工程规定：结构加固用钢材、碳纤维材料和结构胶进场时必须附有质量证明文件和型式检验报告，由项目部材料员和质检员会同监理工程师现场核对铭牌、规格和数量，并按规定比例见证取样送检，检测合格后方可准予卸车入库。防水涂料同批次进场时同步核验合格证和第三方检测报告，抽取样品封存并在现场制作样板段进行粘结强度和厚度检测。墙地砖和门窗等装饰材料在批量进场前必须先提供实物样板或小样，经建设单位、设计单位和监理共同确认色调、纹理和规格后，方可按照封样进行批量采购和供应。水泥和砂石等地方材料每批次进场的合格证、出厂检验报告和碱活性检验报告（如适用）一并归档，现场设立砂石料场和水泥储存仓库，地面硬化处理并设置排水坡度，防止受潮结块。所有进场材料的验收记录随即录入项目管理信息系统，生成材料进场台账，实现从供应、验收到使用的全过程可追溯管理</w:t>
      </w:r>
    </w:p>
    <w:p>
      <w:r>
        <w:t>材料存储与现场配送实行“分仓分架、先进先出、限额领料”制度。项目部在施工总平面中划出专用材料堆场和封闭式仓库，钢筋和型材按规格分类堆放并设置垫木和标识牌，水泥和腻子等干粉材料存放于防雨防潮的室内仓库，防水涂料和结构胶类化学品单独设库并配备通风和消防器材，库房安全和危险品管理规定引用第三章安全管理体系的现场防火防爆章节。所有出库材料必须由施工班组长持限额领料单向材料管理员申请领取，领料单载明施工部位、材料编号、规格、计划用量和实际领用量，材料管理员每周汇总分析领用偏差，若某工序的材料单耗超过定额的10%，立即通报生产经理组织核查原因，纠正超耗行为或经评审后调整定额。施工现场完成施工作业后剩余的成品料和边角余料当天清理回收，可利用部分归入周转材料台账，废弃料分类处理，大宗余料调剂调配流程在材料管理制度中进一步细化。机电安装所用的管材和线缆按楼层和回路编号下料配送，配送清单与施工图和深化后的管线综合图严格对应，减少现场切割浪费和错用风险</w:t>
      </w:r>
    </w:p>
    <w:p>
      <w:r>
        <w:t>检测资源的配置与材料供应计划同步推进。项目部在施工准备阶段即编制检测设备清单和送检计划，明确每种材料的取样批次、取样数量、检测项目和受委托检测机构。委托检测机构必须具有省级以上计量认证资质，检测项目和参数覆盖本工程全部常规和专项试验内容，包括混凝土试块抗压强度、钢筋原材及焊接力学性能、植筋拉拔力、防水涂料物理性能、电气绝缘电阻、接地电阻和给水管道压力试验等。现场项目部设置标准养护室或养护箱，用于混凝土试块的标准养护，养护设备的温度湿度控制精度和记录频次满足规范要求，设备进场后须经计量校准并取得有效证书后方可投入使用。检测试验的完整管理流程和记录归档要求详见质量管理体系，本章仅列明与检测资源相关的设备、人员和送检计划，不重复展开检测工序的质量控制细节</w:t>
      </w:r>
    </w:p>
    <w:p>
      <w:r>
        <w:t>资源配备计划控制矩阵图</w:t>
      </w:r>
    </w:p>
    <w:p>
      <w:r>
        <w:drawing>
          <wp:inline xmlns:a="http://schemas.openxmlformats.org/drawingml/2006/main" xmlns:pic="http://schemas.openxmlformats.org/drawingml/2006/picture">
            <wp:extent cx="5760000" cy="2550857"/>
            <wp:docPr id="18" name="Picture 18"/>
            <wp:cNvGraphicFramePr>
              <a:graphicFrameLocks noChangeAspect="1"/>
            </wp:cNvGraphicFramePr>
            <a:graphic>
              <a:graphicData uri="http://schemas.openxmlformats.org/drawingml/2006/picture">
                <pic:pic>
                  <pic:nvPicPr>
                    <pic:cNvPr id="0" name="tmp69xglin8.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资源配备计划计划表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材料供应节点检查表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资源配置原则与峰值测算：五、资金资源计划与人员管理配置</w:t>
      </w:r>
    </w:p>
    <w:p>
      <w:r>
        <w:t>资金资源计划围绕90天施工周期的现金流管理进行编制，以工程量清单的报价构成和施工进度横道图的产值分布为测算基础，将项目资金需求曲线划分为施工准备与预付、施工高峰期投入、竣工结算与保修金三个阶段。施工准备阶段和拆除加固阶段前期，现场临设搭建、安全通道架设、材料首批订货和机械设备进场等构成前期资金高峰，该阶段需保证不少于全周期预算总额的25%—30%的前期投入资金到位，其中安全文明施工费和工伤保险费用按国家及长沙市相关规定足额提取，专款专用，不得挪作他用。施工高峰期对应装饰装修和机电安装平行推进的阶段，此期间材料供应集中、劳动力高峰支付和分包工程款结算压力叠加，项目资金使用强度达到全周期峰值的50%—55%，计划在该阶段启用项目资金周报制度，由项目商务经理每周编制资金收支预测表，对分包队伍的材料款和人工费支付节点进行排序优化，避免集中支付导致短期流动性紧张。项目竣工交验和保修阶段预留合同总价的3%—5%作为质量保证金和维修周转金计划额度，具体预留比例以招标文件和施工合同专用条款约定为准，不在本计划中确定具体数值</w:t>
      </w:r>
    </w:p>
    <w:p>
      <w:r>
        <w:t>管理人员配置方案依据项目组织机构和施工管理需求设立。项目管理层由项目经理、技术负责人、生产经理、商务经理和安全主管构成决策核心，下设施工管理组、技术质量组、安全环保组、材料设备组、商务合约组和资料信息组六个职能班组。项目经理持一级注册建造师执业资格，为本项目资源配置的总负责人和协调人，所有资源投入计划的重大调整和备用资源调用由项目经理签发；技术负责人主持图纸复核、深化设计、施工方案编制和检验试验计划审定，分管检测资源和测量设备的管理；生产经理负责现场劳动力调度、机械设备进退场和日周施工任务分配，每日主持施工班前会核查资源到位情况；商务经理统筹材料供应商履约、分包合同结算和资金支付审批；安全主管按安全管理体系行使独立监督权，对劳动力准入、机械安全状态和危险品存储有现场叫停和整改指令权。上述关键管理人员在中标后5天内全部到岗，并将资质证书和授权文件提交建设单位备案。各职能班组人员配置和职责划分在项目管理制度的组织章节中完整展开，本章不作重述，仅说明与资源调配相关的岗位接口和责任分配</w:t>
      </w:r>
    </w:p>
    <w:p>
      <w:r>
        <w:t>现场管理人员的工作节奏与工序节奏同步配置。项目部在施工高峰期实行两班或延长值班制度，关键工序施工时保证至少一名技术人员现场旁站，负责对作业班组进行二次技术交底、复核放线和标高控制、检查资源投入与计划偏差。旁站过程中发现材料供应滞后或劳动力投入不足时，旁站人员可立即向生产经理汇报并建议启动应急调配机制，情况紧急时有权临时暂停该作业面施工，待资源补充到位后再行复工。项目部每周在工程例会上提交管理人员考勤和关键岗位在岗率报告，关键岗位月度缺岗天数累计超过3天时需启动替岗和授权审批程序，保证施工管理不缺位。通过管理人员与施工班组、材料供应和机械设备调度的紧密绑定，实现资源计划从纸面到现场的无缝承接</w:t>
      </w:r>
    </w:p>
    <w:p>
      <w:r>
        <w:t>资源动态配置流程图</w:t>
      </w:r>
    </w:p>
    <w:p>
      <w:r>
        <w:drawing>
          <wp:inline xmlns:a="http://schemas.openxmlformats.org/drawingml/2006/main" xmlns:pic="http://schemas.openxmlformats.org/drawingml/2006/picture">
            <wp:extent cx="5760000" cy="2550857"/>
            <wp:docPr id="19" name="Picture 19"/>
            <wp:cNvGraphicFramePr>
              <a:graphicFrameLocks noChangeAspect="1"/>
            </wp:cNvGraphicFramePr>
            <a:graphic>
              <a:graphicData uri="http://schemas.openxmlformats.org/drawingml/2006/picture">
                <pic:pic>
                  <pic:nvPicPr>
                    <pic:cNvPr id="0" name="tmp69xglin8.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资源配备计划控制点表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资源配置原则与峰值测算：六、劳动力投入曲线与资源峰值动态调节</w:t>
      </w:r>
    </w:p>
    <w:p>
      <w:r>
        <w:t>劳动力投入曲线依据五阶段施工部署绘制，纵轴表示每日出勤劳动力总数，横轴对应施工日历天，曲线呈现从零起步、快速攀升、高峰平台、逐级回落至清场的典型形态。施工准备阶段1—5天，劳动力投入维持在低强度，主要进行控制网测设、安全通道搭设和材料堆场平整，日均投入15—25人。第6天开始进入拆除与加固高峰攀升期，拆除班组和加固班组快速到位，劳动力日均投入量在一周内跃升至计划峰值的80%以上，预计在第12—18天达到本工程第一个峰值区间，日均投入60—80人，根据工程量清单拆除面积和加固点位的实际复核情况确定最终峰值人数。此期间劳动力曲线陡峭上升段与拆除作业的短周期、高投入特征相匹配，同时预留架子工和小型机械操作手作机动调配，保证拆除与加固工序在高峰期不因人员不足而停顿</w:t>
      </w:r>
    </w:p>
    <w:p>
      <w:r>
        <w:t>装饰装修阶段劳动力曲线在第20—55天形成第二波高峰，与加固阶段尾端的收尾人员重叠，日均投入强度维持在40—55人。该阶段劳动力曲线呈现多工种叠加的平坦峰顶特征，因为瓦工、抹灰工、防水工、涂料工和门窗班组在同一时段内分区平行施工，劳动力总量维持高位运行但工种间流动性较强。项目部通过劳动力每日分区分工统计表监控实际的工种投入与计划匹配度，若发现某工种实际出勤人数连续3天低于计划数的80%，当天即在次日班前会上启动人员调整指令，从备用劳务班组中调剂同工种力量补充。配合装饰施工的机电预埋和管线安装劳动力在装饰高峰后段切入，形成劳动曲线在此区域的二次小峰值，过渡平滑，避免大起大落对劳务分包队伍稳定性的冲击</w:t>
      </w:r>
    </w:p>
    <w:p>
      <w:r>
        <w:t>资源峰值动态调节机制是防止资源过剩或短缺的主动管理手段，其核心规则为“三线调控”——基线、预警线和调整线。基线即本计划表中各阶段各工种和各机械的额定投入数量，预警线设定为基线的85%，当实际投入连续两周低于预警线时启动预警分析，从进度偏差、设计变更或资源组织三个维度排查原因；调整线设定为基线的110%，当实际投入连续一周超出调整线且工程进度并未同比加速时，由商务经理和生产经理联合复核是否存在资源配置浪费、效率低下或计量偏差，必要时约谈劳务班组负责人和供应商，重新确认投入产出比，并将调整后的资源计划报项目经理审批。调整后的资源方案同步更新劳动力投入曲线和机械设备投入曲线，保证资源曲线真实反映现场施工状态，曲线的修订版本将附入进度月报和下一期资金计划中</w:t>
      </w:r>
    </w:p>
    <w:p>
      <w:r>
        <w:t>在项目进入收尾和竣工验收阶段（约第80—90天），劳动力投入曲线迅速下降到日均10—20人，主要保留修补工、水电调试工、保洁人员和资料归档人员。修补班组负责装饰面层细部修复和成品保护拆除，调试人员完成电气通电试验、给排水通水试验和消防单机试运转，保洁人员分区清擦并进行交付前全面清扫。收尾阶段的资源调配以精细化任务清单为导向，每日下发收尾销项单，完成一项销一项，避免剩余劳动力无任务滞留现场。当全部销项工作完成、竣工验收通过且工程移交手续办结后，项目部在2天内完成剩余材料清点退场、设备退租和劳动力最终退场，所有退场记录由监理签字确认，资源管理全周期正式闭合。与检测资源相关的收尾资料交接和归档要求引用第二章质量管理体系的竣工验收章节，本章在检测资源配置上已列入相应送检批次和人员安排，具体操作和质量控制不再展开</w:t>
      </w:r>
    </w:p>
    <w:p>
      <w:pPr>
        <w:pStyle w:val="Heading3"/>
      </w:pPr>
      <w:r>
        <w:t>资源配备计划控制表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劳动力计划与班组组织：劳动力投入总体部署与施工阶段匹配</w:t>
      </w:r>
    </w:p>
    <w:p>
      <w:r>
        <w:t>劳动力投入计划以项目90日历天工期为控制基线，将施工全过程划分为拆除与清运阶段、结构加固与砌筑阶段、装饰装修与防水阶段、机电安装与调试阶段、收尾与验收阶段，各阶段投入工种和作业班组按施工段分区同步调配。项目部在开工前依据经审定的施工进度横道图逐阶段编制劳动力需求计划，明确各工种进场时间、在岗人数、退场条件和交接节点，计划经技术负责人审核后向施工班组书面交底，严禁无计划进场和盲目增员</w:t>
      </w:r>
    </w:p>
    <w:p>
      <w:r>
        <w:t>针对食堂维修工程多工种同时作业、作业面立体重叠的特点，劳动力组织采用专业班组与混合班组结合的方式：核心工种如钢筋工、模板工、焊工、电工、水暖工组建独立专业班组，由班组长直接负责本工种作业质量和安全自检；辅助工种如拆除工、搬运工、普工编入混合作业队，按当日任务分配表单接受调度。每日作业前由施工员与班组长联合进行现场任务交底，明确每名作业人员的施工区域、工具数量、作业顺序及安全防护要求，确保人员投入与每日工作指标直接挂钩</w:t>
      </w:r>
    </w:p>
    <w:p>
      <w:r>
        <w:t>劳动力投入峰值的确定是基于工程量清单中各项内容与历次踏勘掌握的工作量初步估算，分阶段峰值人数在施工组织设计中以开工前会审复核值为准。拆除与清运阶段高峰期投入专业拆除工人与垃圾清运配合人员不少于计划人数的80%，结构加固与砌筑阶段在确保植筋、灌浆、碳纤维或钢板加固施工精度的前提下，按实际工作面数配置相应工种。装饰装修阶段劳动力投入人数最多，在楼地面、天棚、墙面、门窗安装多个作业面同步展开时，单日现场作业人员总数将达到全周期最高值，具体构成按承包人与监理单位核准的周计划执行</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劳动力计划与班组组织：专业班组设置与工种配备细化</w:t>
      </w:r>
    </w:p>
    <w:p>
      <w:r>
        <w:t>本项目专业班组设置覆盖土建拆除、结构加固、建筑工程、装饰装修及机电安装五大专业板块。拆除班组由持房屋建筑拆除经验的技术工人组成，分工分为静力切割组、人工凿除组和建筑垃圾分类清运组，班组长承担每日作业前结构安全复查、切割线放样复核和防尘降噪措施检查职责。结构加固班组按加固工艺细分：植筋组负责钻孔、清孔、注胶和埋设，其班长须通过现场拉拔试验的数据反馈确认施工参数；碳纤维布粘贴组负责基层打磨、底涂、粘贴及养护，每道工序交接时须由班组自检并报项目部复验</w:t>
      </w:r>
    </w:p>
    <w:p>
      <w:r>
        <w:t>建筑与装饰装修班组是劳动力投入比重最大的班组，包括砌筑工、抹灰工、铺贴工、涂料工、吊顶安装工及门窗安装工。为避免工序返工和成品破坏，各工种按楼层和功能分区（公共区域、餐厅、厨房等）划分作业责任区，由责任区班组长负责成品保护和清扫交接，前一工序未完成区内自检签字不得移交后道工序。安装专业班组分为电气班组、给排水班组和消防班组，电气班组再细分为强电组和弱电管线组，给排水班组负责卫生洁具安装、厨房洗菜池预留接管和排水改造，消防班组负责消防电、喷淋、消火栓系统的安装，各班组编制独立的每日施工日志和管线实测实量记录</w:t>
      </w:r>
    </w:p>
    <w:p>
      <w:r>
        <w:t>每个专业班组进场前必须完成班组成员身份证、特种作业操作证和健康体检报告的核验备案，由项目部安全员和劳务管理员联合审核并建立一人一档。项目部根据工种配备要求提前编制班组进场核验清单，凡证件不齐、超期或人员变更未经审批的班组不得进入作业面，已进场人员须在规定时间内补齐或替换，否则清退出场。各班组每月进行一次技能考核与安全作业行为评分，评分结果作为后续同类项目班组选用的参考依据，形成良性竞争和淘汰机制</w:t>
      </w:r>
    </w:p>
    <w:p>
      <w:pPr>
        <w:pStyle w:val="Heading3"/>
      </w:pPr>
      <w:r>
        <w:t>劳动力计划表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劳动力计划与班组组织：劳动力动态调配与多作业面协调</w:t>
      </w:r>
    </w:p>
    <w:p>
      <w:r>
        <w:t>食堂维修施工过程中工作面分散、工序交叉频繁，劳动力调配必须以当日作业面负荷为核心进行动态管理。施工员在每日收工后统计各作业面当日完成工作量和次日计划工作量，形成次日用工需求预报单，报生产副经理审核后由劳务管理员统筹派遣。凡同一作业面内存在两个及以上工种同时施工的，必须提前编制作业面协调卡，明确各工种的作业时间段、占用区域、用电用水接口和成品防护责任，减少相互干扰和二次污染</w:t>
      </w:r>
    </w:p>
    <w:p>
      <w:r>
        <w:t>当拆除与结构加固出现局部工期偏差或装饰装修因材料供应延迟造成待工时，项目部启动劳动力机动调配程序。从储备班组或相邻作业面抽调经培训合格的辅助工种补充缺口，调整期间班组长负责对新调配人员实施短时岗位再交底和作业过程旁站监督，确保技能水平和施工质量不受人员变动影响。如作业面条件发生重大变化导致原劳动力计划无法执行，必须由技术负责人会同生产副经理在24小时内重新核定工种、人数、工具配置和安全措施，形成调整审批表报项目经理批准后执行，并同步报监理备案</w:t>
      </w:r>
    </w:p>
    <w:p>
      <w:r>
        <w:t>劳动力投入曲线是全周期人力成本控制与施工效率监测的核心工具。项目部依据分项工程量和综合劳动定额，按周计算计划投入工日数，绘制从开工至竣工验收的全周期劳动力计划投入曲线。实际投入工日数由劳务管理员每日统计并汇总，每周与计划曲线对比，发现连续两周实际投入低于计划值85%时即为预警状态，高于115%时即为超负荷状态，两种情形均须启动原因分析并在周例会上提出纠偏措施，纠偏记录纳入进度资源联动通报文件</w:t>
      </w:r>
    </w:p>
    <w:p>
      <w:pPr>
        <w:pStyle w:val="Heading3"/>
      </w:pPr>
      <w:r>
        <w:t>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劳动力计划与班组组织：劳动力技能培训与技术交底管理</w:t>
      </w:r>
    </w:p>
    <w:p>
      <w:r>
        <w:t>进场人员除完成资质核验外，必须通过项目级入场教育培训和工种专项技术交底后方可上岗。入场教育培训由项目安全负责人主持，技术负责人和施工员参与，内容涵盖本项目工程概况、食堂维修特殊要求、施工区域封闭管理、临时用电安全、高处作业防护、灭火器配置位置和紧急疏散路线。培训结束后采用闭卷答题或口答测试方式考核，不合格人员须补考通过后方可加入班组作业，考试记录归档保存</w:t>
      </w:r>
    </w:p>
    <w:p>
      <w:r>
        <w:t>工种专项技术交底采取分级交底制度：项目技术负责人组织对班组长和关键技术工种进行第一级交底，重点讲解图纸要求、施工顺序、关键尺寸控制、止水节点作法、排水坡度要求及检验标准；班组长在作业前对班组全体人员进行第二级交底，将第一级内容分解为每个作业人员可执行的操作动作、工具使用方法和自检要求。涉及拆除、结构加固、消防管道连接、电气接线等关键工序的交底内容须编制书面记录，列明交底人员、接收人员、交底日期和交底内容，双方签字后归档，交底记录作为工序开工的前提条件之一</w:t>
      </w:r>
    </w:p>
    <w:p>
      <w:r>
        <w:t>考虑到食堂后厨区域防水、防油、防腐蚀的特殊要求，排水管道安装班组和地面防水班组在施工前接受专项工艺培训。培训内容包括UPVC或防腐金属管道切割与连接的尺寸允许偏差、存水弯安装高度与密封胶选用标准、隔油池预埋深度与接口坡度的现场检验方法。培训中使用实物样板或节点大样图进行模拟操作，由技术人员现场示范并通过试件检验确认班组掌握操作要领。培训合格后由技术负责人签发工序操作许可证，表示该班组具备本工序独立作业资格，许可证有效期覆盖本工序施工时段，工序完工后自动失效</w:t>
      </w:r>
    </w:p>
    <w:p>
      <w:pPr>
        <w:pStyle w:val="Heading2"/>
      </w:pPr>
      <w:r>
        <w:t>劳动力计划与班组组织：劳动力实名制管理与应急预案</w:t>
      </w:r>
    </w:p>
    <w:p>
      <w:r>
        <w:t>项目部实行劳动力实名制动态管理，所有进场作业人员必须持本人有效身份证件在项目部劳务管理系统中完成信息录入，生成带条码或二维码的实名制工牌，工牌包含签认信息、工种、班组、血型、应急联络机制等关键信息。每日进出施工区域须刷卡登记，考勤数据同步上传至项目劳务管理系统，形成每日实际在岗人数、出勤率和各工种在岗统计表，劳务管理员每周汇总后报项目经理和生产副经理签认，作为月度劳务费用结算和劳动力投入曲线核查的基础数据</w:t>
      </w:r>
    </w:p>
    <w:p>
      <w:r>
        <w:t>劳动力应急预案针对高温停工、公共卫生事件、极端天气及突发事故等情形设置。预案中明确最低留守人数配置，确保防汛排涝、临时用电巡查、防护设施加固和贵重材料转移等基本应急工作不受影响。当发生群体性伤病或事件导致单日可用劳动力下降超过30%时，项目经理5小时内启动应急人力资源征调程序，联系经评审合格的外部劳务储备基地调用同工种合格人员，调用人员进场前必须在2小时内完成身份核验、保险确认和简要安全交底，交接班时由原班组骨干负责工作面对接和施工记录移交，确保工程质量不因人员紧急更换而出现失控</w:t>
      </w:r>
    </w:p>
    <w:p>
      <w:r>
        <w:t>劳动力退场同样受程序控制：各班组完成合同任务后，由工长和质检员进行工程质量预验和质量问题整改闭环，确认无遗留质量缺陷后，由项目技术负责人签发退场许可单，劳务管理员依据许可单办理退场手续、收回工牌并结算人工费。同时，各班组退场前须将各自施工区域内的剩余材料分类整理退库，工具归拢清点，施工垃圾装袋清运至指定堆放点，现场清理验收合格后方可撤离人员和机具。该方式将劳动力退场与工作面移交、材料回收和文明施工直接挂钩，避免人员撤离后遗留大量尾项和垃圾</w:t>
      </w:r>
    </w:p>
    <w:p>
      <w:pPr>
        <w:pStyle w:val="Heading2"/>
      </w:pPr>
      <w:r>
        <w:t>劳动力计划与班组组织：机械设备总体投入与调配原则</w:t>
      </w:r>
    </w:p>
    <w:p>
      <w:r>
        <w:t>本项目机械设备投入计划按“以工序定机械、以进度定数量、以现场可周转条件定调配方式”的原则编制。根据食堂维修施工的楼栋特征，垂直运输以电动卷扬提升机和人力搬运相结合的方式解决，材料提升点位根据施工总平面布置中的安全通道位置和材料堆场位置协调确定，提升装置的具体型号、额定荷载和安装位置在图纸会审后由专项方案明确，安装后经项目部验收并悬挂验收合格牌方可投入使用</w:t>
      </w:r>
    </w:p>
    <w:p>
      <w:r>
        <w:t>中小型机具按专业班组划分配置包：拆除班组配备液压破碎镐、手持电动切割机、金刚石链锯和工业吸尘器；加固班组配备高压注浆机、混凝土钻孔机、钢筋探测仪和角磨机；装饰装修班组配备砂浆搅拌机、手推车、瓷砖切割机、地面铣刨机、喷涂机和激光水平仪；机电安装班组配备管道套丝机、管道压槽机、开孔器、绝缘电阻测试仪和手持式线缆检测仪等。各班组机具清单在进场时经项目部机管员逐台核对出厂合格证、使用说明书和检测标定有效期，无标识、过期或损坏的机具不得进入作业面</w:t>
      </w:r>
    </w:p>
    <w:p>
      <w:r>
        <w:t>机械设备调度实施“一机一档”管理制度，每台设备均建立包含编号、型号、进场日期、检定有效期、日常点检记录、维修记录和退场日期的独立档案。机管员每日开工前组织操作人员对在用机械进行开机点检和绝缘电阻测试，结果填入日检记录表并由操作人员和机管员双签；发现异常噪声、异温、漏电保护失效等情况立即停机检修，修复后须经复检合格方可恢复使用。设备调配和维修记录同步录入项目设备管理台账，月末汇总后作为设备使用效率评估和费用核算的原始依据</w:t>
      </w:r>
    </w:p>
    <w:p>
      <w:pPr>
        <w:pStyle w:val="Heading2"/>
      </w:pPr>
      <w:r>
        <w:t>劳动力计划与班组组织：材料设备分阶段供应与进场核验</w:t>
      </w:r>
    </w:p>
    <w:p>
      <w:r>
        <w:t>材料设备供应计划以施工进度计划为拉动信号，实行按阶段、按楼层、按工序的配套供应模式。投标阶段已对工程量清单中土建、装饰、电气、给排水、消防等主要材料进行分类统计，中标后由项目材料员根据图纸会审和深化设计成果逐项编制材料总需求表和分批进场计划表。每批材料进场前至少提前3天向监理单位报审材料报验资料，资料包括产品合格证、出厂检验报告、型式检验报告和在有效期内的见证取样复试计划，未经报审或报审未批准的材料严禁卸车入库</w:t>
      </w:r>
    </w:p>
    <w:p>
      <w:r>
        <w:t>食堂用装饰装修材料的进场核验增加防腐蚀、防油污和防火性能专项核查。地砖、墙砖须核验防滑等级和吸水率指标，吊顶板材须核验燃烧性能等级证明文件，厨房区域的防水涂料和密封胶须核验耐油性和抗霉变性能检测报告。排水管道材料进场时由安装班组技术骨干协助材料员量测管径、壁厚和长度，核验管材材质证明和环刚度等关键参数，发现参数与采购合同或设计要求不符的予以拒收并记录退场，退场记录留存备查</w:t>
      </w:r>
    </w:p>
    <w:p>
      <w:r>
        <w:t>材料现场存储执行分区分类堆放、防雨防潮和防火分隔管理。水泥、腻子粉、涂料等易受潮材料存放于搭设防雨棚和垫高基础的临时仓库内，仓库配置温湿度计，每日登记环境记录。零星五金、电气管材、阀门洁具等进入封闭式材料间，由材料员和班组材料领用人共同清点签收。危险化学品如植筋胶、稀释剂等设置防爆柜专区存储，存储区配置灭火器和禁火标识，领取使用实行双人登记限量发放制度</w:t>
      </w:r>
    </w:p>
    <w:p>
      <w:pPr>
        <w:pStyle w:val="Heading2"/>
      </w:pPr>
      <w:r>
        <w:t>劳动力计划与班组组织：检测试验资源配置与取样计划</w:t>
      </w:r>
    </w:p>
    <w:p>
      <w:r>
        <w:t>本项目检测试验资源包括现场检测设备、外部委托检测机构和见证取样管理制度三部分。现场自检设备配置便携式拉拔仪（用于植筋锚固力现场检测）、回弹仪（用于混凝土和砂浆强度推定）、钢筋扫描仪（用于混凝土保护层厚度和钢筋间距检测）、涂层测厚仪（用于钢结构防火涂料厚度检测）、绝缘电阻测试仪和接地电阻测试仪（用于电气系统检测）、压力表（用于管道试压）等。所有自检设备均应有有效的第三方标定证书，设备台账中的标定日期和到期日期由质量员动态跟踪，到期前及时送检或送标</w:t>
      </w:r>
    </w:p>
    <w:p>
      <w:r>
        <w:t>外部检测委托范围包括但不限于：钢筋原材力学性能和重量偏差、结构胶粘剂粘结强度、碳纤维布或钢板的原材料性能、防水涂料固体含量和拉伸性能、砂浆和混凝土试块抗压强度、电线电缆导体电阻和绝缘厚度、管材静液压试验和落锤冲击试验等。委托检测机构须取得省级以上质量技术监督部门颁发的计量认证和检测资质，且不在本项目施工、监理或建设单位存在隶属关系，委托前将检测机构资质证明和业务范围报监理单位确认备案</w:t>
      </w:r>
    </w:p>
    <w:p>
      <w:r>
        <w:t>见证取样和送检工作由项目取样员和见证员（监理方或其指定人员）共同实施。取样计划依据施工流水段和材料进场批次制定，明确定义每类材料的取样组数、规格、代表批量和取样时间节点，计划表在结构施工前经监理审批后作为检测管理的基础文件。取样过程拍摄带有时间水印的现场照片，样品标签列明样品名称、代表部位、取样日期和取样人签名，送检单由项目技术负责人审核签字，检测报告取回后由项目资料员编号归档，不合格检测报告24小时内启动双倍复试和原因排查程序，复试仍不合格的材料全数退场并追溯供应渠道责任</w:t>
      </w:r>
    </w:p>
    <w:p>
      <w:pPr>
        <w:pStyle w:val="Heading2"/>
      </w:pPr>
      <w:r>
        <w:t>劳动力计划与班组组织：资金使用计划与资源成本控制</w:t>
      </w:r>
    </w:p>
    <w:p>
      <w:r>
        <w:t>本项目资金资源管理围绕90天工期内的资金需求预测、资金调度审批和成本动态监控三条主线展开。中标后由项目经理组织商务人员和财务人员在7日内根据中标工程量清单、劳务分包计划、材料设备供应计划和机械租赁计划编制全周期资金使用计划表。计划表按月分列人工费、材料费、机械设备费、检测试验费、措施费和不可预见费六大项，各月度资金需求峰值节点与劳动力投入曲线峰值、机械设备进场高峰期对应，确保资金计划与施工强度曲线同频</w:t>
      </w:r>
    </w:p>
    <w:p>
      <w:r>
        <w:t>资金支付采用月度审批与关键节点专项审批结合方式。每月25日前由各班组材料员和分包单位提交次月付款申请，申请须附已完成工程量确认单、材料进场验收单和形象进度照片，经技术负责人审核工程量和质量合格率、安全负责人审核安全违章罚款扣减后，由项目经理签署付款意见并报公司财务部执行。关键工序节点如加固施工完成、防水施工闭水试验合格、消防系统试压通过后，可根据合同约定申请专项进度款，以缓解密集施工期的资金周转压力</w:t>
      </w:r>
    </w:p>
    <w:p>
      <w:r>
        <w:t>资源成本动态控制通过施工图预算与目标成本对比、月度成本核算和完工结算三层次控制实现。每月末由商务人员编制项目成本费用汇总表，将实际人工、材料、机械费用与全周期资金使用计划表中的当月计划值逐项对比，偏差超过5%的进行专项原因分析。劳动力使用效率下降导致的成本超支须溯源至日计划布置与班组出勤匹配记录；材料损耗率超标须检查供应商材料规格、班组操作技能和现场存储防护状态；机械闲置多须分析工作面提供滞后或工序衔接间隙原因，原因分析结果在次月资源调整计划中予以响应并设置监控指标。完工后由商务人员牵头编制成本核算报告，项目总成本控制目标为不超出合同价款，凡已触发变更签证的工程量须同步收集和签认变更资料，防止结算漏项</w:t>
      </w:r>
    </w:p>
    <w:p>
      <w:pPr>
        <w:pStyle w:val="Heading2"/>
      </w:pPr>
      <w:r>
        <w:t>机械设备和检测资源计划：机械设备配置总体思路与阶段化投入计划</w:t>
      </w:r>
    </w:p>
    <w:p>
      <w:r>
        <w:t>本工程机械设备配置遵循“分阶段、按需进场、动态调整”原则，围绕拆除、结构加固、装饰装修、机电安装四大施工阶段，编制机械设备投入计划。各阶段设备型号与数量在图纸会审完成后，结合现场实测数据与施工深化方案进行最终确认，进场前向监理报送《施工机械设备报审表》，附设备合格证、操作人员资格证书及年检记录，经批准后方可投入使用</w:t>
      </w:r>
    </w:p>
    <w:p>
      <w:r>
        <w:t>拆除阶段以小型机械化与人工配合为主，优先配置低振动、低扬尘设备，包括电动风镐、液压破碎钳、手持式切割机、移动式吸尘开槽机等。起重垂直运输设备根据食堂建筑层高与吊装半径复核结果选择，计划配置汽车吊配合拆除物及加固材料吊运，吊车型号、站位及吊装工况在专项方案中明确，并编制起重吊装安全专项施工方案报审</w:t>
      </w:r>
    </w:p>
    <w:p>
      <w:r>
        <w:t>加固与装饰装修阶段根据施工面展开速度，动态投入混凝土搅拌机、砂浆搅拌机、注浆机、碳纤维布粘贴专用滚压设备、钢板加固焊接设备、喷涂机及地面研磨机。针对食堂厨房区域防水、防滑地砖铺贴、防霉涂料涂刷，配置专用搅拌与喷涂设备，并在样板区先行试用，确认设备施工参数满足质量要求后方可大面积使用。机电安装阶段配置套丝机、沟槽机、管道压槽机、绝缘电阻测试仪及接线专用工具</w:t>
      </w:r>
    </w:p>
    <w:p>
      <w:pPr>
        <w:pStyle w:val="Heading2"/>
      </w:pPr>
      <w:r>
        <w:t>机械设备和检测资源计划：主要施工机械设备选型与技术要求</w:t>
      </w:r>
    </w:p>
    <w:p>
      <w:r>
        <w:t>拆除与结构加固设备选型以“控制振动、控制粉尘、保护保留结构”为目标。混凝土拆除采用电动液压破碎钳配降尘喷雾装置，严禁在未喷雾情况下连续作业；墙体开槽采用带吸尘接口的开槽机，吸尘接口接入移动式工业吸尘器，作业面PM10浓度须符合施工组织设计中环境保护章节控制指标。植筋钻孔采用金刚石钻孔机，钻孔前采用钢筋扫描仪对原结构钢筋分布进行探测，避开主筋位置，钻孔直径与深度以图纸会审确认后的加固方案为准，不得超钻或欠钻</w:t>
      </w:r>
    </w:p>
    <w:p>
      <w:r>
        <w:t>碳纤维加固施工设备包括角磨机（基面处理）、碳纤维布浸渍胶涂刷辊、脱泡滚压轮及注胶压力罐。注胶压力罐的压力值按胶粘剂产品说明书及工艺试验确定，施工前在现场样板区完成工艺参数标定，并留存标定记录和影像资料。钢板加固焊接设备采用逆变式直流电焊机，焊接工艺评定在加固施工前完成，焊材型号与母材匹配关系经报审后执行</w:t>
      </w:r>
    </w:p>
    <w:p>
      <w:r>
        <w:t>装饰装修设备配置湿拌砂浆搅拌机、自流平搅拌泵送一体机、高压无气喷涂机及地坪研磨机配工业吸尘器。厨房及餐厅墙面防霉涂料施工采用高压无气喷涂机，喷枪口径、喷涂压力与走枪速度通过样板墙试验确定，确保涂料成膜厚度均匀，无流坠、透底缺陷。食材加工区与售餐区地面防滑地砖铺贴前，地面基层处理采用抛丸机或研磨机进行拉毛处理，粗糙度达到产品说明书与技术核定单要求</w:t>
      </w:r>
    </w:p>
    <w:p>
      <w:r>
        <w:t>机电安装设备配置沟槽式压槽机、管道套丝机、电动试压泵、管道疏通机以及绝缘电阻测试仪、接地电阻测试仪、钳形电流表等电气检测仪表。所有涉及压力试验的设备其压力表须在检定有效期内，且量程为试验压力的1.5至2倍，安装前逐只核对校验标签，并填录《计量器具进场核验记录》。配电箱安装前须使用绝缘电阻测试仪对箱内各回路进行绝缘检测，检测值不得低于招标文件技术标准要求的最低限值，检测过程留存影像和记录</w:t>
      </w:r>
    </w:p>
    <w:p>
      <w:pPr>
        <w:pStyle w:val="Heading2"/>
      </w:pPr>
      <w:r>
        <w:t>机械设备和检测资源计划：机械设备进退场管理程序</w:t>
      </w:r>
    </w:p>
    <w:p>
      <w:r>
        <w:t>每台施工机械设备进场前，由机械管理员会同项目部安全员、质检员进行联合验收，核对设备型号、铭牌参数、出厂编号是否与报审文件一致，检查安全防护装置、限位装置、电气绝缘及接地保护是否完好，并在《机械设备进场检查表》上逐项签认。对于列入特种设备目录的起重机械，还须在正式启用前完成安装告知、监督检验及使用登记手续，并将检测报告和使用标志在设备显著位置张贴</w:t>
      </w:r>
    </w:p>
    <w:p>
      <w:r>
        <w:t>设备在场使用期间执行“定人、定机、定岗”制度，每台关键设备明确责任操作人员，操作人员证件复印件存入现场设备档案。每日作业前进行例行检查和试运转，重点检查液压系统是否渗漏、电气线路有无破损、制动及限位功能是否正常，检查结果记入《机械设备日常检查记录》。发现故障或异常声响必须立即停机，通知维修人员排查，未经修复和重新验收不得带病运行</w:t>
      </w:r>
    </w:p>
    <w:p>
      <w:r>
        <w:t>设备退场前须对场地进行清理，清理包含设备自带电缆、附着物、油污及废弃物。设备退场时由材料设备管理部门与分包单位共同对退场设备状态进行确认，填写《设备退场确认单》，注明退场日期、设备外观完好程度及需维修项，作为结算依据存档。退场后及时更新现场机械台账，保证台账所载信息与现场实际在场设备一一对应</w:t>
      </w:r>
    </w:p>
    <w:p>
      <w:pPr>
        <w:pStyle w:val="Heading2"/>
      </w:pPr>
      <w:r>
        <w:t>机械设备和检测资源计划：检测资源计划与检测频率控制</w:t>
      </w:r>
    </w:p>
    <w:p>
      <w:r>
        <w:t>本工程检测资源配置覆盖原材料进场复验、工序过程检测、实体质量检测及功能性试验四大类。项目部设置专职试验检测管理人员，负责检测计划的编制、试样制作、送检、报告追踪和不合格处置。检测机构须具有相应资质，且在本项目所在地工程质量监督机构已备案，其资质证书和授权范围在开工前报监理审批留存</w:t>
      </w:r>
    </w:p>
    <w:p>
      <w:r>
        <w:t>原材料进场复验检测计划以工程量清单和设计图纸所列材料品种为基准，逐项编制。钢筋、水泥、防水材料、涂料、地砖、碳纤维布、结构胶、植筋锚固胶等主要材料均按验收批进行见证取样送检，取样批次、代表数量、检测指标和判定标准执行现行国家标准和设计等级要求。每批材料到场经外观质量和质保书核验合格后，在监理见证下取样封装，粘贴唯一性标识，24小时内送至委托检测机构</w:t>
      </w:r>
    </w:p>
    <w:p>
      <w:r>
        <w:t>工序过程检测重点锁定植筋锚固力抗拔试验、混凝土强度回弹检测、砂浆粘结强度拉拔检测、焊缝无损检测及管道压力试验等。植筋锚固力试验按每规格、每楼层、每200根为一验收批，且不少于3根进行现场拉拔，加载至设计荷载的1.1倍或材料破坏为止，并留存荷载—位移曲线图和检测报告。混凝土强度检测在加固浇筑部位达到养护龄期后采用回弹法，测区布置和换算值修正按相关技术规程执行，检测结果形成强度推定报告</w:t>
      </w:r>
    </w:p>
    <w:p>
      <w:r>
        <w:t>系统功能性检测在机电安装完成后按系统分区进行。给排水管道系统的水压试验和灌水试验，试验压力值和稳压时间符合设计要求及施工验收规范，试验过程在监理旁站下进行，填写《管道强度及严密性试验记录》。配电系统的绝缘电阻测试采用500V和1000V兆欧表分段检测，电缆、母线、配电箱及各回路绝缘电阻值符合设计要求限值，并编制《绝缘电阻测试报告》。消防栓系统试射和喷淋末端放水试验均在消防检测单位见证下完成，检测数据直接录入消防验收申报资料</w:t>
      </w:r>
    </w:p>
    <w:p>
      <w:pPr>
        <w:pStyle w:val="Heading2"/>
      </w:pPr>
      <w:r>
        <w:t>机械设备和检测资源计划：材料设备供应计划与检测衔接</w:t>
      </w:r>
    </w:p>
    <w:p>
      <w:r>
        <w:t>材料设备供应计划根据施工进度横道图的分阶段、分楼层施工任务分解。大宗材料如钢材、商品混凝土、砂浆、地砖、涂料等按实际施工进度提前确定进场批次，每批进场时间精确至施工前3至5天，既可保证堆放场地周转，又留有充足的进场复验及见证取样时间。材料供应计划中单列“须检测材料清单”，对应每个进场批次的拟取样日期、送检日期和预计报告反馈日期，确保报告未出前该批材料不用于正式工程</w:t>
      </w:r>
    </w:p>
    <w:p>
      <w:r>
        <w:t>对于实施样板引路的装修材料，如防滑地砖、防霉涂料、集成吊顶扣板等，在材料首批进场后立即取样送检，同时开展样板施工，但样板区不得在检测报告合格前进入下一工序。样板区施工形成《样板验收记录》，记录中包含所使用材料的批次编号和检测报告的编号，实现材料复验结果与样板工序质量的双闭环。材料变更或替代时，必须重新走审批程序，并重新落实检测资源，不得以原有检测报告替代</w:t>
      </w:r>
    </w:p>
    <w:p>
      <w:r>
        <w:t>安装工程材料和设备供应与检测衔接更为复杂，电气设备、给排水管材管件、消防喷头和阀门等均须在进场时核对铭牌参数、产品认证标识和出厂试验报告。属于强制性认证目录的产品，必须核对CCC认证证书有效性，并在材料进场台账中注明证书编号。消防产品须登录消防产品信息管理系统核验流向信息，截屏存为进场资料附件。设备到货后组织业主、监理、施工单位和供应商四方开箱验收，检测仪表检验有效期内的证书独立归档，过期或即将过期的仪表在安装前安排送校</w:t>
      </w:r>
    </w:p>
    <w:p>
      <w:pPr>
        <w:pStyle w:val="Heading2"/>
      </w:pPr>
      <w:r>
        <w:t>机械设备和检测资源计划：资金资源保障与现金流管控</w:t>
      </w:r>
    </w:p>
    <w:p>
      <w:r>
        <w:t>本合同工程资金资源保障以“按节点计量、按比例支付、专款专用”为核心，编制资金使用与支付计划。资金计划覆盖人工费、材料设备采购款、机械租赁费、检测费、分包工程款和现场管理费六大项，每项资金支出时点与施工进度横道图、劳动力投入曲线、材料设备进场计划联动，形成月度资金需求曲线。月度资金需求曲线在项目管理软件中动态维护，每周比对实际支出与计划偏差，偏差超过±15%启动预警分析</w:t>
      </w:r>
    </w:p>
    <w:p>
      <w:r>
        <w:t>分包款项和材料供应款的支付节点与施工进度节点挂钩。分包合同明确约定各节点完成工程量、质量验收合格证明和对应支付比例；材料采购合同约定预付款、到货款和验收合格款支付比例。所有支付须经项目经理、商务负责人、财务负责人联签，并附工程量确认单或材料设备进场验收单、检测报告合格证明等支撑文件，确保资金拨付与实体进度和质量状态同步</w:t>
      </w:r>
    </w:p>
    <w:p>
      <w:r>
        <w:t>检测费用作为专项费用单列，不得挤压或挪用。项目部在开工后7个工作日内根据检测资源计划编制《检测费用预算明细表》，逐项列明原材料检测、工序检测、实体检测和功能性检测的项目、组数、单价和合价，该预算表报公司审批后作为资金管控基准。每月检测费用支出情况在项目成本分析会上通报，并与月度检测送检台账核对，保证送检率、报告返还率和费用拨付率达到100%</w:t>
      </w:r>
    </w:p>
    <w:p>
      <w:pPr>
        <w:pStyle w:val="Heading2"/>
      </w:pPr>
      <w:r>
        <w:t>机械设备和检测资源计划：管理人员配置与责任分工</w:t>
      </w:r>
    </w:p>
    <w:p>
      <w:r>
        <w:t>本项目管理人员配置依据《建筑施工企业项目管理机构设置标准》和工程规模、工期、专业复杂度确定。核心管理团队配置项目经理、技术负责人、生产副经理、安全总监和商务经理，下设施工组、质量组、安全组、材料设备组、资料组、测量试验组和商务合约组。管理人员数量和专业搭配须满足90天工期内多专业平行施工和交叉作业的管理强度要求，配置清单在施工组织设计总平面和管理组织章节中列明</w:t>
      </w:r>
    </w:p>
    <w:p>
      <w:r>
        <w:t>技术负责人全面负责检测资源计划的编制、交底和监督执行，直接管理资料组和测量试验组。资料组负责检测台账的建立、检测报告与设计图纸要求的核对、不合格项的处理闭合跟踪和竣工检测资料组卷。测量试验组配备专职试验员和测量员，试验员持建设行政主管部门颁发的检测试验员证，负责现场取样、试样管理、送检和现场检测仪器的自校与维护，检测仪器校准周期表和自校记录随设备档案一并管理</w:t>
      </w:r>
    </w:p>
    <w:p>
      <w:r>
        <w:t>材料设备组安排专职材料员对进场机械设备和材料建立“一机一档”“一批一档”，档案内容包括设备基本信息、进场验收记录、日常检查记录和退场确认单，以及材料批次信息、质保书、见证取样记录、检测报告和领用发放台账。安全组配置持证安全员，对危险性较大的分部分项工程涉及的机械设备进行专项检查，每天重点巡查临时用电线路、起重吊装设备和现场机动车辆的运行状态，发现安全隐患当即开具整改单并跟踪闭环，具体管控要求详见安全管理体系章节</w:t>
      </w:r>
    </w:p>
    <w:p>
      <w:r>
        <w:t>商务经理负责资金资源计划的编制与过程跟踪，每月会同生产副经理对各班组完成工程量和材料使用量进行盘点，形成《月度工程量计量与资源消耗分析报告》，报告内容包括已完工程量比对、劳动力工效、材料损耗率、机械台班费偏差和检测费用支出分析。月度盘点数据作为下月资金需求曲线调整的依据，并与项目部月度成本例会的风险纠偏措施联动，实现管理人员对资源消耗和资金流动的双向控制</w:t>
      </w:r>
    </w:p>
    <w:p>
      <w:pPr>
        <w:pStyle w:val="Heading2"/>
      </w:pPr>
      <w:r>
        <w:t>材料设备供应与进场验收衔接：一、材料设备供应总则与管理机制</w:t>
      </w:r>
    </w:p>
    <w:p>
      <w:r>
        <w:t>本工程为中南大学七食堂维修项目，材料设备供应管理以实现“按计划进场、按标准验收、按工序衔接、按资料闭环”为总目标。项目部将建立以项目经理为第一责任人的材料设备供应管理体系，技术负责人负责材料技术标准的复核与确认，物资采购部负责市场询价、采购组织与供应履约管理，质检部负责进场验收与检测资源衔接。所有材料设备进场前，必须完成样品报审与确认程序，未经建设单位或监理单位书面确认的材料设备样板，不得批量采购和进场使用，以此杜绝因材料选型错误导致的工期延误和成本损失</w:t>
      </w:r>
    </w:p>
    <w:p>
      <w:r>
        <w:t>根据工程量清单显示，本工程涉及土建、装饰装修、电气安装、给排水及消防等多专业交织的材料设备体系，供应计划的编制必须以实际施工进度为依据，并结合90日历天的总工期约束进行动态调节。项目部将在中标后7个日历日内，依据图纸会审成果和工程量复核结果，编制《主要材料设备供应总计划表》，表中明确各材料品名、规格、技术标准、申请数量、计划进场日期、储存方式及对应使用部位。供应计划按月度滚动更新，并在每周进度例会上进行供需偏差分析，短缺材料提前14个日历日预警，避免停工待料</w:t>
      </w:r>
    </w:p>
    <w:p>
      <w:r>
        <w:t>为防止因材料设备供应不及时或质量不合格导致关键线路延误，项目部引入“备选品牌与应急供应”机制。针对影响关键线路的分部分项所用主要材料（如加固工程用碳纤维布或钢板、装修用墙地砖及涂料、电气安装用电缆桥架与配电箱、消防用管道及喷头等），在品牌报审时同步提供经考察合格的2家及以上备选供应商信息，并建立备选供应商的动态产能与库存台账。一旦主供品牌出现供货异常，在征得建设单位和监理单位书面同意后，24小时内启动备选品牌采购程序，确保供应中断风险不转化为工期风险</w:t>
      </w:r>
    </w:p>
    <w:p>
      <w:pPr>
        <w:pStyle w:val="Heading2"/>
      </w:pPr>
      <w:r>
        <w:t>材料设备供应与进场验收衔接：二、主要材料分类采购与质量控制要点</w:t>
      </w:r>
    </w:p>
    <w:p>
      <w:r>
        <w:t>针对本工程拆除工程、加固改造工程、建筑工程、装饰装修工程及安装工程五个核心板块，项目部将材料分为三大类实施差异化管理。第一类为结构加固类材料，包括但不限于碳纤维布、碳纤维浸渍胶、植筋胶、钢板及锚栓等，此类材料直接关系到结构安全和使用寿命，采购前必须获取供应商提供的型式检验报告、产品合格证及耐久性检测报告，并严格进行进场见证取样复检，复检合格后方可投入施工。第二类为装饰装修类大宗材料，包括楼地面工程、天棚工程、墙面工程及门窗工程所用墙地砖、涂料、吊顶龙骨板材及门窗型材等，采购时重点控制批次色差一致性、防火性能等级及有害物质限量指标，实行“封样管理”制度</w:t>
      </w:r>
    </w:p>
    <w:p>
      <w:r>
        <w:t>第三类为机电安装类材料，包含强电工程、弱电工程、给排水工程及消防工程用电缆、桥架、配电箱、管道、管件、阀门、卫生洁具及消防喷头消火栓等。机电安装材料进场时，除核对规格型号外，必须重点复核管线综合排布要求中与加固改造区域的避让关系，末端点位（开关、插座、灯具、探测器、喷头）的位置及标高，必须在装配式墙板或吊顶龙骨施工前，对照各专业深化图纸进行现场预排和联合定位，并由建设单位、使用单位（食堂管理部门）及设计单位书面确认最终位置后方可施工。此确认程序写入项目内部技术交底和材料申请单据中，作为材料精准下料和避免施工返工的前置控制条件</w:t>
      </w:r>
    </w:p>
    <w:p>
      <w:r>
        <w:t>特殊功能材料如厨房防水层、排水沟盖板、防火门及防火卷帘、消防管道自动灭火预留供水管口等，必须额外复核其使用环境适应性。厨房区域的防水涂料和密封胶，须具备耐油污、耐湿热及抗菌防霉性能检测报告；消防产品须持有有效的消防产品认证证书和流向信息可追溯标识。所有需见证取样送检的材料，项目部将提前制定《见证取样及送检计划》，依据湖南省及长沙市现行建设工程质量检测管理规定，按批次、分规格向监理工程师报验，并在见证监督下现场取样、封样、送检，不合格材料必须限时退场并启动不合格品控制程序</w:t>
      </w:r>
    </w:p>
    <w:p>
      <w:pPr>
        <w:pStyle w:val="Heading2"/>
      </w:pPr>
      <w:r>
        <w:t>材料设备供应与进场验收衔接：三、材料设备进场验收程序与检测资源衔接</w:t>
      </w:r>
    </w:p>
    <w:p>
      <w:r>
        <w:t>材料设备进场验收实行“分级审核、联合验收、一票否决”制度。第一批次物资进场前，项目部完成《材料设备进场验收操作规程》的技术交底，明确验收流程、验收表单、允许偏差标准和拒收条件。具体验收流程分为五个步骤：第一步为资料预审，供应商在发货前将本批次材料的质量证明文件、检测报告、供货清单及产品技术说明书扫描件报送物资采购部进行预审，资料不全或不符的不予通知发货；第二步为承运车辆进场核查，保安和材料员在施工大门核验送货车辆、货物外观和清单一致性，发现运输过程受潮、变形、破损或标识不清的立即隔离并记录影像。第三步为质量逐项验收，由质检员、专业工长和材料员对照封样样品、供货合同及技术标准，对规格、尺寸、色泽、厚度、涂层、配件完整性进行逐项测量和视觉比对，填写《材料进场验收记录表》。第四步为监理工程师复核确认，验收记录和实样提交监理复核，监理签字确认后方可办理入库登记。第五步为见证取样送检，需复检的材料由见证取样员配合监理现场取样、封样，并在规定时间内送至具有相应资质的检测机构进行试验检测</w:t>
      </w:r>
    </w:p>
    <w:p>
      <w:r>
        <w:t>检测资源配备作为材料设备质量保证的技术支撑，项目部将从以下几个方面进行系统安排。项目部将委托经监理单位和建设单位认可的、具备湖南省市场监督管理局颁发的CMA计量认证和湖南省住房和城乡建设厅颁发的建设工程质量检测机构资质的第三方检测单位，完成结构加固材料的力学性能检测、植筋拉拔试验、钢结构焊接探伤、室内环境污染物浓度检测、消防设施检测、建筑电气接地电阻和绝缘电阻检测、给排水管道试压和灌水试验检测等内容。现场设置标准养护箱、便携式拉拔仪、涂层测厚仪、游标卡尺、钢卷尺及游标卡尺等自检工具，所有计量器具按检定周期送法定计量检定机构校准，并在校准有效期内使用，确保检测数据有效性</w:t>
      </w:r>
    </w:p>
    <w:p>
      <w:r>
        <w:t>检测工作计划与施工进度管理计划同步联动，项目部编制《检测计划与工序衔接控制表》，表中清晰规定：碳纤维布施工完成后7个日历日内完成正拉粘结强度检测，植筋施工完成后按设计要求的固化时间到达后立即进行拉拔试验，钢楼梯及加固钢结构焊接完成24小时后进行无损探伤检测，给排水管道隐蔽前完成试压和灌水试验并用影像记录。试验检测的委托单、检测报告、不合格项整改记录和复检报告，纳入分部工程质量验收资料同步组卷，确保验收时检测资料齐全、数据可追溯，检测资源的配置与调度满足本工程90天工期内的各阶段检测峰值需求，避免因检测滞后影响下道工序的正常推进</w:t>
      </w:r>
    </w:p>
    <w:p>
      <w:pPr>
        <w:pStyle w:val="Heading2"/>
      </w:pPr>
      <w:r>
        <w:t>材料设备供应与进场验收衔接：四、资金资源管理与材料款支付保障</w:t>
      </w:r>
    </w:p>
    <w:p>
      <w:r>
        <w:t>资金资源是保障材料设备按计划供应、防止供应商断供和稳定供应链关系的基础。项目部将在中标进场后，依据施工合同约定的工程款支付节点和比例，联合公司财务部编制《项目月度资金使用计划》和《材料款专项支付保障方案》。资金使用计划与施工进度计划、材料设备供应计划三维联动，每月滚动更新，对下月需支付的材料款总量进行精确测算，提前15个日历日向公司财务部门提交资金申请，确保材料款专款专用，不得挤占他用。针对加固材料、消防产品和机电设备等预付款比例较高的核心物资，采购合同中明确支付节点与厂商排产、发货节点绑定，通过合理安排支付时间，既保证物资按期到货，又发挥资金的担保和撬动作用</w:t>
      </w:r>
    </w:p>
    <w:p>
      <w:r>
        <w:t>项目部实行资金风险预警和应急储备金制度。从合同估算价款中提取不低于合同估算金额3%的应急资金储备额度，由公司财务部专户管理，仅限用于材料价格异常波动、供应链突发中断或建设单位工程款短期延迟支付等紧急情况下的物资采购保障。物资采购部每月对主要建筑材料市场价格进行采集和分析，当主材价格波动幅度超过投标报价基准价的±10%时，立即启动价格影响评估，报送项目经理和公司经营部，并就可能产生的合同调价和变更管理事项与建设单位进行协商沟通，形成补充协议或价格确认签证。所有资金支付必须执行“量价分离、合同匹配、验收合格后支付”的原则，建立材料款支付台账，逐笔记录合同编号、供应商、支付金额、支付比例、累计支付和未支付余额，确保资金流向安全和成本受控</w:t>
      </w:r>
    </w:p>
    <w:p>
      <w:r>
        <w:t>与大宗材料供应商和长期合作厂商的结算周期，项目部原则上执行月度结算制度，每月25日进行当月已验收合格材料款的统计和对账，次月10日前完成内部审批流程并安排支付，以维护良好的供应链合作关系，降低供应商因资金周转问题导致的供货延迟风险。对于首次合作或因业绩资料不足而在资格预审环节列为需重点监控的供应商，合同约定较低的首次支付比例和预留不低于5%的质量保证金，待该批次材料在工程中投入使用且经第一个检验周期无质量问题后逐步释放质保金，以此控制新进供应商的履约风险</w:t>
      </w:r>
    </w:p>
    <w:p>
      <w:pPr>
        <w:pStyle w:val="Heading2"/>
      </w:pPr>
      <w:r>
        <w:t>材料设备供应与进场验收衔接：五、管理人员配置与材料管理职责分解</w:t>
      </w:r>
    </w:p>
    <w:p>
      <w:r>
        <w:t>材料设备供应与进场验收衔接的成败，客观上取决于管理人员的专业配置和职责清晰度。项目部设置专职材料工程师1名，要求具备房屋建筑或机电相关专业大专以上学历，从事材料管理工作不少于5年，熟悉湖南省及长沙市建设行政主管部门对建筑材料、消防产品和环保材料的监管要求。材料工程师在项目经理和技术负责人的领导下，具体负责编制材料设备总需求计划、下达采购申请、组织样品报审、对接合同执行与供应商履约评价。项目部另设材料员2名，分别负责土建装饰类材料和机电安装类材料的入库、保管、发放和台账管理，上岗前完成ERP材料管理模块操作培训和岗位责任书签署</w:t>
      </w:r>
    </w:p>
    <w:p>
      <w:r>
        <w:t>质检员、专业工长和资料员在材料设备管理链条中分别承担质量复核、现场安装使用和资料归档的职责。质检员负责进场验收时材料的外观检测、尺寸偏差复核、质量证明文件与实物的比对，以及见证取样送检的现场监督和检测报告的跟踪，质检员对材料验收的一票否决权写进项目部质量管理制度。专业工长负责材料在使用前的现场复核，例如结构加固工长须确认碳纤维布或钢板的规格批次与设计图纸和批复的施工方案一致；装饰装修工长须核查墙地砖色号和批次与封样样板一致；电气工长和管道工长须核验管材、阀门和末端设备的型号与深化图纸系统图一致。资料员负责建立材料验收、试验检测、不合格品处置和供应商评估四类独立归档的动态数据库，确保阶段验收和竣工归档时，材料设备类资料完整闭合</w:t>
      </w:r>
    </w:p>
    <w:p>
      <w:r>
        <w:t>管理人员的进退场与施工阶段匹配同样重要。施工准备阶段，材料工程师和土建材料员率先进场，完成现场仓库和材料堆场的规划布置、材料标识标牌和防火防潮措施落实、供应商联系名录核验和样品收集申报。拆除和加固施工高峰阶段，机电材料员进场开始机电主干物资的设计复核和供应商协调。装饰装修和安装工程全面展开阶段，材料管理团队全员在岗，确保多专业材料同步进场的验收人力资源充足。收尾和竣工验收阶段保留材料工程师和资料员完成材料质保资料的汇总、交档和备品备件移交，其他材料管理人员按退场计划批次退场。整个管理链条人员变动须办理书面交接，移交内容包括未完成事项清单、供应商履约评价、材料库存台账和储存状态说明</w:t>
      </w:r>
    </w:p>
    <w:p>
      <w:pPr>
        <w:pStyle w:val="Heading2"/>
      </w:pPr>
      <w:r>
        <w:t>材料设备供应与进场验收衔接：六、材料设备进退场计划与立体化调度</w:t>
      </w:r>
    </w:p>
    <w:p>
      <w:r>
        <w:t>本工程材料设备的进退场计划必须克服施工场地狭窄、施工区域分散在公共区域、餐厅和厨房等多个空间的不利条件，实现按空间分区、按工序分区、按时段调度的有序进退场机制。项目部将施工区域划分为公共区域施工区、餐厅施工区和厨房施工区三个材料流通控制分区，每个分区设独立材料临时堆放和转运点，采用围挡和标识进行物理隔离。大型拆除废料和批量装饰材料实行“分时段进场协调制度”：拆除废料集中安排在每日19:00至次日6:00时段装车外运，避开师生通行高峰；大宗装饰装修材料和机电管材则安排在8:00至17:30间进场，便于监理验收和工人转运到位，晚间接卸须提前申请并配备充足照明和安全监护人员</w:t>
      </w:r>
    </w:p>
    <w:p>
      <w:r>
        <w:t>加固工程用碳纤维布、结构胶和钢板等材料，由于对仓储环境温湿度有严格限制，项目部不设大宗现场库存，采取“按周需求精准下单、按日配送、当日验收当日使用或当日入库恒温储存”的模式运行。碳纤维布和结构胶的储存温度控制在5~35℃之间，现场设置配备温湿度计的专用材料库房，每天上午和下午两次记录温湿度数据，异常时立即采取除湿或加温措施，并通知供应商技术代表确认材料状态。装饰装修用水泥、砂浆、腻子、涂料等粉料及液态材料，存放时底板垫高不小于200mm，离墙间距不小于400mm，上部覆盖防水帆布，底部设托盘防潮，防止因场地受限放置在潮湿区域而导致材料结块变质</w:t>
      </w:r>
    </w:p>
    <w:p>
      <w:r>
        <w:t>建筑机电安装材料的进退场控制，与各专业的管线综合深化和末端点位确认深度绑定。电缆桥架、配电箱、电缆、消防管道、给排水管材等主要材料，在供应商发货前由项目部组织生产前技术报告，由供应商提供排产图、试验计划和拟发货批次明细，经项目部材料工程师与专业工长共同确认技术参数无误后，下达发货指令。到场后立即组织安装施工队进行卸车转运和成品保护，不得长时间露天堆存，电气设备和消防控制设备随到随入位，特殊情况下暂时不能安装的存放在已具备可靠防水防尘条件的室内仓库中，并通电试运行或维持包装密闭。退场管理方面，所有废弃油漆桶、溶剂桶、废弃胶管、废旧电缆和拆除下来的废金属件，按照长沙市建筑施工危险废物和固体废物分类管理要求，建立危废暂存间和一般固废堆放区，委托具备相应处理资质的单位定期清运并办理转移联单，清运时间、车次和数量记入材料管理台账，严禁现场随意丢弃或混入生活废弃物</w:t>
      </w:r>
    </w:p>
    <w:p>
      <w:pPr>
        <w:pStyle w:val="Heading2"/>
      </w:pPr>
      <w:r>
        <w:t>资金、备用资源与动态调度：资金资源管理与保障体系</w:t>
      </w:r>
    </w:p>
    <w:p>
      <w:r>
        <w:t>本工程资金来源为中南大学自筹，资金保障是施工合同顺利履行的核心条件，也是保证工期目标和资源投入连续性的基础。项目部将在合同签订后五个工作日内编制完成《项目资金使用计划及支付保障方案》，明确资金筹措责任、支付节点、材料款专项管理、劳务工资专用账户管理和应急资金储备安排。该方案经公司财务总监审批后报监理和建设单位备案，形成合同履约期间的资金管理基线。所有资金拨付和支出均依据经批准的施工进度计划、材料进场计划和人工费计量周期执行，不得发生因资金断链导致停工或资源大幅收缩</w:t>
      </w:r>
    </w:p>
    <w:p>
      <w:r>
        <w:t>项目部在项目所在地开立项目专用银行账户，实行专户管理、专款专用，与公司其他经营账户物理隔离。工程预付款到账后按比例划入材料预备金、劳务工资预备金和设备租赁预备金三个子账户，支出须经项目经理、合约经理和财务主管三人联签，单笔超过合同价千分之五的大额支付还须报请公司分管领导审批。每月25日前由合约部编制次月资金需求计划，以周为单位分解现金流出，并结合已完成工程量报审情况编制本月资金使用偏差分析报告，对累计偏差超过计划±10%的科目启动预警机制，报项目经理组织原因分析和调整措施</w:t>
      </w:r>
    </w:p>
    <w:p>
      <w:r>
        <w:t>针对本工程90天短工期约束下现金流高度集中的特点，项目部将材料款支付与进场验收、检测合格率和供货批次挂钩，并在采购合同中设置供货商垫资配合条款，明确主要材料在进场验收合格后按已确认供货价值的75%支付，剩余25%在分部工程验收合格且结算资料齐全后支付。劳务分包款严格通过农民工工资专用账户按月足额发放，杜绝拖欠。项目部预留不低于合同价3%的应急资金额度，由公司财务部冻结于专户，动用须经公司总经理批准，仅可用于业主付款延迟、设计变更增加投入或不可抗力导致的短期现金流缺口，不得挪作他用</w:t>
      </w:r>
    </w:p>
    <w:p>
      <w:pPr>
        <w:pStyle w:val="Heading2"/>
      </w:pPr>
      <w:r>
        <w:t>资金、备用资源与动态调度：备用资源体系设计与储备策略</w:t>
      </w:r>
    </w:p>
    <w:p>
      <w:r>
        <w:t>备用资源体系是应对施工过程中劳动力缺口、设备故障、材料供应延误和检测资源紧张等异常情况的关键保障，必须在施工准备阶段完成体系设计和合同锁定，不得在异常发生后才临时寻找替代资源。项目部将按“同城备选、协议锁定、快速响应、成本可控”四原则构建备用资源池，覆盖劳动力、关键机械、主要材料和试验检测四类资源，每一类均须明确触发条件、响应时限、备选数量和启用审批程序</w:t>
      </w:r>
    </w:p>
    <w:p>
      <w:r>
        <w:t>劳动力备用资源方面，项目部与长沙市两家具备施工劳务资质且近两年有房屋建筑维修改造业绩的劳务公司签订意向性框架协议，确保在出现作业面需集中抢工、现有班组人员因病或安全事故减员等情况下，可在24小时内补充不低于在册人数15%的熟练工种。协议中约定备用劳务人员的基本工种构成必须覆盖拆除工、钢筋工、木工、水电安装工和油漆工等本工程主要工种，且上岗前须通过项目安全交底和技能速测，不合格者及时更换。项目部将在劳务分包招标阶段即把备用劳务协议作为合同附件，确保连带责任可追溯</w:t>
      </w:r>
    </w:p>
    <w:p>
      <w:r>
        <w:t>施工机械备用资源方面，针对本工程使用的电锤、切割机、空压机、喷涂设备、电焊机等中小型机具，项目部将与两家设备租赁商签订备用协议，约定在常用设备故障停机超过4小时无法修复时，由租赁商在6小时内调配同等规格或升级型号设备到场。对于可能影响关键线路的塔吊、汽车吊、升降平台等起重及高空作业设备，项目部将在租赁合同中增加备用设备响应条款，明确备用设备到位时限不超过8小时。此外，现场常备一定数量的常用易损件和消耗性配件，如锯片、钻头、角磨片、喷嘴、软管和电缆等，由材料员根据消耗速度每周补充至设定安全库存量</w:t>
      </w:r>
    </w:p>
    <w:p>
      <w:r>
        <w:t>主要材料备用资源方面，项目部对分区材料设置安全库存线和补货触发点。其中，钢材、水泥、砂石、商品砂浆、防水涂料、管材及配件等主材的安全库存量按日均消耗量的3天用量设定，补货点设在库存降至5天用量时启动采购。装饰装修阶段用的瓷砖、吊顶材料、门窗及五金件等因规格型号较多，备用量按批次进场量加5%裕度计列，提前在供货合同中约定增补供货响应时间不超过48小时。对图纸未量化明确的加固材料、预埋件和管线留洞封堵等配套材料，项目部在深化设计确认后立即锁定第一批次备用量，防止规格确认滞后导致施工等待</w:t>
      </w:r>
    </w:p>
    <w:p>
      <w:pPr>
        <w:pStyle w:val="Heading2"/>
      </w:pPr>
      <w:r>
        <w:t>资金、备用资源与动态调度：管理人员配置与岗位责任矩阵</w:t>
      </w:r>
    </w:p>
    <w:p>
      <w:r>
        <w:t>本工程项目管理机构采用精简高效、一岗多责模式配置，在满足项目管理需求的同时避免人员冗余。项目班子由项目经理、项目技术负责人、生产经理和安全经理四人组成核心管理层，下设技术质量组、施工管理组、安全环保组、合约采购组和综合协调组五个执行组，合计 15 人左右，具体定编人数在中标后根据现场条件和业主要求微调。项目经理为公司授权项目第一责任人，全面负责合同履行、资源配置、对外协调和应急决策；技术负责人主管图纸会审、深化设计、施工方案编审、技术交底和检测试验管理；生产经理负责现场施工组织、资源调度、进度控制和作业面协调；安全经理独立行使安全生产监督权，对重大安全隐患和违章作业有停工权和处罚权</w:t>
      </w:r>
    </w:p>
    <w:p>
      <w:r>
        <w:t>技术质量组分设质量员、试验员和资料员各一人，质量员负责工序质量过程检查、隐蔽验收通知和材料进场检验，试验员负责见证取样、送检及检测报告归档，资料员负责技术资料同步编制、报审和归档，确保资料进度与实体进度同步。施工管理组按施工阶段和作业面配置栋号长或工长不少于三人，分别对应拆除加固、装饰装修和机电安装三个主要施工流向，工长以下按需配置带班班长，但不纳入管理人员编制。安全环保组配置安全员不少于两人，一人负责日常安全巡查、危险作业审批和安全交底记录，另一人负责环保措施检查、扬尘噪声监测和社区关系协调，两人互为备岗。合约采购组配置合约工程师和采购员各一人，负责合同管理、进度款报审、材料采购和供应商管理。综合协调组配置综合管理员一人，负责后勤保障、人员进出场登记、临时水电管理和资料传递</w:t>
      </w:r>
    </w:p>
    <w:p>
      <w:r>
        <w:t>项目部对全体管理人员实行岗位责任矩阵管理，将施工进度控制、质量验收、安全检查、材料进场验收、检测试验、资料归档、合同支付和风险预警八类核心职责解构为可操作的检查项、审批项和执行项，编制成《项目管理岗位责任矩阵表》，明确每个管理岗位的主责项、协办项和知会项。该矩阵表作为项目部内部管理手册的组成部分，开工前组织全体管理人员学习和签字确认，并通过月度绩效考评对岗位职责履行情况进行评价和改进。当出现岗位人员临时离岗时，由上一级管理者或指定备岗人员按矩阵表承接主责项，确保管理不中断</w:t>
      </w:r>
    </w:p>
    <w:p>
      <w:pPr>
        <w:pStyle w:val="Heading2"/>
      </w:pPr>
      <w:r>
        <w:t>资金、备用资源与动态调度：管理人员进退场计划与考勤纪律</w:t>
      </w:r>
    </w:p>
    <w:p>
      <w:r>
        <w:t>管理人员进退场计划须与施工阶段、作业强度和管理重点同步匹配，既避免前期管理人员冗余导致的成本浪费，又防止收尾阶段管理人员过早离场导致问题无人闭环。项目部在施工准备阶段（计划2026年7月1日至7月5日）安排项目经理、技术负责人、生产经理、安全经理和资料员首批进场，同步完成项目部办公区搭建、图纸会审、方案编审和现场基准移交。施工高峰期（预计7月6日至9月10日）全体管理人员到岗，施工管理组三线并行，安全环保组两人同时出勤，合约采购组和综合协调组全时运行。收尾阶段（9月11日至9月29日）除项目经理、技术负责人、安全经理和资料员留场负责竣工预验收、问题整改和资料组卷移交外，其余人员根据实际需求调减回公司，但必须保证至少一名安全员在施工现场直至竣工验收合格</w:t>
      </w:r>
    </w:p>
    <w:p>
      <w:r>
        <w:t>管理人员考勤实行指纹或人脸识别打卡制度，项目部设立考勤专员负责每日考勤统计和异常申报。工作时间服从施工需要，关键工序施工、夜间加班和安全巡查时段必须安排管理人员值班，值班安排表每周发布。管理人员请假一天以上须项目经理批准，请假三天以上或关键岗位人员请假须报公司工程管理部门备案并指定临时接岗人，接岗人须在接岗交接单上签字确认已掌握现阶段重点工作和待办事项。项目经理和技术负责人不得同时离岗，安全经理与安全员不得同时请假，确保专业管理岗位始终有具备资格的人员在岗履职</w:t>
      </w:r>
    </w:p>
    <w:p>
      <w:pPr>
        <w:pStyle w:val="Heading2"/>
      </w:pPr>
      <w:r>
        <w:t>资金、备用资源与动态调度：资源进退场计划与现场调度机制</w:t>
      </w:r>
    </w:p>
    <w:p>
      <w:r>
        <w:t>资源进退场计划是实现各施工阶段资源精准投放和有序退出的控制性文件，项目部将劳动力、设备、材料、检测资源和管理人员的进出场时间、批次、数量和前置条件整合为统一的《资源进退场计划表》，并以周为单位动态更新。该计划表编制时以经审批的施工进度网络计划为时间轴基础，逐项匹配工程量清单中各主要分部分项的资源需求峰值。每批次劳动力进场前，必须在项目部完成实名制登记、安全交底和岗位技能确认；每批次设备进场前，必须完成设备报验和操作规程交底；每批次材料进场，必须先报验后入库，未完成进场验收手续的一律不得投入使用</w:t>
      </w:r>
    </w:p>
    <w:p>
      <w:r>
        <w:t>劳动力进退场按施工阶段峰值测算批次组织，拆除加固阶段首批劳动力进场时间不晚于2026年7月2日，高峰期劳动力人数以劳动力计划章节已确定的峰值为上限控制，收尾阶段根据已完成工作面情况每三天评估一次保留人数，避免窝工。机械设备中的冲击钻、切割机、空压机等常用设备在施工准备阶段即分批进场验收并登记台账，吊篮和高空作业平台等存在特种作业要求的设备在首次使用前完成安装验收和检测合格手续。材料进场严格按材料供应计划时间窗控制，与仓储容量和现场堆放能力匹配，大宗材料避开午间和夜间休息时段运输，周转材料随拆除和加固施工推进分批次入场和退场</w:t>
      </w:r>
    </w:p>
    <w:p>
      <w:r>
        <w:t>现场调度由生产经理担任总调度，每日召开生产碰头会，协调各班组作业面交接、垂直运输设施使用时段分配、材料堆放区域调整和临时水电接口调度。当出现多班组在同一作业面交叉施工时，生产经理须在施工日计划中明确各班组每日作业时段和施工区域边界，避免相互干扰。项目部设置资源调度看板，以白板形式实时更新各作业面人力、机械和材料到位情况，并用红黄绿三色标记资源到位状态，绿色为正常，黄色为预警（到位率低于计划80%或延迟不超过半天），红色为异常（到位率低于50%或延迟超过半天），红色状态须在1小时内启动应急调度程序，黄色状态须在4小时内拿出纠偏措施</w:t>
      </w:r>
    </w:p>
    <w:p>
      <w:pPr>
        <w:pStyle w:val="Heading2"/>
      </w:pPr>
      <w:r>
        <w:t>资金、备用资源与动态调度：动态调度控制程序与应急资源调集</w:t>
      </w:r>
    </w:p>
    <w:p>
      <w:r>
        <w:t>动态调度控制程序是资源配备计划运行的神经中枢，其目标是确保在任何资源偏差出现时都能在预定响应时限内恢复至计划水平，防止个别资源短板传导为整体进度延误。项目部建立三级调度响应机制：一级调度为日常调度，由生产经理主持，通过每日碰头会和资源看板对人力、设备、材料微调；二级调度为偏差调度，当某类资源连续两日处于黄色预警状态时启动，由项目经理组织专题调度会，明确问题成因、纠偏措施和恢复时限，必要时动用备用资源池；三级调度为应急调度，当某类资源触发红色异常或发生安全事故、设备毁损、供货中断等突发状况时，项目经理立即启动应急预案，同步报告公司工程管理部和建设单位，公司层面在2小时内成立应急小组并协调公司级备用资源投入</w:t>
      </w:r>
    </w:p>
    <w:p>
      <w:r>
        <w:t>劳动力应急调集方面，当因高温、疫情或其他突发原因导致现场出勤率低于70%时，生产经理在1小时内评估对关键线路的影响，并决定是否启动备用劳务协议。一旦决定启用，劳务公司在24小时内按协议组织人员到位，项目部同步完成身份证核验、工种匹配和安全技术交底，实现应急状态下的人员快速接续。设备应急调集方面，当关键施工设备突发故障且现场无法在4小时内修复时，材料员立即联系备用设备租赁商按协议调运设备，同时安全员对故障设备挂牌停用并隔离，维修人员执行检修或退场程序</w:t>
      </w:r>
    </w:p>
    <w:p>
      <w:r>
        <w:t>材料供应中断的应急调集以安全库存作为第一道缓冲，补货采购作为第二道响应，备用供应商作为第三道保障。当发现主材库存触及补货点时，采购员在1小时内向供应商发出加急订单并要求承诺到货时间；若原供应商明确无法在允许时限内供货，采购员立即启动备用供应商报价和供货流程，同步报告合约经理评估价格偏差和合同合规性。对于经图纸会审确认需要定制加工或特殊采购的构件和材料，项目部提前识别供应风险，在此类材料首批到场后即督促供应商备足后继批次半成品，避免因原料紧缺或生产线排期变化导致供应中断。所有应急调度过程和审批记录须形成书面《资源应急调度记录表》，作为合同履约和风险管理的证据材料归档</w:t>
      </w:r>
    </w:p>
    <w:p>
      <w:pPr>
        <w:pStyle w:val="Heading2"/>
      </w:pPr>
      <w:r>
        <w:t>资金、备用资源与动态调度：资源曲线编制与动态监控</w:t>
      </w:r>
    </w:p>
    <w:p>
      <w:r>
        <w:t>资源曲线是对劳动力、机械台班和主要材料用量按时间轴量化的图形工具，用于直观反映资源投入的强度、趋势和均衡性，并为资金计划编制和现场调度提供依据。项目部将在开工前依据施工进度网络计划和资源配置表编制劳动力投入曲线（以每日出勤人数为纵坐标）、主要机械台班投入曲线（以每日台班数为纵坐标）和主要材料累计供应曲线（以累计供应量为纵坐标），三条曲线共用90天横轴时间刻度。劳动力投入曲线须呈现施工准备期快速爬升、高峰期约持续70天左右、收尾期阶梯下降的典型“梯形”分布特征；机械台班投入曲线应与拆除、加固、装饰装修和机电安装各阶段机械使用强度匹配；材料累计供应曲线须反映不同阶段材料采购批次的叠加累计效应</w:t>
      </w:r>
    </w:p>
    <w:p>
      <w:r>
        <w:t>项目部以周为周期采集实际劳动力出勤数据、机械运行记录和材料进场验收台账，将实际数据与计划曲线同图对比分析，形成《资源曲线偏差分析周报》，重点识别强度不足、强度超计划或时间相位偏差三种偏差类型。强度不足偏差提示可能存在作业面人员投入不够或设备利用率低下，需核实施工日志和出勤记录查找原因；强度超计划偏差可能导致人工费和机械费失控，需核实是否存在超出方案范围的额外作业。时间相位偏差是最常见的偏差类型，表现为资源峰值前移或后移，通常因工序调整或作业面移交延迟所致，项目部在查明原因后同步调整后续周资源投入计划和曲线预测值，并记录版本变更历史。资源曲线及偏差分析周报作为资源配备计划运行的成果文件，纳入月度项目管理报告附件，并作为工期索赔或费用索赔的支持性资料进行留存</w:t>
      </w:r>
    </w:p>
    <w:p>
      <w:pPr>
        <w:pStyle w:val="Heading2"/>
      </w:pPr>
      <w:r>
        <w:t>机械设备进退场计划：机械设备进退场总体原则与管理流程</w:t>
      </w:r>
    </w:p>
    <w:p>
      <w:r>
        <w:t>机械设备进退场管理实行“总量控制、分批投入、动态调整、退场确认”组织原则。所有拟投入本工程的机械设备均根据90日历天工期约束、施工阶段划分和现场作业面条件形成分阶段进退场计划，并在中标后结合图纸会审结果和现场实测条件编制《施工机械设备总计划表》和《机械设备进退场时间明细表》，经项目经理审核、监理/建设单位审批后作为现场设备管理的控制性文件</w:t>
      </w:r>
    </w:p>
    <w:p>
      <w:r>
        <w:t>机械设备进场前须完成三项前置工作：由设备管理员根据批准的计划提前48小时向项目部材料设备组提交《机械设备进场申请单》，附设备合格证、年检报告、操作人员特种作业资格证书和进场验收记录模板；进场时由安全员、设备管理员和监理工程师联合核验设备外观、安全装置、主要技术参数和运行状态，填写《机械设备进场验收记录》并留存影像资料；对于涉及危大工程或高频使用的设备，如吊篮、空压机、升降平台等须增加空载试运行和负载测试环节，测试合格后方可贴标投入使用</w:t>
      </w:r>
    </w:p>
    <w:p>
      <w:r>
        <w:t>机械设备退场执行三步骤闭环流程：在完成本阶段施工任务后，由施工班组提出退场申请并清理设备表面和附着物；设备管理员会同安全员对设备数量、规格和完好状态逐一核验，对损坏或遗失配件据实记录并追究责任；核验无误后签署《机械设备退场确认单》并更新现场设备动态台账，同时安排设备按指定路线和时段撤离施工现场。退场过程中严禁在校园内主干道随意停靠或夜间鸣笛，车辆行驶路线须提前报中南大学保卫处和校区管理办公室书面同意</w:t>
      </w:r>
    </w:p>
    <w:p>
      <w:pPr>
        <w:pStyle w:val="Heading2"/>
      </w:pPr>
      <w:r>
        <w:t>机械设备进退场计划：拆除与结构加固阶段机械设备进退场安排</w:t>
      </w:r>
    </w:p>
    <w:p>
      <w:r>
        <w:t>拆除与结构加固阶段为本工程施工的第一阶段，计划工期约15日历天，主要涉及楼地面、天棚、墙面原有装饰层拆除和局部结构加固工作。该阶段前期集中投入静力拆除设备和垂直运输设备，后期根据加固工艺要求转入小型钻孔、注胶和检测设备入场。进场时间窗口为计划开工日期2026年7月1日前后两个工作日内全部到位</w:t>
      </w:r>
    </w:p>
    <w:p>
      <w:r>
        <w:t>首批进场的拆除设备包括电动风镐、液压破碎钳、金刚石链锯和混凝土切割机各若干台套，具体数量根据作业面划分和拆除量大小由项目部在实施前72小时以《拆除阶段设备进场清单》形式报审确认。所有拆除设备进场时须逐台检查防尘密封装置、降噪罩壳和漏电保护器完好性，不合格设备严禁进入施工区域。楼地面拆除产生的固体废弃物由小型电动翻斗车在楼层水平运输，再由货梯或施工升降平台集中下运，该运输设备与拆除设备同步进场</w:t>
      </w:r>
    </w:p>
    <w:p>
      <w:r>
        <w:t>结构加固阶段配置的钻孔设备、注胶设备、碳纤维粘贴专用工具和钢筋探测仪等精密设备不得与拆除粉尘作业交叉使用。拆除工作面的粉尘控制达标并经验收合格后，加固设备方可分批进场，且在进场前须提供率定证书和有效校准记录。加固设备自验收合格之日至加固工序隐蔽验收完成之日计为在岗时间，中途不得外调；隐蔽验收通过后24小时内办理退场手续并将设备退出加固作业面。结构加固完毕后，与该阶段相关的大型空压机和液压站等辅助设备在第18天前全部退清，为后续装饰装修阶段腾出材料堆放和人员通行空间</w:t>
      </w:r>
    </w:p>
    <w:p>
      <w:pPr>
        <w:pStyle w:val="Heading2"/>
      </w:pPr>
      <w:r>
        <w:t>机械设备进退场计划：装饰装修与屋面施工阶段机械设备进退场安排</w:t>
      </w:r>
    </w:p>
    <w:p>
      <w:r>
        <w:t>装饰装修与屋面施工阶段为本工程施工的第二阶段，计划工期约45日历天，期间楼地面找平、墙面抹灰、吊顶安装、门窗更换和防水施工多线并行。该阶段设备投入以中小型精加工机具和高处作业平台为主，实行“分区登记、按层调配、当日退库”制度，防止装饰作业面因设备堆积影响施工质量和观感验收</w:t>
      </w:r>
    </w:p>
    <w:p>
      <w:r>
        <w:t>该阶段前期进场设备包括砂浆搅拌机、地面研磨机、手持式抹光机、型材切割锯和咬口机等，防水施工启动后同步进场火焰加热器、热风焊枪和基层处理机等专用防水工具。所有设备在相应工序开工前24小时进场并完成试机，夜间施工时段使用的照明设备和移动供电箱须在每日17时前核查电源接线和漏电保护状态。对会产生粉尘和噪声的研磨、切割设备，每日使用时段以校区规定的施工时间窗口为准，不得超时作业；在临近食堂正常供餐时段必须停机并加盖防尘罩</w:t>
      </w:r>
    </w:p>
    <w:p>
      <w:r>
        <w:t>吊顶安装和高处墙面装饰施工投入的移动式高空作业平台、铝合金快装脚手架数量和进场时间按层分段确定。每层吊顶主龙骨安装前，高处作业平台必须到位并经安全员检查确认自锁装置、护栏和限载标识齐全。各层作业面转移时，平台设备须在班组长和安全员双人监护下按指定路线转移，严禁载人移动或超载运行。屋面防水和设备安装结束后第5天内，该阶段专用的大中型设备全部退场，仅保留少量修补打磨机具和清洁设备，直至装饰装修分部工程预验收合格后统一撤离</w:t>
      </w:r>
    </w:p>
    <w:p>
      <w:pPr>
        <w:pStyle w:val="Heading2"/>
      </w:pPr>
      <w:r>
        <w:t>机械设备进退场计划：机电安装与消防调试阶段机械设备进退场安排</w:t>
      </w:r>
    </w:p>
    <w:p>
      <w:r>
        <w:t>机电安装与消防调试阶段为本工程施工的第三阶段，计划工期约25日历天，室内强电、弱电管线、给排水管道、消防喷淋和消火栓系统集中敷设安装，穿插进行末端设备安装和系统分区分项调试。该阶段设备进退场以管道加工机械、电气检测仪器和消防系统试压冲洗设备为主，进场时间集中在装修阶段后期，退场时间由系统调试完成时间倒排</w:t>
      </w:r>
    </w:p>
    <w:p>
      <w:r>
        <w:t>管道加工成套设备包括套丝机、沟槽机、切管机和压槽机在强电桥架和弱电管线基本完成主干路由后一次性进场，各层支管安装阶段按工区保留1套备用机具。大口径消防管道的压槽和螺纹加工在首层指定加工区完成半成品制备，加工区须配备独立配电箱和灭火器材，加工设备每日作业结束后断电并清扫金属屑。套丝机冷却液和润滑油脂按环保要求集中收集，不得排入校区雨水管网</w:t>
      </w:r>
    </w:p>
    <w:p>
      <w:r>
        <w:t>电气调试与检测设备包括兆欧表、接地电阻测试仪、数字万用表、回路阻抗测试仪和剩余电流动作保护测试仪等，在电缆敷设和配电箱安装达到测试条件时分批进场。所有检测仪器进场时须出示有效期内的计量检定证书原件，项目部资料员复印归档并建立检测设备台账，注明设备编号、检定有效期和保管责任人。测量数据异常的仪器立即停用并替换，已出检测数据追回并重测</w:t>
      </w:r>
    </w:p>
    <w:p>
      <w:r>
        <w:t>消防系统水压试验和冲洗阶段投入电动试压泵、高压冲洗机和末端试水装置在管道安装完毕后集中使用。试压泵按系统分区投入，每个试压分段完成并合格后试压泵移至下一区段，严禁超压运行。该系统设备在消防验收合格并取得消防部门意见书后3个工作日内全部退场，退场前冲洗管路排空余水，防止管道和设备在冬歇期冻裂</w:t>
      </w:r>
    </w:p>
    <w:p>
      <w:pPr>
        <w:pStyle w:val="Heading2"/>
      </w:pPr>
      <w:r>
        <w:t>机械设备进退场计划：管理人员配置与岗位责任矩阵</w:t>
      </w:r>
    </w:p>
    <w:p>
      <w:r>
        <w:t>本工程项目管理实行项目经理负责制下的直线职能组织，项目部设置项目经理、技术负责人、生产副经理、安全总监等核心管理岗位，下设施工组、技术质量组、安全环保组、材料设备组和资料成本组五个职能小组。管理人员的数量核定与实际到岗时间安排与施工阶段和作业面数量联动，在拆除加固阶段先期到岗项目经理、技术负责人和安全员等关键岗位，后续阶段随作业面扩展分批补充专业工程师和质检员等岗位人员</w:t>
      </w:r>
    </w:p>
    <w:p>
      <w:r>
        <w:t>项目经理为项目第一责任人，自中标通知书发出之日起驻场办公，统筹合同履约、资源配置、进度控制和对外协调，直接承担与中南大学后勤保障部、保卫处及监理单位的工作对接职责。技术负责人主持图纸会审、技术复核和深化设计工作，对结构加固节点和机电管线综合排布等关键技术问题负技术责任，同时组织编写施工组织设计和专项方案报审。生产副经理负责每日施工作业安排、工序衔接调度和劳动力与机械的现场调配，早晚召开班前会和收工会并签认施工日志</w:t>
      </w:r>
    </w:p>
    <w:p>
      <w:r>
        <w:t>各职能组的管理人员按专业和权限形成岗位责任矩阵。施工组按楼栋和楼层划分责任区，每区配备一名专业工长带班管理；技术质量组配备至少一名土建质检员和一名安装质检员，对隐蔽工程和关键工序实行旁站检查和举牌验收；安全环保组配备专职安全员不少于项目部总人数相应比例，每日巡查临边洞口防护、施工用电和消防设施并填写安全日志；材料设备组配备材料员和设备管理员各一名，负责材料进场验收、设备进退场核验和仓库台账管理；资料成本组配备资料员一名，负责过程资料同步收集、竣工图编制及成本核算资料归档。管理人员的调整和岗位轮替须经项目经理审批并报监理单位备案，人员变更交接期不少于3个工作日</w:t>
      </w:r>
    </w:p>
    <w:p>
      <w:pPr>
        <w:pStyle w:val="Heading2"/>
      </w:pPr>
      <w:r>
        <w:t>机械设备进退场计划：管理人员进退场计划与考勤纪律</w:t>
      </w:r>
    </w:p>
    <w:p>
      <w:r>
        <w:t>管理人员进退场计划依据90日历天工期倒排和各施工阶段管理强度编制，总体上先进场项目核心管理层，再按工序启动次序分批增配专业工程师和辅助管理人员，在装饰装修和机电安装高峰阶段达到管理人员配置峰值，竣工移交阶段逐步压缩管理编制。该计划入场时间精确到日历天，并与劳动力、机械和材料计划在时间轴上保持闭合</w:t>
      </w:r>
    </w:p>
    <w:p>
      <w:r>
        <w:t>开工前7天内，以项目经理和技术负责人为核心的管理班子先期进场，完成与建设单位、监理单位和校区管理部门的首次工作对接，进行现场测绘放线、临电临水接入和办公区搭设等施工准备工作。拆除加固阶段随作业面展开增配安全员和施工工长，该阶段管理人员配置不少于根据拆除作业面和加固点数核定的最少管理人数。装饰装修和机电安装高峰期管理岗位涵盖土建、装饰、电气、给排水、消防等各专业，配备专业人员不得兼职兼岗。竣工验收和移交阶段，资料员、质检员和成本员继续驻场，直至档案移交和结算配合工作全部完成</w:t>
      </w:r>
    </w:p>
    <w:p>
      <w:r>
        <w:t>管理人员的考勤和纪律执行项目部统一管理，每日实行人脸识别签到和纸质签退双记录，外出办事须填写《管理人员外出审批单》并报项目经理签批。项目部管理人员未经项目经理批准不得擅自离岗，连续缺勤累计达到规定天数将启动替岗程序并追究违约责任。驻场管理人员须统一穿配工作服和安全帽并佩戴胸牌，胸牌注明签认信息、岗位和责任岗位联络要求，进入施工现场必须遵守与施工人员同等的安全防护规定和校区文明施工管理制度。生活保障方面，根据现场可利用空间设置临时办公区和必要的休息、卫生设施，具体规模和选址需经中南大学后勤部门审批同意后方可搭设</w:t>
      </w:r>
    </w:p>
    <w:p>
      <w:pPr>
        <w:pStyle w:val="Heading2"/>
      </w:pPr>
      <w:r>
        <w:t>机械设备进退场计划：备用设备资源储备与应急调配机制</w:t>
      </w:r>
    </w:p>
    <w:p>
      <w:r>
        <w:t>本工程在主力设备计划之外单独设立备用设备资源清单和应急调配机制，主要针对施工过程中可能出现的设备突发故障、关键工序不能中断以及短期作业高峰等三种情形储备替代设备能力。备用设备按专业类别分类储备，分为现场常备型、快速响应型和合同储备型三个层级，保证任何一台在役关键设备退出后4小时内能启动替代方案</w:t>
      </w:r>
    </w:p>
    <w:p>
      <w:r>
        <w:t>现场常备型备用设备为拆除、加固、装饰和机电各阶段均可能重复使用的高频机具，包括手持电动工具、电焊机、套丝机和抽水泵等。该类备机存放在现场设备库指定区域，每周由设备管理员进行通电检查和试运行并填写《备用设备周检记录》。发生故障需要更换时，施工班组长口头通知设备管理员后直接领用，事后补办《设备更换记录单》并注明故障现象和预判原因。现场常备型备机的最低保有量按同类在位设备总数的比例核定，不得低于按设备故障率分析确定的安全阈值</w:t>
      </w:r>
    </w:p>
    <w:p>
      <w:r>
        <w:t>快速响应型备用设备针对供货周期较长或市场价格波动大的专用设备，如金刚石绳锯液压动力站、混凝土静力切割设备和消防试压泵组等。项目部在确定设备供应商时即与其签订备用设备优先调用协议，约定在接到项目部书面或电话通知后的响应时限和调拨价格。调用流程为：当该类在位设备发生不可修复故障或出现短期作业高峰导致设备不足时，由项目部材料设备组向项目经理提出调用申请，审批后通知协议供应商备货发运，设备到达现场验收合格后即编入作业班组</w:t>
      </w:r>
    </w:p>
    <w:p>
      <w:r>
        <w:t>合同储备型备用设备为市场保有量大、租赁渠道多的大中型通用机械设备，包括移动式升降平台、发电机和电动叉车等。项目部与不少于两家经评审合格的设备租赁单位签订年度框架协议，明确在不同阶段可随时启用的设备型号、数量和基础租赁单价。实际需求触发时由项目部发出《设备紧急需求通知书》，租赁单位按要求时间将设备送达并负责操作人员调配，设备退场时根据实际使用台班结算费用。所有备用设备的启用和调用均须形成书面记录，登记启用原因、调用时间和退场确认，作为资源动态管理和成本核算的支撑资料</w:t>
      </w:r>
    </w:p>
    <w:p>
      <w:pPr>
        <w:pStyle w:val="Heading2"/>
      </w:pPr>
      <w:r>
        <w:t>机械设备进退场计划：资源投入曲线与动态平衡控制</w:t>
      </w:r>
    </w:p>
    <w:p>
      <w:r>
        <w:t>资源投入曲线是统合劳动力、主要机械设备和关键材料三类核心资源在90日历天工期内逐日投入强度的控制性工具，与进度网络计划的关键路径和资源平衡成果直接衔接。本工程在前述施工阶段划分基础上，以横道图或网络计划为基础绘制三线资源曲线，分别为劳动力资源投入曲线、主要机械台班投入曲线和关键材料进场量曲线，三线曲线按日或按周为单位生成资源投入强度数据表（具体时间粒度由进度计划编制深度决定，详见第五章《工程进度计划与保证措施》相关说明）</w:t>
      </w:r>
    </w:p>
    <w:p>
      <w:r>
        <w:t>劳动力投入曲线在拆除与结构加固阶段的前期形成快速爬升段，装饰装修阶段中期达到平台峰值，机电安装与调试阶段逐步回落至竣工清场期最低点。曲线绘制时已考虑多作业面平行施工叠加效应和工序交接衔接期的劳动力重叠时间，避免出现相邻工序劳动力投入断崖式下降导致窝工。各工种劳动力投入峰值的确定以清单工程量和企业定额为依据（具体数据见同章“劳动力计划与班组组织”分层），曲线不得与实际施工流水节拍脱节</w:t>
      </w:r>
    </w:p>
    <w:p>
      <w:r>
        <w:t>主要机械台班投入曲线以拆除设备、高处作业平台和管道加工设备三簇为核心绘制。拆除机械台班高峰期集中在开工第1至第12日历日，装饰和高处作业平台投入峰期覆盖第16至第55日历日，机电加工和调试设备投入峰期分布在第50至第75日历日区间。各阶段机械台班曲线在时间轴上有合理重叠段，反映工序穿插和设备调入调出的交替过程，交叉重叠期内必须核查临时用电容量和作业面空间是否满足多机种同时运行条件，不满足时调整部分设备作业班次或作业区域</w:t>
      </w:r>
    </w:p>
    <w:p>
      <w:r>
        <w:t>关键材料进场量曲线将钢筋（用于加固）、水泥（用于找平和砌筑）、防水卷材、电缆、管材和大宗装饰材料按材料进场时间点标注进场批次和单次数量。材料进场量曲线与施工进度和机械台班曲线保持逻辑一致性，材料进场高峰前不少于5天须完成材料堆场和仓库空间清整，防止进场即库满或无处堆放的混乱局面。资源三线曲线在项目周例会上进行实际投入值与计划值的偏差比对，当单周偏差超过计划值的预设控制线时，次周自动触发资源调配专题会和备用资源启动评估，形成“采集-比对-预警-调配”的闭环控制</w:t>
      </w:r>
    </w:p>
    <w:p>
      <w:pPr>
        <w:pStyle w:val="Heading2"/>
      </w:pPr>
      <w:r>
        <w:t>主要材料设备供应计划的总体框架与编制依据</w:t>
      </w:r>
    </w:p>
    <w:p>
      <w:r>
        <w:t>本项目主要材料设备供应计划以90日历天工期目标为控制基准，以工程量清单所列分部分项为核心覆盖范围，以图纸会审和深化设计确认为精度控制前提，将拆除工程、改造加固工程、建筑工程、装饰装修工程、电气安装工程、给排水工程、消防工程和室外工程的全部主要材料设备纳入统一供应管理。本计划不单独编制独立体系，而是与施工进度计划、劳动力投入计划和机械设备进退场计划联动编制，确保材料设备到场时间与工序启动时间、作业面移交时间、隐蔽验收时间形成刚性衔接，避免材料到场后长时间堆放占用场地或工序等待材料导致工期延误</w:t>
      </w:r>
    </w:p>
    <w:p>
      <w:r>
        <w:t>供应计划的编制依据由四部分构成：一是招标文件明确的90日历天工期要求和2026年7月1日开工、2026年9月29日完工节点；二是工程量清单中土建拆除、结构加固、楼地面、天棚、墙面、门窗、强电、弱电管线、给排水、消防水、消防电和室外管道等各分部的材料类目与暂估数量；三是图纸会审后由深化设计确认的材料规格、品牌范围和性能参数；四是施工部署中确定的施工阶段划分和工序穿插逻辑。编制过程中坚持“先复核后锁定”原则，凡图纸和清单未明确规格、数量或技术参数的，一律在供应计划中以“按会审确认值执行”标注，并设置确认节点和责任人，禁止在计划编制作阶段自行编造材料规格或供应数量</w:t>
      </w:r>
    </w:p>
    <w:p>
      <w:r>
        <w:t>供应计划的管理层次分为三级：一级为项目总材料设备供应计划，涵盖全部主要材料设备的总体进场时间窗、批次划分、采购周期和备选供应源；二级为分阶段材料设备供应分解计划，按拆除与加固阶段、装饰装修阶段、机电安装与消防阶段分别编制，每个阶段再按楼层和功能区细分供应时序；三级为月度材料进场实施计划，提前30天锁定进场批次、数量、验收标准和存放位置，并根据现场实际进度和变更指令进行动态调整。三级计划之间以上一级控制下一级、下一级反馈上一级的方式闭环运行，相关责任人每月更新并报项目技术负责人审批</w:t>
      </w:r>
    </w:p>
    <w:p>
      <w:pPr>
        <w:pStyle w:val="Heading2"/>
      </w:pPr>
      <w:r>
        <w:t>主要材料设备供应计划：土建拆除与结构加固阶段的主要材料供应安排</w:t>
      </w:r>
    </w:p>
    <w:p>
      <w:r>
        <w:t>土建拆除阶段虽以机械和人工作业为主，但涉及的主要材料供应集中于拆除后的即时清理、临时支撑体系、安全防护材料和加固施工材料的提前备货。拆除作业所需的安全通道搭设材料、临边洞口防护钢管及扣件、密目安全网和钢笆网片等，须在开工前3日全部进场并完成验收，不得占用拆除作业有效时间。临时支撑体系材料包括钢管支撑、可调托撑和支撑垫板，进场前核实壁厚、锈蚀度和变形量，壁厚偏差超出规范允许值的不得投入使用。安全防护材料按施工总平面布置图中标注的安全通道范围、搭设高度及防护面积一次性备足，搭设过程中产生的材料损耗在计划中按5%列储备余量</w:t>
      </w:r>
    </w:p>
    <w:p>
      <w:r>
        <w:t>结构加固阶段是本项目材料供应控制的关键节点，涉及的主要材料包括碳纤维布或钢板、结构胶粘剂、植筋胶、钢筋、高强灌浆料和模板体系。上述材料的技术参数和规格必须经图纸会审和深化设计确认后方可下单采购，不得在会审未完成前预定大批量材料。碳纤维布或钢板的进场验收除核查材质证明文件和出厂检验报告外，还须按湖南省现行检测规定取样送检，检测合格后方可用于正式施工。结构胶粘剂和植筋胶因有保质期限制和储存温度要求，供应计划中列明分两批进场：第一批在加固开工前7日到场，数量满足前两个加固作业面的施工需求；第二批在第一批材料使用至70%时启动补充进场，避免材料过期或储存条件不达标导致性能劣化</w:t>
      </w:r>
    </w:p>
    <w:p>
      <w:r>
        <w:t>加固施工所需钢筋和高强灌浆料的供应节点与植筋和浇筑工序同步锁定。钢筋规格和数量按图纸会审后的加固详图提取，不提前按清单暂估量全数进场；高强灌浆料按浇筑方量分批次进场并附带同条件试块留置所需的留样材料。模板体系在加固阶段主要用于局部新增构件的支模，供应计划中按最大一次浇筑量加20%周转备用量计算，模板和方木进场后经平整度和截面尺寸检查合格后方可投入使用。上述全部土建材料的供应计划已与拆除与加固阶段的进度计划形成供需对照表，确保每一批材料的到场日期不晚于对应工序开始前5日，且不早于现场具备储存条件日期</w:t>
      </w:r>
    </w:p>
    <w:p>
      <w:pPr>
        <w:pStyle w:val="Heading2"/>
      </w:pPr>
      <w:r>
        <w:t>主要材料设备供应计划：装饰装修与建筑构造材料的分批进场计划</w:t>
      </w:r>
    </w:p>
    <w:p>
      <w:r>
        <w:t>装饰装修材料是供应计划中品类最多、批次最密集、质量控制节点最复杂的部分，按楼地面工程、天棚工程、墙面工程和门窗工程四大类分别编制进场批次和验收内容。楼地面材料包括找平砂浆、防水涂料、地砖或面层板材、踢脚线和变形缝盖板，其中防水涂料和找平砂浆按施工层数分两批进场，第一批覆盖基层处理阶段，第二批覆盖面层施工和修补阶段；地砖或面层板材在深化设计确认排版图和材料样板后一次性订购，分三层（对应餐厅层、公共区域层、厨房层）各分一批次进场，每一批次到场数量按对应楼层施工面积加5%切割损耗和3%备用库存计算。备用品库存在竣工验收前不得擅自挪用，剩余备用材料在竣工清场时统一退库或移交建设单位</w:t>
      </w:r>
    </w:p>
    <w:p>
      <w:r>
        <w:t>天棚工程材料包括吊顶龙骨、吊杆、连接件、面板和检修口预制件。吊顶龙骨和吊杆的进场批次严格对应管线预埋和隐蔽验收的完成节点，在强弱电管线和消防喷淋管安装完成且隐蔽验收签认后，方允许该楼层或功能区的天棚龙骨材料进场，避免材料堆压影响后续管线施工。天棚面板按设计师确认的规格和颜色分批进场，同一功能区内的面板确保为同一生产批次，以控制色差。检修口预制件的规格和数量须与机电安装图纸中的设备点位核对一致，进场后按设备和管道布局图预拼装核对无误后方可安装</w:t>
      </w:r>
    </w:p>
    <w:p>
      <w:r>
        <w:t>墙面工程材料涵盖抹灰砂浆、防水层涂料、墙面砖或装饰板、涂料和踢脚线。墙面装饰板和涂料颜色须在样板间施工并取得建设单位和设计单位书面确认后方可大批量采购，样板间确认单作为材料订购审批的前置资料。该流程已在质量管理体系中明确，具体样板间实施方案详见“质量管理体系与措施”章节中样板引路的控制要求。墙面砖和装饰板的进场批次按楼层和功能区划分，每个进场批次附带同一炉批号或生产批次的色差对比板和物理性能检测报告。门窗工程材料包括室内门、防火门和相关的五金配件，生产周期较长，订货计划须在图纸会审后7日内提交建设单位审批，明确门洞尺寸核对记录、开启方向确认记录和五金配置清单，避免加工完成后现场剔凿门洞或二次改尺</w:t>
      </w:r>
    </w:p>
    <w:p>
      <w:pPr>
        <w:pStyle w:val="Heading2"/>
      </w:pPr>
      <w:r>
        <w:t>主要材料设备供应计划：机电安装和消防工程主要材料设备的供应控制</w:t>
      </w:r>
    </w:p>
    <w:p>
      <w:r>
        <w:t>电气安装工程的主要材料设备包括配电箱、桥架、电线电缆、开关插座、灯具和弱电管材。配电箱的采购须根据系统图和负荷计算书的最终确认版下单，配电箱进场时附带电气元件清单、接线图、出厂试验报告和CCC认证资料，并在现场逐台核对回路编号和元器件配置，对与系统图不符的箱体拒收并退回厂改。桥架和电线电缆的供应批次按楼层配电间和水平干线敷设的逻辑分区编排，高压电缆在敷设前完成绝缘电阻测试并留存记录，测试不合格的同批次电缆全部退场更换，不得在现场长时间堆放等待判断。开关插座和灯具的规格颜色须与装饰装修面板选型和天花排版匹配，供应计划中列明在装修墙体和天棚龙骨完成前7日到场，避免因选型变更造成批量积压</w:t>
      </w:r>
    </w:p>
    <w:p>
      <w:r>
        <w:t>给排水工程的主要材料设备包括给水管材管件、排水管材管件、卫生洁具、阀门和管道保温材料。给水和排水管材的材质和连接方式须根据设计图纸和系统运行压力复核后确定，管材进场时每批次抽取不少于3根检验壁厚和外径偏差，并核对卫生许可批件和检测报告。由于本项目厨房设备由建设单位另行采购，厨房区域的给排水接口管材和阀门的供应数量和预留位置必须与建设单位提供的厨房设备接口图互校，供应计划中该部分阀门和管件在设备接口图到位并经项目技术负责人签认后方可订购。卫生洁具的供应批次与水压试验和通球试验节点匹配，洁具安装在管道试验合格并完成冲洗消毒后进行</w:t>
      </w:r>
    </w:p>
    <w:p>
      <w:r>
        <w:t>消防工程主要材料设备分为消防水系统和消防电系统两大类。消防水系统材料包括镀锌钢管、卡箍管件、喷淋头、消火栓箱、水泵接合器和阀门，喷淋头的动作温度和流量系数须依据建筑防火分区和火灾危险等级复核，材料进场时每批次按规范抽样进行动作温度试验和水力性能检测。消防电系统材料包括火灾报警控制器、烟感温感探测器、手动报警按钮、声光报警器、消防广播和输入输出模块，上述消防电子产品的供应批次须确保软件版本一致性和通信协议兼容性，同一防火分区内的探测器和模块尽可能为同一生产批次，以保障系统联调时信号传输稳定。消防材料设备的供应最终须满足消防验收全要素检查的要求，供应计划中已列明消防材料设备到场的最终截止日不晚于消防检测和联动调试开始前10日，为系统调试和验收整改预留充足时间，消防验收的具体要求和流程详见“质量管理体系与措施”章节的消防质量控制部分</w:t>
      </w:r>
    </w:p>
    <w:p>
      <w:pPr>
        <w:pStyle w:val="Heading2"/>
      </w:pPr>
      <w:r>
        <w:t>主要材料设备供应计划：进场检验、批次管理与不合格处置的资源保障</w:t>
      </w:r>
    </w:p>
    <w:p>
      <w:r>
        <w:t>主要材料设备的进场检验实行分级管理：A类材料包括结构加固用碳纤维布（或钢板）、结构胶、植筋胶、钢筋、水泥、防水材料、消防报警和喷淋系统核心设备，执行全数检验和第三方检测并行制度，每一进场批次的材质证明文件、外观质量、尺寸偏差和性能检测报告必须由项目技术负责人和监理工程师双签确认合格，并留存影像资料和一户一档记录；B类材料包括电线电缆、配电箱、桥架、管材管件、门窗主材、吊顶龙骨和墙面装饰板材，执行抽样检验制度，抽样比例根据材料批量按现行验收规范确定，检验内容覆盖几何尺寸、镀锌层厚度、机械强度和阻燃性能；C类材料包括一般五金件、辅材和周转材料，执行外观检查和质保书核验制度，由材料员和专业工长联合验收签字。A类材料的见证取样检测在监理工程师见证下现场取样、封样并送检，所有检测费用和检测资源计划在本章检测资源章节中已作说明，此处不再展开</w:t>
      </w:r>
    </w:p>
    <w:p>
      <w:r>
        <w:t>批次编号和可追溯性管理是供应计划落地的重要手段。每一检验批次的材料设定唯一性批次编号，编码规则为“材料类型代码-进场日期-批次序号-供应商代码”，该编号贯穿于采购订单、送货单、进场验收记录、检测报告、领料记录和使用部位登记表的全部流转环节。一旦某一批次材料在施工过程中或竣工后出现质量问题，可以通过批次编号在4小时内追溯到该批次材料的使用部位、作业班组、检测结果和供应商信息，为质量问题的快速隔离和整改提供数据支撑。批次追溯进度按周汇总到项目材料管理台账，并附供货商履约评价，作为后续备用资源启动和供应商评价的依据</w:t>
      </w:r>
    </w:p>
    <w:p>
      <w:r>
        <w:t>不合格材料的处置程序在供应计划中以固定章节形式明确。凡进场验收不合格或检测不合格的材料，立即在材料外包装上粘贴红色“不合格”标识，并在2小时内转移至专门划定的不合格材料暂存区，暂存区设置围蔽和警示标识，禁止任何班组未经审批取用。不合格材料在退场前完成退场审批单签认，退场审批单内容含不合格事实描述、检测报告编号、退场数量、退场日期、运输车辆信息和供货商确认签字。退场后48小时内启动同规格合格材料的补供程序，补供材料的采购渠道可以启用供应计划中预先考察并报审的备选供应商，备选供应商的使用条件和启动流程见本分层备用资源章节的对应内容。不合格材料全过程的签认记录、影像资料和检测报告纳入材料管理档案，在竣工验收时作为材料质量可追溯资料提交</w:t>
      </w:r>
    </w:p>
    <w:p>
      <w:pPr>
        <w:pStyle w:val="Heading2"/>
      </w:pPr>
      <w:r>
        <w:t>主要材料设备供应计划：主要材料设备进退场计划的时空组织与现场管理</w:t>
      </w:r>
    </w:p>
    <w:p>
      <w:r>
        <w:t>材料设备的进退场时空组织以施工总平面布置图为基础，结合施工阶段转换和作业面移交动态调整。项目场地受既有食堂周边建筑和校内道路约束，可用于材料堆场和加工场的面积有限，因此供应计划对材料进场后的停留时间作出硬性限定：大宗材料进场后24小时内必须从运输车辆卸至指定堆场或加工场，堆场材料在对应工序开始前48小时内转运至作业面附近临时存放点，临时存放点存量不超过当日施工消耗量的1.2倍。装饰装修阶段的板材、面砖和吊顶面板，因怕雨水和受潮变形，禁用露天堆放，全部进入室内指定存放间，存放间设置湿度计和通风措施，堆放高度和垫木间距按规定控制，防止板材翘曲</w:t>
      </w:r>
    </w:p>
    <w:p>
      <w:r>
        <w:t>进退场计划的时序排布与分部分项施工进度直接锚定。拆除阶段的建筑垃圾和废旧材料退场计划已按工程量清单中的拆除方量估算运输车次和退场时段，退场路线避开校内人流高峰时段，渣土车运输严格按长沙市新型智能环保渣土车管理规定执行，相关运输方案的环保控制措施详见“环境保护管理体系与措施”章节，不在此处展开。加固材料的退场主要涉及模板和周转支撑材料，加固工序完成且养护强度达到设计要求后，在拆模清理后48小时内清场退场，退场前完成周转材料的规格、损坏率和退租数量核对</w:t>
      </w:r>
    </w:p>
    <w:p>
      <w:r>
        <w:t>装饰装修材料的进撤场计划以楼层或功能区为最小控制单元。同一楼层或功能区内的天棚龙骨和面板在轻钢龙骨安装并完成隐蔽验收后当日进场，配套五金件一并到位，不设置材料等待窗口。墙面砖和涂料在基层找平层干燥并检查合格后按计划时间进料，进料批次原则上每层一批次，下一层材料在上一层施工完成并经检验合格后再行进场，减少垂直运输与人力搬运的交叉干扰。成品保护材料包括塑料薄膜、护角条和纤维板保护层，随装饰面层施工同步进退，不在现场长期储存。机电设备和消防设备的退场规则与装饰材料退场不同——设备在安装完成并通过单体调试和系统联调之前不得清退任何备件和专用工具，备件和工具退场须取得系统联调合格报告和建设单位设备移交签认单后方可执行</w:t>
      </w:r>
    </w:p>
    <w:p>
      <w:pPr>
        <w:pStyle w:val="Heading2"/>
      </w:pPr>
      <w:r>
        <w:t>主要材料设备供应计划：备用资源体系与关键材料的应急供应方案</w:t>
      </w:r>
    </w:p>
    <w:p>
      <w:r>
        <w:t>备用资源体系是本项目材料设备供应计划的重要组成部分，其设计遵循“分等级储备、清单化管理、触发式启动”原则。备用资源分为三个等级：一级备用为关键路径和受限作业面的瓶颈材料，包括加固用碳纤维布（或钢板）、结构胶粘剂、防水涂料、消防报警控制器和主配电箱，此类材料的备用策略是“同规格合格材料预先采购并放在合格供应商仓库内锁仓管理”，储量按该材料最大单次施工用量的50%计算，不提前进场占用现场仓储面积；二级备用为高周转且供应周期较长的材料，包括吊顶面板、装饰板材和同色号面砖，此类材料的备用策略是在首次采购时追加一次采购量7%-10%的备品，备品与正品同批次进场，在库房划分独立备品区并粘贴备品标识；三级备用为通用辅材和易耗品，包括螺丝紧固件、密封胶、防火堵料和护角条等，按月度消耗预测量的一倍库存量常驻现场辅材库，不作特殊标识管理</w:t>
      </w:r>
    </w:p>
    <w:p>
      <w:r>
        <w:t>备用资源的启动条件通过供应计划中的触发清单明确界定，避免备用资源被随意挪用或过早启用。一级备用启动需同时满足两个条件：主供应材料出现检测不合格或到货延迟且补供时间超出工序自由时差容忍度；项目技术负责人和监理工程师联签确认启动。二级备用启动条件是现场施工损耗超出计划损耗率或发生设计变更导致材料追加，且采购追加量所需周期影响下一道工序正常启动。三级备用由库管员按库存预警线自动补充，无需审批。启动一级备用后24小时内，物资部同步启动备选供应商评估，对备选供应商的供货能力、批次质量状况和合作韧性进行再复核，在原供应商恢复供应能力之前持续使用备选供货渠道。备用资源的启用、使用和恢复记录完整归档，作为项目资源保障能力的证明资料，在竣工资料中存查</w:t>
      </w:r>
    </w:p>
    <w:p>
      <w:pPr>
        <w:pStyle w:val="Heading2"/>
      </w:pPr>
      <w:r>
        <w:t>检测、测量与试验资源配置：检测、测量与试验资源的总体配置原则</w:t>
      </w:r>
    </w:p>
    <w:p>
      <w:r>
        <w:t>本项目检测、测量与试验资源配置遵循“体系独立、人员持证、设备检定、计划先行、过程同步、资料闭环”的原则。项目部单独设立检测试验组，直接对项目技术负责人负责，不隶属于施工班组或生产管理部门，从组织架构上保证检测试验工作的独立性和客观性。检测试验组依据经批准的检测试验计划，结合施工进度节点逐步配置到位，所有进场检测人员必须持相应岗位资格证书，并在项目部备案后方可上岗作业</w:t>
      </w:r>
    </w:p>
    <w:p>
      <w:r>
        <w:t>检测、测量与试验资源配置覆盖房屋建筑工程全部专业内容，并针对本维修项目特有的拆除改造、结构加固、装饰装修和机电安装等工序，分别配置相应的检测手段和资源。所有检测仪器设备在投入使用前必须完成法定检定或校准，取得有效合格证书，并建立设备台账，粘贴唯一性标识，注明检定有效期和责任人。项目部建立检测设备动态管理台账，每周更新一次状态信息，对即将到期设备提前安排检定，确保现场无过期设备使用</w:t>
      </w:r>
    </w:p>
    <w:p>
      <w:r>
        <w:t>钢筋原材、混凝土试件、砂浆试块、防水材料、加固材料及安装工程各类管材、阀门、电缆等，均按照规范及设计要求进行见证取样送检，送检频率不低于规范最低要求，并尽可能在关键节点加密抽检。检测试验组在收到检测报告后24小时内完成数据复核，并将结果同步反馈至技术负责人和质量员，以便工程报验和工序放行的及时决策。所有检测报告、台账、设备检定证书等原始资料实行编码归档，纳入竣工资料统一组卷</w:t>
      </w:r>
    </w:p>
    <w:p>
      <w:pPr>
        <w:pStyle w:val="Heading2"/>
      </w:pPr>
      <w:r>
        <w:t>检测、测量与试验资源配置：测量放线资源配置与精度控制</w:t>
      </w:r>
    </w:p>
    <w:p>
      <w:r>
        <w:t>针对中南大学七食堂维修项目，测量放线资源配置以满足拆除改造、结构加固、装饰装修和机电安装全过程的定位复核需求为目标，项目部配置一套全站仪、两台自动安平水准仪、两台激光投线仪和若干经检定的钢卷尺、靠尺、塞尺等常规量具。全站仪和水准仪在进场前完成法定检定，项目实施过程中每三个月进行一次自检比对，比对记录存档备查</w:t>
      </w:r>
    </w:p>
    <w:p>
      <w:r>
        <w:t>测量放线工作实行“两级复核”制度，即施工班组放线后由项目部测量工程师复核，重要轴线、标高和垂直度由项目技术负责人组织第三方复核。拆除改造前，测量人员依据建筑图和结构图逐一复测原建筑的主要轴线尺寸和层高，形成实测记录平面图，与设计图纸进行比对，发现偏差超出规范允许值时，立即通过技术联系单报送设计单位和监理单位确认调整方案。本项目涉及室外钢楼梯通道等部位，所有放线数据以图纸会审和现场交底确认后的数值为施工依据</w:t>
      </w:r>
    </w:p>
    <w:p>
      <w:r>
        <w:t>装饰装修阶段的墙面、地面和天棚放线，采用激光投线仪和钢尺相结合的方法，逐间弹设水平基准线和垂直控制线，并在公共通道区域设置统一标高控制点。厨房、餐厅等功能区域根据卫生洁具、排水沟、灶台基础等预留预埋要求单独加密放线，放线成果由安装专业工程师复核并签字确认。所有放线记录形成《测量放线记录》，附现场照片和简图，作为工序报验的必要附件</w:t>
      </w:r>
    </w:p>
    <w:p>
      <w:pPr>
        <w:pStyle w:val="Heading2"/>
      </w:pPr>
      <w:r>
        <w:t>检测、测量与试验资源配置：见证取样与材料检测资源配置</w:t>
      </w:r>
    </w:p>
    <w:p>
      <w:r>
        <w:t>见证取样送检是保障工程实体质量的第一道关口，项目部在施工现场设置一间专用检测室，面积根据送检量和试块存放需要合理配置，室内配备混凝土试块标准养护箱、电子天平、游标卡尺、回弹仪等常规检测辅助设备，并由专职取样员和见证员共同管理。取样员和见证员均持有省建设主管部门颁发的见证取样岗位证书，证书复印件与签名样章报监理单位备案</w:t>
      </w:r>
    </w:p>
    <w:p>
      <w:r>
        <w:t>见证取样范围覆盖本工程所有涉及结构安全和主要使用功能的材料及构配件，包括但不限于钢筋原材及焊接接头、商品混凝土（施工现场制作并养护同条件试块和标准养护试块）、水泥、砂石料、砌体材料、防水卷材及涂料、碳纤维布或结构胶（如有加固）、建筑用胶、电线电缆、开关插座、给排水管材管件、消防管材管件和阀门等。取样时严格按材料检验批划分和规范取样方法操作，现场制作唯一性标识，注明样品名称、规格、代表批量、取样部位、取样日期和取样人</w:t>
      </w:r>
    </w:p>
    <w:p>
      <w:r>
        <w:t>见证取样送检实行“一票否决”制，即未经见证取样送检或送检不合格的材料严禁用于工程实体。检测试验组在收到不合格检测报告后，一小时内启动不合格品控制程序，协同材料员对同批次材料进行隔离标识，并在监理见证下退场或按规范进行二次复检。二次复检仍不合格时，该批次材料全部退场更换，并将处理情况记入《不合格检测台账》，作为材料质量管理的重要追溯资料</w:t>
      </w:r>
    </w:p>
    <w:p>
      <w:pPr>
        <w:pStyle w:val="Heading2"/>
      </w:pPr>
      <w:r>
        <w:t>检测、测量与试验资源配置：结构加固专项检测试验资源配置</w:t>
      </w:r>
    </w:p>
    <w:p>
      <w:r>
        <w:t>中南大学七食堂维修项目涉及改造加固工程，根据工程量清单和图纸内容，可能包含碳纤维布粘贴加固或钢板加固等施工工艺。为此，项目部单独配置结构加固专项检测试验资源，主要包括粘结强度拉拔仪、混凝土取芯机、钢筋扫描仪、非金属超声检测分析仪等专用设备。上述设备在加固作业开始前三天完成进场和检定，并由专业技术负责人对操作人员进行专项交底和实操考核</w:t>
      </w:r>
    </w:p>
    <w:p>
      <w:r>
        <w:t>加固材料进场后，除按常规进行见证取样送检外，还需在现场对粘结材料的适用性进行工艺性试验。工艺性试验按图纸会审确认的加固方案，制作不小于三组试件，在同等工况条件下测定正拉粘结强度、剪切强度等关键指标，试验结果经监理工程师签字确认后，方可展开大面积加固施工。检测试验组对加固施工的关键工序实施“伴随式检测”，即每道关键工序完成后立即检测，避免检测滞后造成覆盖性缺陷</w:t>
      </w:r>
    </w:p>
    <w:p>
      <w:r>
        <w:t>加固施工过程中和完成后，按规定比例进行粘结质量敲击检测、拉拔试验和钻心取样检验。检测点的位置、数量和检测方法根据经批准的《结构加固专项施工方案》执行，检测结果填入《结构加固检验批质量验收记录》的相应栏目，并附检测原始数据和影像资料。如拉拔试验或钻心取样发现粘结缺陷，立即划定扩大检测范围，并根据专业检测分析报告，由设计单位出具补强意见，补强作业再次检测合格后完成闭环</w:t>
      </w:r>
    </w:p>
    <w:p>
      <w:pPr>
        <w:pStyle w:val="Heading2"/>
      </w:pPr>
      <w:r>
        <w:t>检测、测量与试验资源配置：机电安装检测与试验资源配置</w:t>
      </w:r>
    </w:p>
    <w:p>
      <w:r>
        <w:t>机电安装工程检测试验资源配置覆盖建筑电气、给排水和消防三个专业。电气专业主要配置绝缘电阻测试仪、接地电阻测试仪、剩余电流动作保护器测试仪、电压表、电流表、相序表等，用于线路绝缘测试、接地系统测试和电气设备调试。给排水专业配置压力试验泵、通球试验用球体、灌水试验用气囊和压力表等，用于管道强度严密性试验和灌水通球试验。消防专业在上述基础上，增加喷淋系统末端放水装置、报警阀组测试工具和水流指示器模拟测试工具等</w:t>
      </w:r>
    </w:p>
    <w:p>
      <w:r>
        <w:t>所有电气系统的绝缘电阻测试按回路逐回路进行，测试数值不低于规范要求的最小值，测试结果填入《电气绝缘电阻测试记录》，并按分部工程归档。接地电阻测试在配电系统安装完成后、送电前进行，测试值必须满足设计及规范要求，如不满足，立即增设人工接地极并重新测试，直至合格。给排水管道的强度试验和严密性试验，试验压力、稳压时间和允许压降值严格按照图纸会审确认的设计参数执行，试验过程中检测试验组全程旁站并记录压力曲线</w:t>
      </w:r>
    </w:p>
    <w:p>
      <w:r>
        <w:t>消防专业的水压试验、气压试验和调试检测，按照《消防给水及消火栓系统技术规范》和《自动喷水灭火系统施工及验收规范》等现行规范执行。喷淋系统在分层分区完成管道安装后，分段进行水压强度试验和严密性试验，试验用压力表的精度不低于1.5级，量程为试验压力的1.5～2.0倍，并经法定计量检定合格。消火栓系统在系统安装完成后进行试射试验，测试充实水柱长度和栓口动压，检测结果报送建设单位和消防验收主管部门审查</w:t>
      </w:r>
    </w:p>
    <w:p>
      <w:pPr>
        <w:pStyle w:val="Heading2"/>
      </w:pPr>
      <w:r>
        <w:t>检测、测量与试验资源配置：检测试验资料的同步归档与可追溯性</w:t>
      </w:r>
    </w:p>
    <w:p>
      <w:r>
        <w:t>检测试验资料的同步性和可追溯性是工程质量验收的重要支撑。项目部建立《检测试验资料管理台账》，将所有检测试验活动按时间轴和工序轴进行登记，台账内容至少包括序号、检测试验内容、样品信息、检测日期、检测单位、报告编号、结论和归档情况。每份检测报告取回后当日扫描形成电子版归档，纸质版按专业分册存放于项目部档案室，任何人不得篡改或拖延归档</w:t>
      </w:r>
    </w:p>
    <w:p>
      <w:r>
        <w:t>工序报验时，质量员必须核对该工序所涉及的检测试验项目是否已完成并出具合格报告，未完成或报告未返回的工序不得签发《工程质量报验单》，已施工完成的相应部位不得覆盖或进入下一道工序。隐蔽验收记录与检测试验报告实行联动管理，隐蔽工程验收前，质量员汇总该隐蔽部位所有材料的检测试验报告、焊接试验和实体检测报告，形成《隐蔽工程检测试验清单》，作为隐蔽验收申请的附件同时提交监理工程师审查</w:t>
      </w:r>
    </w:p>
    <w:p>
      <w:r>
        <w:t>工程竣工验收前，检测试验组完成全部检测试验报告的整理、编号和组卷工作，编制《检测试验汇总表》，统计各项检测试验的批次、合格批次和不合格批次及处理结果。不合格检测的处理闭环文件（包括不合格品退场记录、二次复检合格报告、补强施工记录和再检测报告等）作为独立案卷归档，不得与合格报告混合装订。全部检测试验资料随竣工资料一并移交建设单位和工程质量监督机构备查，接受追溯审查</w:t>
      </w:r>
    </w:p>
    <w:p>
      <w:pPr>
        <w:pStyle w:val="Heading2"/>
      </w:pPr>
      <w:r>
        <w:t>检测、测量与试验资源配置：备用检测资源与异常情况快速响应</w:t>
      </w:r>
    </w:p>
    <w:p>
      <w:r>
        <w:t>为应对检测设备突发故障、送检量短期激增、非常规检测需求等异常情况，项目部建立备用检测资源响应机制。与三家具备相应资质的第三方检测机构签订框架服务协议，明确在紧急委托检测时优先安排、24小时内出具初步检测结果的响应承诺。项目部配备一套备用的便携式混凝土回弹仪和钢筋扫描仪，当主用设备送检或故障时，备用设备可立即投入使用，保证现场基础检测不间断</w:t>
      </w:r>
    </w:p>
    <w:p>
      <w:r>
        <w:t>检测试验组在施工进度计划基础上，按周编制《检测资源需求预报表》，提前识别未来两周内可能出现的检测高峰，与第三方检测机构预沟通送检计划，必要时协调增派现场取样人员或增开检测通道。当遭遇极端天气、材料集中进场或设计变更导致检测需求大幅增加时，项目经理可批准启动应急检测资源调度，临时调配备用人员和车辆，加密送检频次，确保检测工作不成为进度瓶颈</w:t>
      </w:r>
    </w:p>
    <w:p>
      <w:r>
        <w:t>检测资源投入的总量通过资源曲线进行动态监控，项目部每周将实际投入的检测人员工时、设备台班和送检批次数与计划值进行对比分析，偏差超过15%时分析原因并调整下一周期资源配置。检测试验资源的峰值投入安排在结构加固阶段和机电调试阶段，该时段内增派检测人员并延长第三方检测机构送检接收时段，实现检测试验资源与施工强度的高度匹配</w:t>
      </w:r>
    </w:p>
    <w:p>
      <w:pPr>
        <w:pStyle w:val="Heading2"/>
      </w:pPr>
      <w:r>
        <w:t>管理人员与专业接口配置</w:t>
      </w:r>
    </w:p>
    <w:p>
      <w:r>
        <w:t>项目部组建实行项目经理全面负责制，以项目经理、技术负责人、生产副经理、商务经理和安全总监构成项目决策层，并根据中南大学七食堂维修工程拆除加固、装饰装修、机电安装和室外管线协同施工的特点，在管理层设置土建工程部、装饰装修工程部、机电安装工程部、技术质量部、安全环保部和物资设备部六个专业管理部门，形成覆盖全专业的管理网格。各部门负责人及关键岗位人员上岗条件执行招标文件和合同专用条款要求，具体人选在开工前报送建设单位和监理单位审查批准，项目经理和技术负责人不得同时兼任其他在建工程项目职务。本项目管理架构的核心目标是确保在90日历天合同工期内，各项专业活动均能获得与其技术复杂程度相匹配的管理力量投入，所有专业接口均有明确的协调责任人和信息传递路径</w:t>
      </w:r>
    </w:p>
    <w:p>
      <w:r>
        <w:t>项目管理班子配备一级注册建造师担任项目经理，持有项目负责人安全生产考核合格证书，且近三年内至少承担过一项房屋建筑维修或改造工程同类业绩，能独立签署施工过程记录、技术核定单和各类报审文件。技术负责人从公司技术专家库中选聘，具备结构工程或建筑工程专业高级工程师任职资格，负责主持图纸会审、施工组织设计和各专项方案的编制审核，并对拆除工程静力切割方案和结构加固碳纤维或钢板粘贴工艺参数进行最终确认。生产副经理依据已批复的施工进度计划组织日、周施工调度，重点协调拆除与加固工序交接、装饰龙骨安装与机电管线预埋穿插作业，并对各专业作业面移交时间节点承担直接管理责任。安全总监独立于生产体系行使监督权，每日对拆除作业区临边防护、临时用电接地保护和动火作业监护措施进行巡视，发现不符合项可直接签发停工指令并报项目经理备案</w:t>
      </w:r>
    </w:p>
    <w:p>
      <w:r>
        <w:t>技术质量部配置结构工程师、装饰工程师、机电工程师和测量工程师各一名，主要职责是在各专业施工前对施工图纸、深化设计图和现场实际尺寸进行技术复核，发现图纸矛盾或预留预埋点位标注不清时，统一汇总后通过监理单位向设计单位提交技术洽商单。结构工程师重点审核拆除改造与加固区域的原结构构件实际截面尺寸和配筋情况，与设计图纸逐根比对并形成复核记录，植筋锚固深度、新增梁柱节点构造等关键参数均由该岗位独立验证后报技术负责人审批。装饰工程师负责协调顶棚、墙地面装饰做法与电气、消防、暖通末端点位之间的空间关系，编制综合天花排布图和墙面末端定位图并组织各专业会签确认。机电工程师牵头编制机电各专业管线综合排布方案，协调强电、弱电、消防电、给排水和消防水管道在吊顶内和竖井中的立体交叉顺序，防止因管线碰撞导致返工，耽误后续装饰封板进度。测量工程师对各施工段轴线、标高控制点进行复测，并在拆除后、加固后和装饰面层施工前分别进行阶段性全数复核，为各专业提供统一的测量基准</w:t>
      </w:r>
    </w:p>
    <w:p>
      <w:pPr>
        <w:pStyle w:val="Heading2"/>
      </w:pPr>
      <w:r>
        <w:t>管理人员与专业接口配置：专业分包与特种作业人员接口管控</w:t>
      </w:r>
    </w:p>
    <w:p>
      <w:r>
        <w:t>本项目涉及结构加固、消防设施安装等专业工程，对拟分包的施工内容，项目部在分包单位进场前对其企业资质、安全生产许可证、项目负责人任职资格、技术负责人专业能力和特种作业人员持证情况进行逐项核实，核验记录报监理单位备案。分包合同签订时同步签署安全生产管理协议，明确分包单位在其作业范围内的安全管理主体责任和服从总包统一管理的义务，并约定总包有权对不服从协调管理的分包单位处以违约金或暂停施工等处罚措施。结构加固分包班组进场时，除提供企业资质外，还需提交结构胶粘接工、植筋工等工种的操作技能证明文件，项目部技术质量部对加固材料品牌、规格和出厂合格证进行进场复验后，方可批准班组进入工作面操作</w:t>
      </w:r>
    </w:p>
    <w:p>
      <w:r>
        <w:t>电气专业施工人员在配电箱拆装、电缆敷设和照明系统调试各环节按低压电工、高压电工和调试人员分别编组，所有电工必须持住房和城乡建设主管部门或应急管理部门核发的有效特种作业操作证，证件信息与现场本人一一对应并在作业区入口公示。消防专业喷淋管道和消火栓系统安装人员需取得消防设施操作员或管道工相关资格，在管道试压和联动调试阶段由消防分包技术负责人现场指挥，总包机电工程师和调试单位配合。厨房设备安装位置和给排水接驳点涉及多专业接口，虽然厨房设备不在本次招标范围内，但预留的给水管道、排水接口和配电回路必须与后厨设备安装单位进行技术交底，总包机电工程师负责在墙面、地面预留点位处喷涂明确标识，并用书面记录形式移交接驳点位，避免后期设备安装时出现错位或漏接。全部特种作业人员在进入施工现场前参加项目部组织的安全技术交底和应急培训，交底内容包括当日风险辨识、安全操作规程和应急处置措施，培训签到表和交底记录归档保存，未参加交底人员不得进入作业面</w:t>
      </w:r>
    </w:p>
    <w:p>
      <w:pPr>
        <w:pStyle w:val="Heading2"/>
      </w:pPr>
      <w:r>
        <w:t>管理人员与专业接口配置：管理人员与专业接口协调机制</w:t>
      </w:r>
    </w:p>
    <w:p>
      <w:r>
        <w:t>项目部建立每日生产碰头会、每周生产调度会和专题协调会三层级会议制度，解决多专业交叉施工中的接口争议和资源配置冲突。每日17时由生产副经理主持碰头会，各专业工长和班组长参加，汇报当日任务完成情况并确认次日作业面条件，遇有作业面未能按计划移交的，当场指定责任方落实清场时间和交面标准，会议纪要当日下发给所有与会方。每周调度会由项目经理主持，各专业部门负责人和分包单位项目负责人到会，对照周进度计划逐项核对完成量，对连续两周滞后的工序启动赶工预警，并在随后48小时内提交资源配置调整申请。专题协调会在涉及重大接口变更或设计变更时召开，如结构加固方案调整导致建筑完成面标高变化、原设计未明确的管线穿楼板路径和防火封堵做法等，技术负责人召集结构和机电专业工程师共同制定补救方案，经设计单位书面确认后实施，变更内容同步更新到施工图和施工技术交底文件中</w:t>
      </w:r>
    </w:p>
    <w:p>
      <w:r>
        <w:t>专业接口信息传递实行书面流转与签收制度，作业面移交单、预留预埋点位确认单、工序交接检查记录和隐蔽验收合格证明这类关键接口文件，统一采用项目部编号管理的标准化表格，由移交方填写后在施工日志中记录，接收方签字确认后方可进入下道工序。作业面移交单中明确交接范围、完成质量状态和遗留问题清单，遗留问题未整改完毕的，在接收方同意的条件下可签署有条件下接收协议并限定整改完成时间，逾期未完成整改的相应责任方承担工期延误和返修费用。预留预埋点位确认单由机电工程师根据深化设计图纸编制，包括电气接线盒、给排水套管、消防喷头点位等所有隐蔽前必须确认的末端，各相关专业负责人逐点对图签字，确认单在混凝土浇筑或装饰面层封闭前提交监理单位复核，未完成签字流程的不得隐蔽</w:t>
      </w:r>
    </w:p>
    <w:p>
      <w:pPr>
        <w:pStyle w:val="Heading2"/>
      </w:pPr>
      <w:r>
        <w:t>管理人员与专业接口配置：资源曲线与管理人员投入计划</w:t>
      </w:r>
    </w:p>
    <w:p>
      <w:r>
        <w:t>管理人员投入随施工阶段变化呈现前低后高、高峰集中于拆除加固与装饰机电交叉阶段的特点，项目部据此编制了管理人员资源投入曲线和分阶段配置计划。施工准备期从合同生效至开工令签署约为7至10天，期间项目部管理层全员到岗，完成施工许可证办理、现场测量控制网建立、临水临电接驳和临时办公点搭设，技术质量部同期开展图纸会审、工程量复核和首批材料设备采购计划编制工作，此阶段管理人员配置为决策层5人和部门负责人6人。拆除与结构加固期约25至28天，对应工程量清单中的墙顶地拆除、原结构加固和新增构件施工，生产系统管理人员全部到位，结构工程师、测量工程师和安全总监在场盯控，木工、钢筋工和架子工工长进入项目部编制，此阶段管理人员配置达到18至22人</w:t>
      </w:r>
    </w:p>
    <w:p>
      <w:r>
        <w:t>装饰装修与机电安装交叉施工期约40至45天，楼地面、墙面、天棚装饰与强弱电配管穿线、给排水管道安装、消防管道和喷淋系统同步施工，多专业交叉作业面达峰值，管理人员配置达到本项目最高水平。装饰工程师、机电工程师、暖通工程师在各楼层分区驻场协调，物资设备部每日核验进场材料质量证明文件并记录在册，技术质量部增加一名专职资料员负责隐蔽验收，安全环保部增设一名安全员专责动火作业监控。机电系统调试与竣工验收期约7至10天，管理人员逐步退场，仅保留机电工程师、项目技术负责人和资料员等核心岗位完成系统联合调试、检测报告汇总、竣工资料组卷和工程质量验收工作，其余管理人员在完成本岗位资料交接并签署退场审批单后有序撤离。管理人员的具体退场条件和审批流程已在同章《资金、备用资源与动态调度》中规定，本小节不再重复</w:t>
      </w:r>
    </w:p>
    <w:p>
      <w:pPr>
        <w:pStyle w:val="Heading2"/>
      </w:pPr>
      <w:r>
        <w:t>管理人员与专业接口配置：劳动力计划与施工班组配置</w:t>
      </w:r>
    </w:p>
    <w:p>
      <w:r>
        <w:t>劳动力投入总量以工程量清单各分部分项人工含量为基准，考虑90日历天工期约束和工序搭接系数后确定，施工高峰时段现场各类技术工人和辅助工人总量控制在合理区间内。主体拆除阶段配置拆除工、切割工和力工班组，按照先室内后室外、先非承重后承重的拆除顺序分区作业，每个作业面固定班组人数并在当日班前进行书面派工，杜绝盲目扩编和停工待料。结构加固阶段配置钢筋工、模板工、电焊工和植筋工，加固材料按批次进场复验合格后签发使用许可，凡材料未完成报审或未取得复验合格报告的，对应班组不得进入构件施作。装饰装修阶段配置泥工、木工、油漆工、吊顶工和墙地砖铺贴工，实行分层分区分专业编号管理，施工班组编号与负责楼层及墙地面分区一一对应并公示于现场目视看板上，避免人员流动性过大导致施工质量责任无法追溯</w:t>
      </w:r>
    </w:p>
    <w:p>
      <w:r>
        <w:t>机电安装阶段配置电气安装工、管道工、通风工和消防安装工，按强电配管、弱电管线、给排水管道、消防管道四个专业分别编排班组，每个班组指定班组长作为与总包机电工程师的直接联络人，班组长每日参加生产碰头会并签收派工单。装饰与机电交叉作业阶段以综合天花排布图和墙面末端定位图为依据，按先管线后封板、先主管后支管、先风管后水电管的顺序制定各班组进场时序，避免工作面相互挤占和管线安装滞后导致装饰层无法依计划封板。劳动力进场核验执行“三证一单一交底”制度，即身份证、岗位技能证、特殊工种操作证、体检合格单和安全技术交底记录齐全后方可进入施工现场作业，未通过核验人员由门禁系统自动拦截并记录，项目安全环保部每日统计核验通过人数并与劳动力计划对比，偏差率超过计划总量的5%时启动人员调配补位程序</w:t>
      </w:r>
    </w:p>
    <w:p>
      <w:pPr>
        <w:pStyle w:val="Heading2"/>
      </w:pPr>
      <w:r>
        <w:t>管理人员与专业接口配置：机械设备计划与检测资源配置</w:t>
      </w:r>
    </w:p>
    <w:p>
      <w:r>
        <w:t>主要施工机械配置以工程量清单中的拆除工程、加固工程和装饰装修工程三大板块为核心参照，同时考虑现场临时道路条件和主体结构限高限载约束，所有机械型号和进退场节点在施工组织设计中以表格形式专项报审。拆除阶段投入静力切割设备、液压破碎锤、小型空压机和人工拆除配套风镐，静力切割设备优先用于与保留结构交接部位的精确切缝，切割前现场测量放线并按设计切割线弹墨标记，经技术负责人和监理复核后方可开机作业。垂直运输设备根据建筑高度和拆改物料垂直搬运需求配置，物料提升设备在安装前须编制安装拆卸专项方案并报批，安装完成后经检测机构检测合格并取得准用证后方可投入使用，设备操作人员持特种作业证书并实行定人定机管理。装饰阶段投入砂浆搅拌机、瓷砖切割机、木工圆盘锯和喷涂设备等小型机具，所有机具进入现场前由物资设备部进行安全检查和编号登记，检查合格后贴设准用标签，未贴标机具不得在现场使用</w:t>
      </w:r>
    </w:p>
    <w:p>
      <w:r>
        <w:t>检测资源配置按见证取样、现场实体检测和功能性试验三类分别计划。见证取样检测主要覆盖水泥、钢筋、砂石、防水卷材、涂料和加固用结构胶等材料，项目部在现场搭设标准养护室并配备温湿度自动记录仪，养护室面积和试块存放架数量按施工强度峰值配备并按月校验设备。同条件养护试块按规定位置留置并加锁保护，试块标识与取样台账一一对应，送检计划至少提前7天报送监理单位审核，样品取样全过程留存影像并随检测报告一并归档。现场实体检测主要包括加固后混凝土构件回弹或钻芯强度检测、植筋抗拔承载力检测和焊缝无损探伤检测，检测点位由技术质量部会同监理单位按照规范要求的数量和位置随机抽样选定，检测结果当场记录并由各方签字确认。消防和给排水系统的水压试验、冲洗消毒检测、绝缘电阻测试及接地电阻测试所需检测仪器在检测前送计量检定机构校准，并在台账中记录校准日期和有效截止日期，超过校准有效期的仪器不得用于正式检测</w:t>
      </w:r>
    </w:p>
    <w:p>
      <w:pPr>
        <w:pStyle w:val="Heading2"/>
      </w:pPr>
      <w:r>
        <w:t>管理人员与专业接口配置：材料设备供应管理与进退场计划衔接</w:t>
      </w:r>
    </w:p>
    <w:p>
      <w:r>
        <w:t>主要材料设备供应计划已在本章第3、4分层的《主要材料设备供应计划》和《机械设备进退场计划》中详述，本小节重点说明供应管理与管理人员专业接口之间的衔接机制以及资源曲线的实现路径。材料设备采购申请由各专业工长根据施工进度计划和图算工程量在施工前15日提交，物资设备部汇总审核后编制采购计划，明确规格型号、技术参数、需求日期和推荐供应商范围，单笔采购金额超过公司授权限额的必须启动集中采购审批流程。采购合同签订前，技术质量部须对中标供应商提供的样品或技术资料进行确认，结构加固用结构胶、碳纤维布和锚栓等关键材料在合同中明确“进场复验不合格无条件退货”条款，卫生洁具、开关插座和配电箱等装修末端的品牌和样式提交建设单位书面封样确认后方可批量下单</w:t>
      </w:r>
    </w:p>
    <w:p>
      <w:r>
        <w:t>材料设备进场验收在门卫处设置专用待检区，物资设备部核验随货同行的质量证明文件、合格证和检验报告，技术质量部按规范规定和见证取样计划对进场材料进行抽样复检，复检合格后办理入库登记并填写《材料进场验收记录》，材料方可在现场储存区分类堆放。复检不合格材料立即退场并在台账中注销记录，退场全过程拍照留证，退场原因和日期书面告知监理单位，防止不合格材料经二次进场上机使用。现场材料仓储实行分区划区管理，水泥、腻子粉等粉状材料上盖下垫防潮防雨，管材和线缆按规格分层码放并悬挂标识牌，标识牌注明材料名称、规格、批次、进场日期和检验状态，易燃易爆材料如油漆、稀释剂和防水涂料等单独存放在专用库房内并落实双人双锁和通风防爆措施，库房位置符合消防间距要求并在总平面图上标注。材料领用执行限额领料制度，施工班组凭专业工长签发的领料单按需领用，超计划领用须填写超耗申请并注明原因，由生产副经理审核批准，物资设备部按月统计各班组材料超耗率作为完工结算和班组绩效考核依据之一</w:t>
      </w:r>
    </w:p>
    <w:p>
      <w:r>
        <w:t>管理人员进退场计划和施工班组进退场安排与材料设备进场节奏互相匹配，确保每批次进场的材料和设备均有对应专业管理人员进行进场验收和领用监督，避免出现材料到场无人验收或班组退场余料无人清点回收的情况。设备退场前由物资设备部检查清点配件完整性并填写设备退场检查记录，租赁设备损坏或配件丢失的按合同约定和责任认定办理赔偿手续，自有设备入库保养并更新设备履历档案。管理人员在完成本岗位所辖专业施工任务并通过竣工验收后，按人力资源调配申请表办理退场，工作交接清单经项目经理批准并完成书面移交手续，所有未闭合的技术质量、安全环保和材料机具问题在退场前落实责任人闭环。整个资源配备和协调管理的最终目标是保证在不同施工阶段各类资源按资源曲线计划有序投入和退出，避免资源空置浪费或阶段性短缺，确保本维修工程在90日历天合同工期内顺利完工并通过验收</w:t>
      </w:r>
    </w:p>
    <w:p>
      <w:pPr>
        <w:pStyle w:val="Heading2"/>
      </w:pPr>
      <w:r>
        <w:t>周转材料与临设资源配置总体原则</w:t>
      </w:r>
    </w:p>
    <w:p>
      <w:r>
        <w:t>周转材料与临设资源的配置应紧扣中南大学七食堂维修项目的施工部署、工期节点和现场条件制约，遵循“分阶段投入、分区域周转、分品类管控、动态调整”的组织原则。因本项目为既有建筑维修改造工程，施工场地受麓南校区现有道路与周边建筑边界限制，现场可用的堆场和临时设施占地极为有限，必须将周转材料进场批次与拆除清运进度、结构加固工序、装饰装修流水段紧密锁定，避免材料提前过量进场挤占施工通道，也杜绝因供应滞后造成窝工。全体周转材料在首次投入使用前，必须完成外观检查、材质证明文件核验和必要的力学性能抽检，属于租赁周转材料的还须核查租赁合同中的规格、数量、使用周期与维保记录，确保进入现场的每一批次周转材料均处于可使用状态。临设资源配置则以保障施工安全与基本生产组织为核心，优先满足材料临时中转、半成品加工、施工机具存放和必须的临时办公需求，不得擅自扩大临设规模或改变临设性质</w:t>
      </w:r>
    </w:p>
    <w:p>
      <w:r>
        <w:t>周转材料的配置总量测算应以工程量清单中明确的拆除工程、改造加固工程、建筑工程、装饰装修工程和安装工程等分部分项的实物量为基础，结合经批准的施工流水段划分方案和90日历天工期约束进行分段分期核定。对涉及模板支撑体系的改造加固区域，模板配备量按加固构件展开面积和单次浇筑段的最大施工面计算，同时考虑拆模强度和养护时间对模板周转速率的影响，支撑钢管及扣件配备量则依据架体搭设方案所确定的立杆间距、水平杆步距、剪刀撑布置和技术间歇要求加权配置，不得简单套用新建工程的周转材料定额。对装饰装修阶段所需的操作架、移动式门式脚手架、吊篮等周转设施，其配置数量必须与天棚工程、墙面工程、门窗工程等工种同时作业的最大作业面数量匹配，并额外增加不少于一套备用架具作为应急和检查通道使用，具体备用数量在施工方案报审时经监理确认后执行</w:t>
      </w:r>
    </w:p>
    <w:p>
      <w:r>
        <w:t>临设资源配置方案需在进场后第一时间依据由建设单位提供并经现场共同签认的施工总平面布置范围实施，任何临设搭建不得超出施工红线或侵占校园消防通道、人行通道和应急疏散通道。临时办公用房优先利用现场既有可保留建筑或就近租赁校区内已有房屋，若确需在施工区域内搭设临时办公箱式房，其设置位置、面积、层数和搭设标准必须在临设专项方案中报建设单位与监理审批后方可实施，且须同步设置视频监控和门禁管理设施；施工人员更衣和必要的卫生设施按照“就近使用、统一管理、随清随撤”原则与拆除进度协调设置，严禁在施工区域内搭设未经批准的宿舍、食堂等生活临设。材料加工棚和危险品库房的选址必须满足消防间距和结构安全要求，并配备足量的灭火器材和防雨、防晒、通风措施，所有临设用电须单独设置配电回路并安装漏电保护装置，每月进行一次临设安全状态检查并将检查记录归档至安全管理体系档案中（具体检查表与责任分工详见第三章安全管理体系与措施）</w:t>
      </w:r>
    </w:p>
    <w:p>
      <w:pPr>
        <w:pStyle w:val="Heading2"/>
      </w:pPr>
      <w:r>
        <w:t>周转材料与临设资源配置：结构加固阶段周转材料配置</w:t>
      </w:r>
    </w:p>
    <w:p>
      <w:r>
        <w:t>结构加固阶段是本项目周转材料投入最为集中、品类最为复杂的阶段之一，涉及的周转材料主要包括梁板柱加固所需的模板体系、钢管支撑体系、方木龙骨、对拉螺杆及配套紧固件、以及安全防护用的操作平台和临时通道设施。由于加固区域分布在七食堂的不同楼层和不同功能区，施工不能一次性全面铺开，必须严格按“先竖向构件后水平构件、先主要受力区后次要区域”的顺序分段实施，相应地模板和支撑材料的周转批次也须按加固段的流水方向组织进场和倒运。每一加固段的模板在下层结构经植筋拉拔试验合格并完成界面处理后方可开始安装，模板拼缝处必须加贴密封条防止漏浆，拆模时间依据同条件养护试块的抗压强度报告判定，不达到设计要求的拆模强度不得强行拆除和周转至下一段使用。所有用于结构加固的支撑钢管、扣件及可调顶托，在首次搭设前必须逐件检查有无明显弯曲、锈蚀、裂纹、滑牙和焊缝缺陷，不合格件立即标识退场，不得在支撑体系中混用；支撑体系的搭设参数和构造措施必须严格按照经审批的模板支撑专项方案执行，该方案应在图纸会审和加固设计交底后完成深化并报审确认</w:t>
      </w:r>
    </w:p>
    <w:p>
      <w:r>
        <w:t>对于以碳纤维布或粘钢加固为主的梁板区域，其对模板和支撑的需求与传统增大截面加固有所不同，碳纤维粘贴工序对基底平整度和环境温湿度要求较高，施工时必须在已搭设的满堂操作架上铺设临时防尘围挡，操作架体的立杆底部须垫设木方或槽钢以分散荷载并保护既有楼面结构。碳纤维加固施工期间，同一加固区域内的重型材料吊运和振动作业必须暂停，周转材料的堆放层数和堆载集度须经结构复核，防止对既有楼板产生超过设计允许值的施工荷载；所有材料堆场的码放高度不得超过方案规定值，并在下方楼板对应位置设置临时回顶支撑，回顶支撑的设置位置和拆除时间须与结构加固进度协同，并在施工日志中详细记录支撑架设与拆除日期。粘钢加固所需的加压支撑和固定夹具亦纳入周转材料管控范围，加压螺杆、垫板和反力架每次使用前后均须进行螺纹检查和变形检查，出现滑丝或残余变形的必须更换，加压期间必须安排专人监测钢板与混凝土基面的贴合间隙，相关监测记录归入结构加固质量检查资料</w:t>
      </w:r>
    </w:p>
    <w:p>
      <w:r>
        <w:t>结构加固阶段的安全防护用周转设施包括加固作业面临边防护栏杆、水平安全网和上下通道，这些防护设施必须随加固流水段的推进同步安装和转移，不得在未完成防护的工况下进行加固作业。临边防护栏杆应采用工具化、定型化钢制栏杆，立杆固定方式须预埋或后置锚固件锚固在结构基面上，不得采用铁丝绑扎或简单倚靠；水平安全网的张挂应在下方楼层对应区域提前完成，张网范围内不得存放材料或进行其他交叉作业。对因加固施工需要临时拆除原有栏杆或其他防护设施的，拆除前须办理安全防护设施临时拆除审批手续，并在该作业面完工后两小时内恢复防护，拆除期间安排专人旁站监护，严禁无防护状态下人员通过或作业。上述防护周转材料的配备数量应按照同时展开的最大加固作业面外加至少一道备用面计算，具体配置清单在安全专项方案中列明并纳入材料总控台账</w:t>
      </w:r>
    </w:p>
    <w:p>
      <w:pPr>
        <w:pStyle w:val="Heading2"/>
      </w:pPr>
      <w:r>
        <w:t>周转材料与临设资源配置：装饰装修与建筑构造阶段周转材料配置</w:t>
      </w:r>
    </w:p>
    <w:p>
      <w:r>
        <w:t>进入装饰装修阶段后，周转材料的品类由重型支撑体系转为以操作脚手架、门式移动架、吊篮、成品保护覆盖材料和临时水平垂直运输设施为主。由于七食堂的维修改造涉及楼地面工程、天棚工程、墙面工程和门窗工程多工种同时穿插作业，操作架和移动平台的配置必须满足各工种分层分段独立作业的要求，不得因为架具不足导致不同工种合用同一作业面而引发上下交叉作业风险。天棚工程中涉及矿棉板、铝扣板或石膏板吊顶安装时，作业人员应在满堂脚手架或可移动剪叉式升降平台上作业，满堂脚手架的搭设参数必须根据吊顶安装高度和最大集中施工荷载进行设计，立杆纵横间距和水平杆步距除符合通用规范外，还应满足施工人员携带小型电动工具和轻质板材通行所需的通道宽度要求；移动式升降平台的操作人员须持证上岗，每次移动前应确认行驶路径地面平整无障碍，平台升起后必须锁定制动装置并系挂安全带</w:t>
      </w:r>
    </w:p>
    <w:p>
      <w:r>
        <w:t>墙面装饰和门窗工程阶段，门式移动脚手架和组合式操作平台成为主要周转设施，其进场数量须按照同时施工的墙面翻新流水段数量和门窗安装作业面数量进行配置，并额外增加不少于两套作为检查、修补和应急使用。门式脚手架的组装高度不得超过方案规定值，当架体高度超过两倍底边宽度时，必须在底部增设斜撑或与已完结构作临时拉结，拉结措施不得对已完成装饰面造成损伤，拉结点的做法须在方案中明确并在首件搭设后经安全员和监理共同验收确认。所有装饰装修用操作架在使用期间每日开工前必须由班组长和安全员进行目视检查，重点检查连接销钉是否脱落、踏板是否开裂或翘头、脚轮刹车是否有效，检查结果简要记录于施工日志中，发现不合格构件立即停用并挂设警示牌，直至更换配件并复检合格后方可恢复使用</w:t>
      </w:r>
    </w:p>
    <w:p>
      <w:r>
        <w:t>成品保护是该阶段周转材料管控的重要组成部分，须在每一装饰分项工程完成后立即对已完面层实施覆盖保护，保护材料如塑料薄膜、防潮毡、纤维板、成品护角条等按周转使用原则管理，除一次性严重污染或破损的以外，均应在使用后清理、晾干、修整并归类码放供下一流水段或下一楼层周转使用。楼地面饰面层在养护期内严禁上人上料，养护区域周边必须设置刚性围挡和醒目警示标识，围挡材料采用可周转的定型化钢围挡或钢管扣件组合围栏，围挡范围应覆盖全部养护区域并留出必要的人行通道，通道上方应搭设防坠物挑棚。对于已完成安装的门窗框和玻璃，应即时粘贴成品保护膜，并在后续可能产生碰撞或污染的作业中加装可拆卸硬质防护罩，防护罩的规格和固定方式按批准的保护方案执行，不得采用胶带在型材表面直接粘贴。所有成品保护材料的投入量和周转次数在材料总控台账中分列登记，月度盘点核对消耗量与计划量的偏差，异常偏差须查明原因并调整保护方案</w:t>
      </w:r>
    </w:p>
    <w:p>
      <w:pPr>
        <w:pStyle w:val="Heading2"/>
      </w:pPr>
      <w:r>
        <w:t>周转材料与临设资源配置：临时施工用水、用电及消防临设资源配置</w:t>
      </w:r>
    </w:p>
    <w:p>
      <w:r>
        <w:t>施工临时用水系统由施工用水、消防用水和必要的生活用水三部分构成，本工程以施工用水和消防用水配置为主，水源接入点须在进场后由建设单位协调校区后勤部门指定位置并办理接驳手续，严禁私自在校区管网上开口接管。临时供水干管沿施工总平面中的主导路线明敷或浅埋，管径按同时最大用水工况（如混凝土养护、砂浆搅拌、楼层清洗等）计算确定，具体管径和加压泵型号在临水方案中进行水力计算后形成报审稿，最终取值以经批准的临水方案为准。各楼层取水点设置截止阀和节水龙头，接口处加装防回流污染装置，取水点数量和间距须保证水龙带覆盖半径可及该层全部施工作业面，每处取水点附近配备不少于两具灭火器和一桶消防砂。消防用水和施工用水管网可合并设置，但消防水量必须独立保证，在总供水管上设置消防专用切断阀，正常情况下不得关闭，消防水龙带和枪头单独存放在各楼层指定的消防器材柜内，每月进行一次试水检查并将检查结果记入消防检查表（消防管理的组织架构与职责详见第三章安全管理体系与措施）</w:t>
      </w:r>
    </w:p>
    <w:p>
      <w:r>
        <w:t>施工临时用电配置采用TN-S三相五线制系统，实行三级配电、两级保护，电源引自校区指定的施工专用配电点或经建设单位批准的接入位置，总配电箱和各分配电箱的设置位置必须避开低洼积水区、易燃易爆物品存放区和主要人行通道。配电线路干线采用电缆沿围墙或专用电缆桥架敷设，过路段穿钢管保护并设明显标识，楼层竖向供电采用电缆沿楼梯间或预留竖井引上，每层设置层分配电箱，箱内各回路须标明用途、额定电流和维护责任人。临电负荷计算须按各施工阶段投入的电动机具、电焊机、照明灯具和办公用电设备等全部用电负荷列表统计，取同时系数后确定变压器容量或供电回路载流量，具体计算书纳入临电方案评审。所有临电设施安装完毕后须经电气专业工程师和安全工程师联合验收，测试接地电阻和漏电保护器动作特性，验收记录由监理签认后方可送电投入使用，运行期间每月至少进行一次全面巡检并形成巡检记录，暴雨、台风等极端天气前后须增加特巡，发现绝缘老化、接头过热或保护失灵必须立即停电整改</w:t>
      </w:r>
    </w:p>
    <w:p>
      <w:r>
        <w:t>施工现场消防临设资源配置以“预防为主、防消结合”为方针，在施工总平面中划定消防通道、消防器材集中存放点和消防应急集合点，消防通道宽度和转弯半径须满足消防车通行要求，严禁在消防通道上堆放材料或停放车辆。各材料加工棚、危险品库房、配电间和楼层作业面必须按规定配置灭火器，灭火器的类型应与可能发生的火灾种类匹配，每个配置点的灭火器数量不少于两具，最大保护距离不超过规范限值，灭火器每月进行一次外观检查和压力表读数检查，检查标签须填写检查日期和检查人并粘贴在灭火器瓶体上。对于结构加固施工中可能使用的环氧树脂、碳纤维浸渍胶等易燃化学品，其现场临时存放点应独立设置在通风良好且远离火源的区域，并配置干粉灭火器和消防沙箱，存放量不超过一个工作班次的用量，使用后空桶及时清退出场不得在现场堆存。消防应急照明和疏散指示标志沿主要施工通道和楼梯间设置，采用自带蓄电池的双头应急灯，断电后持续供电时间不少于90分钟，每月测试一次蓄电池续航能力并将测试结果记录归档</w:t>
      </w:r>
    </w:p>
    <w:p>
      <w:pPr>
        <w:pStyle w:val="Heading2"/>
      </w:pPr>
      <w:r>
        <w:t>周转材料与临设资源配置：周转材料进出场管理与动态调配</w:t>
      </w:r>
    </w:p>
    <w:p>
      <w:r>
        <w:t>周转材料的进出场管理应建立一本总台账、一套进场验收标准和一套动态调配机制，所有周转材料从进场申请、实物验收、分区编号、使用状态、维修保养到转场或退场全链条可追溯。进场前由施工员编制月度周转材料需用计划，经生产负责人和技术负责人审核后下发至材料组，材料组依据计划提前与供应商或租赁商确认资源储备和发运时间，并在材料到场前24小时通知现场准备卸车场地和验收人员。到场后由材料员、质检员和需用班组长三方共同验收，依据合同或租赁协议逐项核对规格、数量、质量证明文件，并进行外观和关键尺寸抽查，对模板的平整度、翘曲度和边角损伤进行逐张检查，对支撑钢管壁厚和外径进行不少于10%比例的量测，对扣件的T型螺栓、螺母和垫圈进行不少于5%的拧紧力矩抽检，验收不合格批次必须当场封存并通知供货方在4小时内运出场外，不得与合格品混放。验收合格的材料按照已规划的分区分类码放，挂设包含品名、规格、进场日期、使用部位和技术状态等信息的标识牌，标识牌采用防水材质并保持字迹清晰</w:t>
      </w:r>
    </w:p>
    <w:p>
      <w:r>
        <w:t>周转材料在施工过程中的动态调配由生产负责人每日在施工碰头会上根据次日作业计划和现场实际形象进度进行调整，调拨指令以书面形式下达至材料组和各施工班组，调配内容包括材料规格数量、调出调入部位、运输路线和调拨完成时限。跨楼层或跨流水段的周转材料转运原则上利用午休或夜间等非作业高峰期进行，使用塔吊或施工升降机进行垂直运输时，每吊次重量不得超过设备额定载荷的80%，并安排司索工和信号工专人指挥，严禁人员搭乘料斗或在吊运路线下方作业。周转材料在使用过程中因正常损耗或意外损坏导致数量不足时，班组应即时报告施工员，由施工员核实后启动补充领用程序并在材料台账中冲减退库数量，补料须注明损耗原因和责任班组，月度损耗率超过合同约定水平的须召开专题分析会并采取纠正措施。结构加固阶段拆除的模板和支撑材料在转出加固区域前必须清除表面残留混凝土和杂物，对变形、开焊或裂纹的杆件按报废、维修、降级使用三类分拣，维修后的周转材料须经复查合格并涂刷防锈漆后方可重新投入使用，报废材料集中堆放并及时清运出场</w:t>
      </w:r>
    </w:p>
    <w:p>
      <w:r>
        <w:t>周转材料的退场同样执行申请、核验和签认流程，施工区域完工后三日内由责任班组完成退场清理并将材料转运至指定退场堆放区，材料组对照进场台账逐项复核退场数量和完好程度，对丢失或非正常损坏的物料按合同约定单价在租赁结算单中注明并由责任班组签字确认。退场材料需经供应商或租赁方代表共同清点并签认退场单据方可运出，退场运输车辆出厂时门卫核对放行单与实物一致后方可放行，放行单由材料负责人和项目经理双签有效。全部周转材料使用完毕后应编制周转材料使用总结表，汇总进场总量、各阶段投入量、周转次数、实际损耗率、维修费用和租赁总成本，作为后续类似项目资源配置的参考数据存入企业数据库</w:t>
      </w:r>
    </w:p>
    <w:p>
      <w:pPr>
        <w:pStyle w:val="Heading2"/>
      </w:pPr>
      <w:r>
        <w:t>周转材料与临设资源配置：临设拆除与场地恢复资源配置</w:t>
      </w:r>
    </w:p>
    <w:p>
      <w:r>
        <w:t>临设拆除与场地恢复是施工收尾阶段的必要资源投入，其资源配置方案必须在开工初期即与临设搭设方案同步编制，做到“搭设时即规划拆除、使用中即准备恢复”。临设拆除所需的劳动力资源以原搭设班组为主要力量，辅以零星计日工，拆除期间项目经理和专职安全员全程旁站，不得在无管理人员的工况下进行拆除作业。拆除所用的机具主要为手持电动切割机、手动扳手、撬棍、绳索和简易吊具等，这些机具在进场时即作为临设机具列入机具台账，不因拆除阶段临近工程尾声而忽略其安全检查和维护；拆除作业前所有电动工具的绝缘电阻必须经检测合格，手动工具的锤头和手柄不得有松动或裂纹，绳索和吊具的安全系数须满足起吊构件重量的6倍以上。拆除顺序和方式必须严格按照经审批的临设拆除方案执行，遵从“先非承重后承重、先上部后下部、先附属后主体”的原则，严禁无序推倒或整体拉拽导致结构失稳或扬尘扩散</w:t>
      </w:r>
    </w:p>
    <w:p>
      <w:r>
        <w:t>临设拆除过程中产生的可回收材料如箱式房墙板、钢制构配件、电缆、配电箱和消防器材等，应按规格分类码放并编制回收清单，经清洁、检修和防腐处理后归入企业周转材料库，作为后续项目的可用资源，相关资产登记和折旧核算由企业物资管理部门在项目结束后一个月内完成。不可回收的建筑垃圾包括混凝土基础块、废弃砌块、破碎板材和包装废料等，必须严格执行长沙市的渣土和建筑垃圾管理规定，使用新型智能渣土车密闭运输至合法消纳场所，运输过程中不得沿路抛撒或超载超限，运输车辆出场前须经洗车槽和冲洗设备冲洗轮胎和底盘，冲洗废水经沉淀后排入校区指定排水口。临设拆除后场地的原貌恢复标准应达到建设单位移交时的场地验收要求，包括但不限于地面平整、污染土壤换填、绿化区域补植、硬质铺装修复、人行道和路缘石恢复等，各项恢复工作的验收应形成书面记录和影像资料，由建设单位、监理单位和施工单位三方签认后归档。场地恢复期间如发现地下水、土壤或其他环境介质受到施工活动影响，应立即停止恢复作业并启动环境异常事件应急预案，通知建设单位和地方生态环境主管部门，按经批准的处置方案实施污染治理和评估，直至取得合格检测报告后方可完成场地移交，相关环境处置费用和管理流程详见第四章环境保护管理体系与措施</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专项方案清单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触发依据</w:t>
            </w:r>
          </w:p>
        </w:tc>
        <w:tc>
          <w:tcPr>
            <w:tcW w:type="dxa" w:w="2351"/>
          </w:tcPr>
          <w:p>
            <w:r>
              <w:t>编制范围</w:t>
            </w:r>
          </w:p>
        </w:tc>
        <w:tc>
          <w:tcPr>
            <w:tcW w:type="dxa" w:w="2351"/>
          </w:tcPr>
          <w:p>
            <w:r>
              <w:t>控制表/复核点</w:t>
            </w:r>
          </w:p>
        </w:tc>
      </w:tr>
      <w:tr>
        <w:tc>
          <w:tcPr>
            <w:tcW w:type="dxa" w:w="2351"/>
          </w:tcPr>
          <w:p>
            <w:r>
              <w:t>施工部署与施工段划分方案</w:t>
            </w:r>
          </w:p>
        </w:tc>
        <w:tc>
          <w:tcPr>
            <w:tcW w:type="dxa" w:w="2351"/>
          </w:tcPr>
          <w:p>
            <w:r>
              <w:t>施工部署与施工段划分方案用于响应本项目施工组织、质量安全、进度资源和现场约束要求，资料不足部分按复核深化后实施。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施工部署与施工段划分方案流程图；施工部署与施工段划分方案检查表；自检；互检；专检；监理/建设单位验收确认</w:t>
            </w:r>
          </w:p>
        </w:tc>
      </w:tr>
      <w:tr>
        <w:tc>
          <w:tcPr>
            <w:tcW w:type="dxa" w:w="2351"/>
          </w:tcPr>
          <w:p>
            <w:r>
              <w:t>施工总平面、临设与临水临电方案</w:t>
            </w:r>
          </w:p>
        </w:tc>
        <w:tc>
          <w:tcPr>
            <w:tcW w:type="dxa" w:w="2351"/>
          </w:tcPr>
          <w:p>
            <w:r>
              <w:t>施工总平面、临设与临水临电方案用于响应本项目施工组织、质量安全、进度资源和现场约束要求，资料不足部分按复核深化后实施。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施工总平面、临设与临水临电方案流程图；施工总平面、临设与临水临电方案检查表；自检；互检；专检；监理/建设单位验收确认</w:t>
            </w:r>
          </w:p>
        </w:tc>
      </w:tr>
      <w:tr>
        <w:tc>
          <w:tcPr>
            <w:tcW w:type="dxa" w:w="2351"/>
          </w:tcPr>
          <w:p>
            <w:r>
              <w:t>测量放线与技术复核方案</w:t>
            </w:r>
          </w:p>
        </w:tc>
        <w:tc>
          <w:tcPr>
            <w:tcW w:type="dxa" w:w="2351"/>
          </w:tcPr>
          <w:p>
            <w:r>
              <w:t>测量放线与技术复核方案用于响应本项目施工组织、质量安全、进度资源和现场约束要求，资料不足部分按复核深化后实施。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测量放线与技术复核方案流程图；测量放线与技术复核方案检查表；自检；互检；专检；监理/建设单位验收确认</w:t>
            </w:r>
          </w:p>
        </w:tc>
      </w:tr>
      <w:tr>
        <w:tc>
          <w:tcPr>
            <w:tcW w:type="dxa" w:w="2351"/>
          </w:tcPr>
          <w:p>
            <w:r>
              <w:t>土方、基坑与基础施工方案</w:t>
            </w:r>
          </w:p>
        </w:tc>
        <w:tc>
          <w:tcPr>
            <w:tcW w:type="dxa" w:w="2351"/>
          </w:tcPr>
          <w:p>
            <w:r>
              <w:t>土方、基坑与基础施工方案用于响应本项目施工组织、质量安全、进度资源和现场约束要求，资料不足部分按复核深化后实施。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土方、基坑与基础施工方案流程图；土方、基坑与基础施工方案检查表；自检；互检；专检；监理/建设单位验收确认</w:t>
            </w:r>
          </w:p>
        </w:tc>
      </w:tr>
      <w:tr>
        <w:tc>
          <w:tcPr>
            <w:tcW w:type="dxa" w:w="2351"/>
          </w:tcPr>
          <w:p>
            <w:r>
              <w:t>主体结构施工方案</w:t>
            </w:r>
          </w:p>
        </w:tc>
        <w:tc>
          <w:tcPr>
            <w:tcW w:type="dxa" w:w="2351"/>
          </w:tcPr>
          <w:p>
            <w:r>
              <w:t>主体结构施工方案用于响应本项目施工组织、质量安全、进度资源和现场约束要求，资料不足部分按复核深化后实施。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主体结构施工方案流程图；主体结构施工方案检查表；自检；互检；专检；监理/建设单位验收确认</w:t>
            </w:r>
          </w:p>
        </w:tc>
      </w:tr>
      <w:tr>
        <w:tc>
          <w:tcPr>
            <w:tcW w:type="dxa" w:w="2351"/>
          </w:tcPr>
          <w:p>
            <w:r>
              <w:t>模板、钢筋、混凝土专项方案</w:t>
            </w:r>
          </w:p>
        </w:tc>
        <w:tc>
          <w:tcPr>
            <w:tcW w:type="dxa" w:w="2351"/>
          </w:tcPr>
          <w:p>
            <w:r>
              <w:t>模板、钢筋、混凝土专项方案用于响应本项目施工组织、质量安全、进度资源和现场约束要求，资料不足部分按复核深化后实施。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模板、钢筋、混凝土专项方案流程图；模板、钢筋、混凝土专项方案检查表；自检；互检；专检；监理/建设单位验收确认</w:t>
            </w:r>
          </w:p>
        </w:tc>
      </w:tr>
      <w:tr>
        <w:tc>
          <w:tcPr>
            <w:tcW w:type="dxa" w:w="2351"/>
          </w:tcPr>
          <w:p>
            <w:r>
              <w:t>脚手架与垂直运输方案</w:t>
            </w:r>
          </w:p>
        </w:tc>
        <w:tc>
          <w:tcPr>
            <w:tcW w:type="dxa" w:w="2351"/>
          </w:tcPr>
          <w:p>
            <w:r>
              <w:t>脚手架与垂直运输方案用于响应本项目施工组织、质量安全、进度资源和现场约束要求，资料不足部分按复核深化后实施。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脚手架与垂直运输方案流程图；脚手架与垂直运输方案检查表；自检；互检；专检；监理/建设单位验收确认</w:t>
            </w:r>
          </w:p>
        </w:tc>
      </w:tr>
      <w:tr>
        <w:tc>
          <w:tcPr>
            <w:tcW w:type="dxa" w:w="2351"/>
          </w:tcPr>
          <w:p>
            <w:r>
              <w:t>砌体、屋面与防水施工方案</w:t>
            </w:r>
          </w:p>
        </w:tc>
        <w:tc>
          <w:tcPr>
            <w:tcW w:type="dxa" w:w="2351"/>
          </w:tcPr>
          <w:p>
            <w:r>
              <w:t>砌体、屋面与防水施工方案用于响应本项目施工组织、质量安全、进度资源和现场约束要求，资料不足部分按复核深化后实施。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砌体、屋面与防水施工方案流程图；砌体、屋面与防水施工方案检查表；自检；互检；专检；监理/建设单位验收确认</w:t>
            </w:r>
          </w:p>
        </w:tc>
      </w:tr>
      <w:tr>
        <w:tc>
          <w:tcPr>
            <w:tcW w:type="dxa" w:w="2351"/>
          </w:tcPr>
          <w:p>
            <w:r>
              <w:t>装饰装修与成品保护方案</w:t>
            </w:r>
          </w:p>
        </w:tc>
        <w:tc>
          <w:tcPr>
            <w:tcW w:type="dxa" w:w="2351"/>
          </w:tcPr>
          <w:p>
            <w:r>
              <w:t>装饰装修与成品保护方案用于响应本项目施工组织、质量安全、进度资源和现场约束要求，资料不足部分按复核深化后实施。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装饰装修与成品保护方案流程图；装饰装修与成品保护方案检查表；自检；互检；专检；监理/建设单位验收确认</w:t>
            </w:r>
          </w:p>
        </w:tc>
      </w:tr>
      <w:tr>
        <w:tc>
          <w:tcPr>
            <w:tcW w:type="dxa" w:w="2351"/>
          </w:tcPr>
          <w:p>
            <w:r>
              <w:t>机电安装、消防与弱电配合方案</w:t>
            </w:r>
          </w:p>
        </w:tc>
        <w:tc>
          <w:tcPr>
            <w:tcW w:type="dxa" w:w="2351"/>
          </w:tcPr>
          <w:p>
            <w:r>
              <w:t>机电安装、消防与弱电配合方案用于响应本项目施工组织、质量安全、进度资源和现场约束要求，资料不足部分按复核深化后实施。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机电安装、消防与弱电配合方案流程图；机电安装、消防与弱电配合方案检查表；自检；互检；专检；监理/建设单位验收确认</w:t>
            </w:r>
          </w:p>
        </w:tc>
      </w:tr>
      <w:tr>
        <w:tc>
          <w:tcPr>
            <w:tcW w:type="dxa" w:w="2351"/>
          </w:tcPr>
          <w:p>
            <w:r>
              <w:t>室外配套与总平工程方案</w:t>
            </w:r>
          </w:p>
        </w:tc>
        <w:tc>
          <w:tcPr>
            <w:tcW w:type="dxa" w:w="2351"/>
          </w:tcPr>
          <w:p>
            <w:r>
              <w:t>室外配套与总平工程方案用于响应本项目施工组织、质量安全、进度资源和现场约束要求，资料不足部分按复核深化后实施。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室外配套与总平工程方案流程图；室外配套与总平工程方案检查表；自检；互检；专检；监理/建设单位验收确认</w:t>
            </w:r>
          </w:p>
        </w:tc>
      </w:tr>
      <w:tr>
        <w:tc>
          <w:tcPr>
            <w:tcW w:type="dxa" w:w="2351"/>
          </w:tcPr>
          <w:p>
            <w:r>
              <w:t>质量、安全、文明施工与资料归档方案</w:t>
            </w:r>
          </w:p>
        </w:tc>
        <w:tc>
          <w:tcPr>
            <w:tcW w:type="dxa" w:w="2351"/>
          </w:tcPr>
          <w:p>
            <w:r>
              <w:t>质量、安全、文明施工与资料归档方案用于响应本项目施工组织、质量安全、进度资源和现场约束要求，资料不足部分按复核深化后实施。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质量、安全、文明施工与资料归档方案流程图；质量、安全、文明施工与资料归档方案检查表；自检；互检；专检；监理/建设单位验收确认</w:t>
            </w:r>
          </w:p>
        </w:tc>
      </w:tr>
    </w:tbl>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适用边界</w:t>
            </w:r>
          </w:p>
        </w:tc>
        <w:tc>
          <w:tcPr>
            <w:tcW w:type="dxa" w:w="2351"/>
          </w:tcPr>
          <w:p>
            <w:r>
              <w:t>深化重点</w:t>
            </w:r>
          </w:p>
        </w:tc>
        <w:tc>
          <w:tcPr>
            <w:tcW w:type="dxa" w:w="2351"/>
          </w:tcPr>
          <w:p>
            <w:r>
              <w:t>输出资料</w:t>
            </w:r>
          </w:p>
        </w:tc>
      </w:tr>
      <w:tr>
        <w:tc>
          <w:tcPr>
            <w:tcW w:type="dxa" w:w="2351"/>
          </w:tcPr>
          <w:p>
            <w:r>
              <w:t>施工准备与开工条件</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临水临电与消防</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测量放线与复核</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图纸会审与技术核定</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土方与基坑沟槽</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桩基与地基处理</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承台基础与基础梁</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钢筋工程</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模板与支撑工程</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混凝土工程</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砌体与二次结构</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脚手架与临边洞口</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屋面防水与保温</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卫生间及有水房间防水</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门窗与外立面</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室内楼地面</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墙面顶棚装饰</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楼梯栏杆和细部收口</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bl>
    <w:p>
      <w:r>
        <w:t>施工总平面组织示意图</w:t>
      </w:r>
    </w:p>
    <w:p>
      <w:r>
        <w:drawing>
          <wp:inline xmlns:a="http://schemas.openxmlformats.org/drawingml/2006/main" xmlns:pic="http://schemas.openxmlformats.org/drawingml/2006/picture">
            <wp:extent cx="5760000" cy="2550857"/>
            <wp:docPr id="20" name="Picture 20"/>
            <wp:cNvGraphicFramePr>
              <a:graphicFrameLocks noChangeAspect="1"/>
            </wp:cNvGraphicFramePr>
            <a:graphic>
              <a:graphicData uri="http://schemas.openxmlformats.org/drawingml/2006/picture">
                <pic:pic>
                  <pic:nvPicPr>
                    <pic:cNvPr id="0" name="tmp69xglin8.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封闭围挡</w:t>
            </w:r>
          </w:p>
        </w:tc>
      </w:tr>
      <w:tr>
        <w:tc>
          <w:tcPr>
            <w:tcW w:type="dxa" w:w="4702"/>
          </w:tcPr>
          <w:p>
            <w:r>
              <w:t>2</w:t>
            </w:r>
          </w:p>
        </w:tc>
        <w:tc>
          <w:tcPr>
            <w:tcW w:type="dxa" w:w="4702"/>
          </w:tcPr>
          <w:p>
            <w:r>
              <w:t>出入口</w:t>
            </w:r>
          </w:p>
        </w:tc>
      </w:tr>
      <w:tr>
        <w:tc>
          <w:tcPr>
            <w:tcW w:type="dxa" w:w="4702"/>
          </w:tcPr>
          <w:p>
            <w:r>
              <w:t>3</w:t>
            </w:r>
          </w:p>
        </w:tc>
        <w:tc>
          <w:tcPr>
            <w:tcW w:type="dxa" w:w="4702"/>
          </w:tcPr>
          <w:p>
            <w:r>
              <w:t>材料堆场</w:t>
            </w:r>
          </w:p>
        </w:tc>
      </w:tr>
      <w:tr>
        <w:tc>
          <w:tcPr>
            <w:tcW w:type="dxa" w:w="4702"/>
          </w:tcPr>
          <w:p>
            <w:r>
              <w:t>4</w:t>
            </w:r>
          </w:p>
        </w:tc>
        <w:tc>
          <w:tcPr>
            <w:tcW w:type="dxa" w:w="4702"/>
          </w:tcPr>
          <w:p>
            <w:r>
              <w:t>加工区</w:t>
            </w:r>
          </w:p>
        </w:tc>
      </w:tr>
      <w:tr>
        <w:tc>
          <w:tcPr>
            <w:tcW w:type="dxa" w:w="4702"/>
          </w:tcPr>
          <w:p>
            <w:r>
              <w:t>5</w:t>
            </w:r>
          </w:p>
        </w:tc>
        <w:tc>
          <w:tcPr>
            <w:tcW w:type="dxa" w:w="4702"/>
          </w:tcPr>
          <w:p>
            <w:r>
              <w:t>临水临电</w:t>
            </w:r>
          </w:p>
        </w:tc>
      </w:tr>
      <w:tr>
        <w:tc>
          <w:tcPr>
            <w:tcW w:type="dxa" w:w="4702"/>
          </w:tcPr>
          <w:p>
            <w:r>
              <w:t>6</w:t>
            </w:r>
          </w:p>
        </w:tc>
        <w:tc>
          <w:tcPr>
            <w:tcW w:type="dxa" w:w="4702"/>
          </w:tcPr>
          <w:p>
            <w:r>
              <w:t>消防通道</w:t>
            </w:r>
          </w:p>
        </w:tc>
      </w:tr>
      <w:tr>
        <w:tc>
          <w:tcPr>
            <w:tcW w:type="dxa" w:w="4702"/>
          </w:tcPr>
          <w:p>
            <w:r>
              <w:t>7</w:t>
            </w:r>
          </w:p>
        </w:tc>
        <w:tc>
          <w:tcPr>
            <w:tcW w:type="dxa" w:w="4702"/>
          </w:tcPr>
          <w:p>
            <w:r>
              <w:t>办公生活</w:t>
            </w:r>
          </w:p>
        </w:tc>
      </w:tr>
      <w:tr>
        <w:tc>
          <w:tcPr>
            <w:tcW w:type="dxa" w:w="4702"/>
          </w:tcPr>
          <w:p>
            <w:r>
              <w:t>8</w:t>
            </w:r>
          </w:p>
        </w:tc>
        <w:tc>
          <w:tcPr>
            <w:tcW w:type="dxa" w:w="4702"/>
          </w:tcPr>
          <w:p>
            <w:r>
              <w:t>环保设施</w:t>
            </w:r>
          </w:p>
        </w:tc>
      </w:tr>
    </w:tbl>
    <w:p>
      <w:pPr>
        <w:sectPr>
          <w:pgSz w:w="12240" w:h="15840"/>
          <w:pgMar w:top="1417" w:right="1361" w:bottom="1417" w:left="1474" w:header="720" w:footer="720" w:gutter="0"/>
          <w:cols w:space="720"/>
          <w:docGrid w:linePitch="360"/>
        </w:sectPr>
      </w:pPr>
    </w:p>
    <w:p>
      <w:pPr>
        <w:pStyle w:val="Heading1"/>
      </w:pPr>
      <w:r>
        <w:t>资源计划与动态曲线说明</w:t>
      </w:r>
    </w:p>
    <w:p>
      <w:pPr>
        <w:pStyle w:val="Heading2"/>
      </w:pPr>
      <w:r>
        <w:t>图表化编制计划</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图表/表格</w:t>
            </w:r>
          </w:p>
        </w:tc>
        <w:tc>
          <w:tcPr>
            <w:tcW w:type="dxa" w:w="1881"/>
          </w:tcPr>
          <w:p>
            <w:r>
              <w:t>类型</w:t>
            </w:r>
          </w:p>
        </w:tc>
        <w:tc>
          <w:tcPr>
            <w:tcW w:type="dxa" w:w="1881"/>
          </w:tcPr>
          <w:p>
            <w:r>
              <w:t>对应章节</w:t>
            </w:r>
          </w:p>
        </w:tc>
        <w:tc>
          <w:tcPr>
            <w:tcW w:type="dxa" w:w="1881"/>
          </w:tcPr>
          <w:p>
            <w:r>
              <w:t>用途</w:t>
            </w:r>
          </w:p>
        </w:tc>
        <w:tc>
          <w:tcPr>
            <w:tcW w:type="dxa" w:w="1881"/>
          </w:tcPr>
          <w:p>
            <w:r>
              <w:t>资料来源与编制要求</w:t>
            </w:r>
          </w:p>
        </w:tc>
      </w:tr>
      <w:tr>
        <w:tc>
          <w:tcPr>
            <w:tcW w:type="dxa" w:w="1881"/>
          </w:tcPr>
          <w:p>
            <w:r>
              <w:t>评分响应总矩阵图</w:t>
            </w:r>
          </w:p>
        </w:tc>
        <w:tc>
          <w:tcPr>
            <w:tcW w:type="dxa" w:w="1881"/>
          </w:tcPr>
          <w:p>
            <w:r>
              <w:t>图示</w:t>
            </w:r>
          </w:p>
        </w:tc>
        <w:tc>
          <w:tcPr>
            <w:tcW w:type="dxa" w:w="1881"/>
          </w:tcPr>
          <w:p>
            <w:r>
              <w:t>施工方案与技术措施</w:t>
            </w:r>
          </w:p>
        </w:tc>
        <w:tc>
          <w:tcPr>
            <w:tcW w:type="dxa" w:w="1881"/>
          </w:tcPr>
          <w:p>
            <w:r>
              <w:t>把评分项、章节、专项方案和证明资料建立一一对应关系</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项目组织机构图</w:t>
            </w:r>
          </w:p>
        </w:tc>
        <w:tc>
          <w:tcPr>
            <w:tcW w:type="dxa" w:w="1881"/>
          </w:tcPr>
          <w:p>
            <w:r>
              <w:t>图示</w:t>
            </w:r>
          </w:p>
        </w:tc>
        <w:tc>
          <w:tcPr>
            <w:tcW w:type="dxa" w:w="1881"/>
          </w:tcPr>
          <w:p>
            <w:r>
              <w:t>施工方案与技术措施</w:t>
            </w:r>
          </w:p>
        </w:tc>
        <w:tc>
          <w:tcPr>
            <w:tcW w:type="dxa" w:w="1881"/>
          </w:tcPr>
          <w:p>
            <w:r>
              <w:t>展示项目管理层级、专业分工和接口关系</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施工总体流程图</w:t>
            </w:r>
          </w:p>
        </w:tc>
        <w:tc>
          <w:tcPr>
            <w:tcW w:type="dxa" w:w="1881"/>
          </w:tcPr>
          <w:p>
            <w:r>
              <w:t>图示</w:t>
            </w:r>
          </w:p>
        </w:tc>
        <w:tc>
          <w:tcPr>
            <w:tcW w:type="dxa" w:w="1881"/>
          </w:tcPr>
          <w:p>
            <w:r>
              <w:t>施工方案与技术措施</w:t>
            </w:r>
          </w:p>
        </w:tc>
        <w:tc>
          <w:tcPr>
            <w:tcW w:type="dxa" w:w="1881"/>
          </w:tcPr>
          <w:p>
            <w:r>
              <w:t>展示拆除、结构加固、装饰装修、机电安装四大阶段的逻辑顺序及穿插关系，明确90天工期内的关键路径和工序衔接点。</w:t>
            </w:r>
          </w:p>
        </w:tc>
        <w:tc>
          <w:tcPr>
            <w:tcW w:type="dxa" w:w="1881"/>
          </w:tcPr>
          <w:p>
            <w:r>
              <w:t>基于招标文件中的90日历天工期要求、工程量清单中的主要分部分项（拆除、加固、防水、装饰、机电）以及施工部署原则。；Word 中先落占位图和说明，实际尺寸、位置、线路、设备参数须经图纸会审和深化确认后替换。</w:t>
            </w:r>
          </w:p>
        </w:tc>
      </w:tr>
      <w:tr>
        <w:tc>
          <w:tcPr>
            <w:tcW w:type="dxa" w:w="1881"/>
          </w:tcPr>
          <w:p>
            <w:r>
              <w:t>施工进度横道图</w:t>
            </w:r>
          </w:p>
        </w:tc>
        <w:tc>
          <w:tcPr>
            <w:tcW w:type="dxa" w:w="1881"/>
          </w:tcPr>
          <w:p>
            <w:r>
              <w:t>图示</w:t>
            </w:r>
          </w:p>
        </w:tc>
        <w:tc>
          <w:tcPr>
            <w:tcW w:type="dxa" w:w="1881"/>
          </w:tcPr>
          <w:p>
            <w:r>
              <w:t>工程进度计划与保证措施</w:t>
            </w:r>
          </w:p>
        </w:tc>
        <w:tc>
          <w:tcPr>
            <w:tcW w:type="dxa" w:w="1881"/>
          </w:tcPr>
          <w:p>
            <w:r>
              <w:t>展示主要阶段、节点控制和资源投入节奏</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关键线路网络计划图</w:t>
            </w:r>
          </w:p>
        </w:tc>
        <w:tc>
          <w:tcPr>
            <w:tcW w:type="dxa" w:w="1881"/>
          </w:tcPr>
          <w:p>
            <w:r>
              <w:t>图示</w:t>
            </w:r>
          </w:p>
        </w:tc>
        <w:tc>
          <w:tcPr>
            <w:tcW w:type="dxa" w:w="1881"/>
          </w:tcPr>
          <w:p>
            <w:r>
              <w:t>工程进度计划与保证措施</w:t>
            </w:r>
          </w:p>
        </w:tc>
        <w:tc>
          <w:tcPr>
            <w:tcW w:type="dxa" w:w="1881"/>
          </w:tcPr>
          <w:p>
            <w:r>
              <w:t>展示关键工作、搭接关系和纠偏路径</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施工总平面布置示意图</w:t>
            </w:r>
          </w:p>
        </w:tc>
        <w:tc>
          <w:tcPr>
            <w:tcW w:type="dxa" w:w="1881"/>
          </w:tcPr>
          <w:p>
            <w:r>
              <w:t>图示</w:t>
            </w:r>
          </w:p>
        </w:tc>
        <w:tc>
          <w:tcPr>
            <w:tcW w:type="dxa" w:w="1881"/>
          </w:tcPr>
          <w:p>
            <w:r>
              <w:t>施工方案与技术措施</w:t>
            </w:r>
          </w:p>
        </w:tc>
        <w:tc>
          <w:tcPr>
            <w:tcW w:type="dxa" w:w="1881"/>
          </w:tcPr>
          <w:p>
            <w:r>
              <w:t>展示临设、材料堆场、加工区、道路和安全分区；图纸不足时采用复核后深化占位</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劳动力计划曲线</w:t>
            </w:r>
          </w:p>
        </w:tc>
        <w:tc>
          <w:tcPr>
            <w:tcW w:type="dxa" w:w="1881"/>
          </w:tcPr>
          <w:p>
            <w:r>
              <w:t>图示</w:t>
            </w:r>
          </w:p>
        </w:tc>
        <w:tc>
          <w:tcPr>
            <w:tcW w:type="dxa" w:w="1881"/>
          </w:tcPr>
          <w:p>
            <w:r>
              <w:t>资源配备计划</w:t>
            </w:r>
          </w:p>
        </w:tc>
        <w:tc>
          <w:tcPr>
            <w:tcW w:type="dxa" w:w="1881"/>
          </w:tcPr>
          <w:p>
            <w:r>
              <w:t>展示各阶段劳动力峰值、专业工种和动态调整</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主要材料供应曲线</w:t>
            </w:r>
          </w:p>
        </w:tc>
        <w:tc>
          <w:tcPr>
            <w:tcW w:type="dxa" w:w="1881"/>
          </w:tcPr>
          <w:p>
            <w:r>
              <w:t>图示</w:t>
            </w:r>
          </w:p>
        </w:tc>
        <w:tc>
          <w:tcPr>
            <w:tcW w:type="dxa" w:w="1881"/>
          </w:tcPr>
          <w:p>
            <w:r>
              <w:t>资源配备计划</w:t>
            </w:r>
          </w:p>
        </w:tc>
        <w:tc>
          <w:tcPr>
            <w:tcW w:type="dxa" w:w="1881"/>
          </w:tcPr>
          <w:p>
            <w:r>
              <w:t>展示主要材料进场节奏、复验节点和储备策略</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质量控制流程图</w:t>
            </w:r>
          </w:p>
        </w:tc>
        <w:tc>
          <w:tcPr>
            <w:tcW w:type="dxa" w:w="1881"/>
          </w:tcPr>
          <w:p>
            <w:r>
              <w:t>图示</w:t>
            </w:r>
          </w:p>
        </w:tc>
        <w:tc>
          <w:tcPr>
            <w:tcW w:type="dxa" w:w="1881"/>
          </w:tcPr>
          <w:p>
            <w:r>
              <w:t>质量管理体系与措施</w:t>
            </w:r>
          </w:p>
        </w:tc>
        <w:tc>
          <w:tcPr>
            <w:tcW w:type="dxa" w:w="1881"/>
          </w:tcPr>
          <w:p>
            <w:r>
              <w:t>展示样板引路、三检制、隐蔽验收和整改闭环</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安全风险分级管控图</w:t>
            </w:r>
          </w:p>
        </w:tc>
        <w:tc>
          <w:tcPr>
            <w:tcW w:type="dxa" w:w="1881"/>
          </w:tcPr>
          <w:p>
            <w:r>
              <w:t>图示</w:t>
            </w:r>
          </w:p>
        </w:tc>
        <w:tc>
          <w:tcPr>
            <w:tcW w:type="dxa" w:w="1881"/>
          </w:tcPr>
          <w:p>
            <w:r>
              <w:t>安全管理体系与措施</w:t>
            </w:r>
          </w:p>
        </w:tc>
        <w:tc>
          <w:tcPr>
            <w:tcW w:type="dxa" w:w="1881"/>
          </w:tcPr>
          <w:p>
            <w:r>
              <w:t>展示危险源识别、分级管控、检查频次和应急响应</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绿色文明施工分区图</w:t>
            </w:r>
          </w:p>
        </w:tc>
        <w:tc>
          <w:tcPr>
            <w:tcW w:type="dxa" w:w="1881"/>
          </w:tcPr>
          <w:p>
            <w:r>
              <w:t>图示</w:t>
            </w:r>
          </w:p>
        </w:tc>
        <w:tc>
          <w:tcPr>
            <w:tcW w:type="dxa" w:w="1881"/>
          </w:tcPr>
          <w:p>
            <w:r>
              <w:t>环境保护管理体系与措施</w:t>
            </w:r>
          </w:p>
        </w:tc>
        <w:tc>
          <w:tcPr>
            <w:tcW w:type="dxa" w:w="1881"/>
          </w:tcPr>
          <w:p>
            <w:r>
              <w:t>展示扬尘、噪声、排水、围挡和垃圾处置控制区域</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资料归档闭环流程图</w:t>
            </w:r>
          </w:p>
        </w:tc>
        <w:tc>
          <w:tcPr>
            <w:tcW w:type="dxa" w:w="1881"/>
          </w:tcPr>
          <w:p>
            <w:r>
              <w:t>图示</w:t>
            </w:r>
          </w:p>
        </w:tc>
        <w:tc>
          <w:tcPr>
            <w:tcW w:type="dxa" w:w="1881"/>
          </w:tcPr>
          <w:p>
            <w:r>
              <w:t>质量管理体系与措施</w:t>
            </w:r>
          </w:p>
        </w:tc>
        <w:tc>
          <w:tcPr>
            <w:tcW w:type="dxa" w:w="1881"/>
          </w:tcPr>
          <w:p>
            <w:r>
              <w:t>展示施工记录、试验检测、隐蔽验收、签认和竣工资料闭环</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评分点响应矩阵表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招标文件、工程量清单、图纸、现场踏勘记录和施工过程报审资料；列：评分项、响应章节、专项方案、图表/表格、证明资料、复核责任</w:t>
            </w:r>
          </w:p>
        </w:tc>
      </w:tr>
      <w:tr>
        <w:tc>
          <w:tcPr>
            <w:tcW w:type="dxa" w:w="1881"/>
          </w:tcPr>
          <w:p>
            <w:r>
              <w:t>施工阶段部署表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招标文件、工程量清单、图纸、现场踏勘记录和施工过程报审资料；列：阶段、主要工作、控制重点、资源投入、验收节点</w:t>
            </w:r>
          </w:p>
        </w:tc>
      </w:tr>
      <w:tr>
        <w:tc>
          <w:tcPr>
            <w:tcW w:type="dxa" w:w="1881"/>
          </w:tcPr>
          <w:p>
            <w:r>
              <w:t>主要工序质量控制点表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招标文件、工程量清单、图纸、现场踏勘记录和施工过程报审资料；列：工序、控制点、检查方法、允许偏差/标准、责任人、记录资料</w:t>
            </w:r>
          </w:p>
        </w:tc>
      </w:tr>
      <w:tr>
        <w:tc>
          <w:tcPr>
            <w:tcW w:type="dxa" w:w="1881"/>
          </w:tcPr>
          <w:p>
            <w:r>
              <w:t>隐蔽工程验收计划表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招标文件、工程量清单、图纸、现场踏勘记录和施工过程报审资料；列：隐蔽部位、验收内容、报验资料、参加单位、整改闭环</w:t>
            </w:r>
          </w:p>
        </w:tc>
      </w:tr>
      <w:tr>
        <w:tc>
          <w:tcPr>
            <w:tcW w:type="dxa" w:w="1881"/>
          </w:tcPr>
          <w:p>
            <w:r>
              <w:t>安全风险辨识与控制表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招标文件、工程量清单、图纸、现场踏勘记录和施工过程报审资料；列：风险源、风险等级、控制措施、检查频次、应急措施</w:t>
            </w:r>
          </w:p>
        </w:tc>
      </w:tr>
      <w:tr>
        <w:tc>
          <w:tcPr>
            <w:tcW w:type="dxa" w:w="1881"/>
          </w:tcPr>
          <w:p>
            <w:r>
              <w:t>文明施工与环境保护检查表</w:t>
            </w:r>
          </w:p>
        </w:tc>
        <w:tc>
          <w:tcPr>
            <w:tcW w:type="dxa" w:w="1881"/>
          </w:tcPr>
          <w:p>
            <w:r>
              <w:t>表格</w:t>
            </w:r>
          </w:p>
        </w:tc>
        <w:tc>
          <w:tcPr>
            <w:tcW w:type="dxa" w:w="1881"/>
          </w:tcPr>
          <w:p>
            <w:r>
              <w:t>环境保护管理体系与措施</w:t>
            </w:r>
          </w:p>
        </w:tc>
        <w:tc>
          <w:tcPr>
            <w:tcW w:type="dxa" w:w="1881"/>
          </w:tcPr>
          <w:p>
            <w:r>
              <w:t>用于支撑环境保护管理体系与措施章节的评分响应、过程控制和资料闭环。</w:t>
            </w:r>
          </w:p>
        </w:tc>
        <w:tc>
          <w:tcPr>
            <w:tcW w:type="dxa" w:w="1881"/>
          </w:tcPr>
          <w:p>
            <w:r>
              <w:t>招标文件、工程量清单、图纸、现场踏勘记录和施工过程报审资料；列：检查项、控制标准、检查频次、整改要求、记录资料</w:t>
            </w:r>
          </w:p>
        </w:tc>
      </w:tr>
      <w:tr>
        <w:tc>
          <w:tcPr>
            <w:tcW w:type="dxa" w:w="1881"/>
          </w:tcPr>
          <w:p>
            <w:r>
              <w:t>施工进度节点计划表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招标文件、工程量清单、图纸、现场踏勘记录和施工过程报审资料；列：节点、计划时间、前置条件、资源配置、纠偏措施</w:t>
            </w:r>
          </w:p>
        </w:tc>
      </w:tr>
      <w:tr>
        <w:tc>
          <w:tcPr>
            <w:tcW w:type="dxa" w:w="1881"/>
          </w:tcPr>
          <w:p>
            <w:r>
              <w:t>赶工资源调配表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招标文件、工程量清单、图纸、现场踏勘记录和施工过程报审资料；列：触发条件、增配资源、作业组织、质量安全控制、审批流程</w:t>
            </w:r>
          </w:p>
        </w:tc>
      </w:tr>
      <w:tr>
        <w:tc>
          <w:tcPr>
            <w:tcW w:type="dxa" w:w="1881"/>
          </w:tcPr>
          <w:p>
            <w:r>
              <w:t>劳动力投入计划表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招标文件、工程量清单、图纸、现场踏勘记录和施工过程报审资料；列：阶段、工种、计划人数、峰值控制、进退场条件</w:t>
            </w:r>
          </w:p>
        </w:tc>
      </w:tr>
      <w:tr>
        <w:tc>
          <w:tcPr>
            <w:tcW w:type="dxa" w:w="1881"/>
          </w:tcPr>
          <w:p>
            <w:r>
              <w:t>主要机械设备计划表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招标文件、工程量清单、图纸、现场踏勘记录和施工过程报审资料；列：设备名称、规格/能力复核、数量、使用阶段、进退场安排</w:t>
            </w:r>
          </w:p>
        </w:tc>
      </w:tr>
      <w:tr>
        <w:tc>
          <w:tcPr>
            <w:tcW w:type="dxa" w:w="1881"/>
          </w:tcPr>
          <w:p>
            <w:r>
              <w:t>主要材料设备进场计划表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招标文件、工程量清单、图纸、现场踏勘记录和施工过程报审资料；列：材料设备、计划批次、复验要求、储存要求、使用部位</w:t>
            </w:r>
          </w:p>
        </w:tc>
      </w:tr>
      <w:tr>
        <w:tc>
          <w:tcPr>
            <w:tcW w:type="dxa" w:w="1881"/>
          </w:tcPr>
          <w:p>
            <w:r>
              <w:t>试验检测计划表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招标文件、工程量清单、图纸、现场踏勘记录和施工过程报审资料；列：材料/工序、检测项目、取样频次、见证要求、判定标准</w:t>
            </w:r>
          </w:p>
        </w:tc>
      </w:tr>
      <w:tr>
        <w:tc>
          <w:tcPr>
            <w:tcW w:type="dxa" w:w="1881"/>
          </w:tcPr>
          <w:p>
            <w:r>
              <w:t>样板引路实施表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招标文件、工程量清单、图纸、现场踏勘记录和施工过程报审资料；列：样板名称、实施部位、确认标准、参加人员、推广条件</w:t>
            </w:r>
          </w:p>
        </w:tc>
      </w:tr>
      <w:tr>
        <w:tc>
          <w:tcPr>
            <w:tcW w:type="dxa" w:w="1881"/>
          </w:tcPr>
          <w:p>
            <w:r>
              <w:t>技术交底计划表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招标文件、工程量清单、图纸、现场踏勘记录和施工过程报审资料；列：交底内容、交底对象、交底时间、关键风险、签认资料</w:t>
            </w:r>
          </w:p>
        </w:tc>
      </w:tr>
      <w:tr>
        <w:tc>
          <w:tcPr>
            <w:tcW w:type="dxa" w:w="1881"/>
          </w:tcPr>
          <w:p>
            <w:r>
              <w:t>应急预案资源表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招标文件、工程量清单、图纸、现场踏勘记录和施工过程报审资料；列：场景、应急资源、责任岗位/响应角色、启动条件、处置流程</w:t>
            </w:r>
          </w:p>
        </w:tc>
      </w:tr>
      <w:tr>
        <w:tc>
          <w:tcPr>
            <w:tcW w:type="dxa" w:w="1881"/>
          </w:tcPr>
          <w:p>
            <w:r>
              <w:t>竣工资料移交清单</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招标文件、工程量清单、图纸、现场踏勘记录和施工过程报审资料；列：资料名称、形成阶段、责任岗位、复核要求、移交状态</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施工准备阶段</w:t>
            </w:r>
          </w:p>
        </w:tc>
        <w:tc>
          <w:tcPr>
            <w:tcW w:type="dxa" w:w="2351"/>
          </w:tcPr>
          <w:p>
            <w:r>
              <w:t>项目管理人员、测量员、资料员、临电临水人员</w:t>
            </w:r>
          </w:p>
        </w:tc>
        <w:tc>
          <w:tcPr>
            <w:tcW w:type="dxa" w:w="2351"/>
          </w:tcPr>
          <w:p>
            <w:r>
              <w:t>全站仪、水准仪、临设机具、办公与安全防护用品</w:t>
            </w:r>
          </w:p>
        </w:tc>
        <w:tc>
          <w:tcPr>
            <w:tcW w:type="dxa" w:w="2351"/>
          </w:tcPr>
          <w:p>
            <w:r>
              <w:t>图纸会审、方案报审、控制网复核、临设验收</w:t>
            </w:r>
          </w:p>
        </w:tc>
      </w:tr>
      <w:tr>
        <w:tc>
          <w:tcPr>
            <w:tcW w:type="dxa" w:w="2351"/>
          </w:tcPr>
          <w:p>
            <w:r>
              <w:t>基础施工阶段</w:t>
            </w:r>
          </w:p>
        </w:tc>
        <w:tc>
          <w:tcPr>
            <w:tcW w:type="dxa" w:w="2351"/>
          </w:tcPr>
          <w:p>
            <w:r>
              <w:t>土方班组、钢筋班组、模板班组、混凝土班组、防水班组</w:t>
            </w:r>
          </w:p>
        </w:tc>
        <w:tc>
          <w:tcPr>
            <w:tcW w:type="dxa" w:w="2351"/>
          </w:tcPr>
          <w:p>
            <w:r>
              <w:t>挖掘机、运输车、钢筋加工设备、混凝土输送设备、抽排水设备</w:t>
            </w:r>
          </w:p>
        </w:tc>
        <w:tc>
          <w:tcPr>
            <w:tcW w:type="dxa" w:w="2351"/>
          </w:tcPr>
          <w:p>
            <w:r>
              <w:t>基槽验收、隐蔽验收、材料复试、试块留置</w:t>
            </w:r>
          </w:p>
        </w:tc>
      </w:tr>
      <w:tr>
        <w:tc>
          <w:tcPr>
            <w:tcW w:type="dxa" w:w="2351"/>
          </w:tcPr>
          <w:p>
            <w:r>
              <w:t>主体结构阶段</w:t>
            </w:r>
          </w:p>
        </w:tc>
        <w:tc>
          <w:tcPr>
            <w:tcW w:type="dxa" w:w="2351"/>
          </w:tcPr>
          <w:p>
            <w:r>
              <w:t>钢筋、模板、混凝土、架子、测量、安全巡查人员</w:t>
            </w:r>
          </w:p>
        </w:tc>
        <w:tc>
          <w:tcPr>
            <w:tcW w:type="dxa" w:w="2351"/>
          </w:tcPr>
          <w:p>
            <w:r>
              <w:t>塔吊或汽车吊、泵送设备、模板支撑体系、脚手架、养护设备</w:t>
            </w:r>
          </w:p>
        </w:tc>
        <w:tc>
          <w:tcPr>
            <w:tcW w:type="dxa" w:w="2351"/>
          </w:tcPr>
          <w:p>
            <w:r>
              <w:t>轴线标高复核、支模验收、钢筋隐蔽、混凝土旁站</w:t>
            </w:r>
          </w:p>
        </w:tc>
      </w:tr>
      <w:tr>
        <w:tc>
          <w:tcPr>
            <w:tcW w:type="dxa" w:w="2351"/>
          </w:tcPr>
          <w:p>
            <w:r>
              <w:t>装饰安装阶段</w:t>
            </w:r>
          </w:p>
        </w:tc>
        <w:tc>
          <w:tcPr>
            <w:tcW w:type="dxa" w:w="2351"/>
          </w:tcPr>
          <w:p>
            <w:r>
              <w:t>抹灰、门窗、防水、涂饰、给排水、电气、消防专业班组</w:t>
            </w:r>
          </w:p>
        </w:tc>
        <w:tc>
          <w:tcPr>
            <w:tcW w:type="dxa" w:w="2351"/>
          </w:tcPr>
          <w:p>
            <w:r>
              <w:t>砂浆设备、切割套丝设备、检测仪器、移动脚手架、成品保护材料</w:t>
            </w:r>
          </w:p>
        </w:tc>
        <w:tc>
          <w:tcPr>
            <w:tcW w:type="dxa" w:w="2351"/>
          </w:tcPr>
          <w:p>
            <w:r>
              <w:t>样板验收、实测实量、功能试验、工序移交</w:t>
            </w:r>
          </w:p>
        </w:tc>
      </w:tr>
      <w:tr>
        <w:tc>
          <w:tcPr>
            <w:tcW w:type="dxa" w:w="2351"/>
          </w:tcPr>
          <w:p>
            <w:r>
              <w:t>室外及收尾阶段</w:t>
            </w:r>
          </w:p>
        </w:tc>
        <w:tc>
          <w:tcPr>
            <w:tcW w:type="dxa" w:w="2351"/>
          </w:tcPr>
          <w:p>
            <w:r>
              <w:t>道路、管网、绿化、清理、资料和维修配合人员</w:t>
            </w:r>
          </w:p>
        </w:tc>
        <w:tc>
          <w:tcPr>
            <w:tcW w:type="dxa" w:w="2351"/>
          </w:tcPr>
          <w:p>
            <w:r>
              <w:t>小型压实设备、运输车辆、检测设备、保洁设备</w:t>
            </w:r>
          </w:p>
        </w:tc>
        <w:tc>
          <w:tcPr>
            <w:tcW w:type="dxa" w:w="2351"/>
          </w:tcPr>
          <w:p>
            <w:r>
              <w:t>分项验收、资料汇总、竣工预验收、问题销项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准备期</w:t>
            </w:r>
          </w:p>
        </w:tc>
        <w:tc>
          <w:tcPr>
            <w:tcW w:type="dxa" w:w="2351"/>
          </w:tcPr>
          <w:p>
            <w:r>
              <w:t>管理人员和临设班组为主，完成测量、临电临水和材料样品确认</w:t>
            </w:r>
          </w:p>
        </w:tc>
        <w:tc>
          <w:tcPr>
            <w:tcW w:type="dxa" w:w="2351"/>
          </w:tcPr>
          <w:p>
            <w:r>
              <w:t>临设材料、安全防护、测量放线材料</w:t>
            </w:r>
          </w:p>
        </w:tc>
        <w:tc>
          <w:tcPr>
            <w:tcW w:type="dxa" w:w="2351"/>
          </w:tcPr>
          <w:p>
            <w:r>
              <w:t>测量仪器、小型机具、临电设备</w:t>
            </w:r>
          </w:p>
        </w:tc>
      </w:tr>
      <w:tr>
        <w:tc>
          <w:tcPr>
            <w:tcW w:type="dxa" w:w="2351"/>
          </w:tcPr>
          <w:p>
            <w:r>
              <w:t>基础期</w:t>
            </w:r>
          </w:p>
        </w:tc>
        <w:tc>
          <w:tcPr>
            <w:tcW w:type="dxa" w:w="2351"/>
          </w:tcPr>
          <w:p>
            <w:r>
              <w:t>土方、钢筋、模板、混凝土、防水班组逐步达到第一峰值</w:t>
            </w:r>
          </w:p>
        </w:tc>
        <w:tc>
          <w:tcPr>
            <w:tcW w:type="dxa" w:w="2351"/>
          </w:tcPr>
          <w:p>
            <w:r>
              <w:t>钢筋、混凝土、防水材料、周转材料</w:t>
            </w:r>
          </w:p>
        </w:tc>
        <w:tc>
          <w:tcPr>
            <w:tcW w:type="dxa" w:w="2351"/>
          </w:tcPr>
          <w:p>
            <w:r>
              <w:t>土方机械、泵送设备、钢筋加工设备</w:t>
            </w:r>
          </w:p>
        </w:tc>
      </w:tr>
      <w:tr>
        <w:tc>
          <w:tcPr>
            <w:tcW w:type="dxa" w:w="2351"/>
          </w:tcPr>
          <w:p>
            <w:r>
              <w:t>主体期</w:t>
            </w:r>
          </w:p>
        </w:tc>
        <w:tc>
          <w:tcPr>
            <w:tcW w:type="dxa" w:w="2351"/>
          </w:tcPr>
          <w:p>
            <w:r>
              <w:t>结构班组达到峰值，安装预留预埋同步穿插</w:t>
            </w:r>
          </w:p>
        </w:tc>
        <w:tc>
          <w:tcPr>
            <w:tcW w:type="dxa" w:w="2351"/>
          </w:tcPr>
          <w:p>
            <w:r>
              <w:t>钢筋、模板、混凝土、砌体材料</w:t>
            </w:r>
          </w:p>
        </w:tc>
        <w:tc>
          <w:tcPr>
            <w:tcW w:type="dxa" w:w="2351"/>
          </w:tcPr>
          <w:p>
            <w:r>
              <w:t>垂直运输、模板支撑、泵送和检测设备</w:t>
            </w:r>
          </w:p>
        </w:tc>
      </w:tr>
      <w:tr>
        <w:tc>
          <w:tcPr>
            <w:tcW w:type="dxa" w:w="2351"/>
          </w:tcPr>
          <w:p>
            <w:r>
              <w:t>装饰安装期</w:t>
            </w:r>
          </w:p>
        </w:tc>
        <w:tc>
          <w:tcPr>
            <w:tcW w:type="dxa" w:w="2351"/>
          </w:tcPr>
          <w:p>
            <w:r>
              <w:t>装饰、安装、防水、门窗等多专业交叉形成第二峰值</w:t>
            </w:r>
          </w:p>
        </w:tc>
        <w:tc>
          <w:tcPr>
            <w:tcW w:type="dxa" w:w="2351"/>
          </w:tcPr>
          <w:p>
            <w:r>
              <w:t>装饰材料、管线设备、门窗、防水和成品保护材料</w:t>
            </w:r>
          </w:p>
        </w:tc>
        <w:tc>
          <w:tcPr>
            <w:tcW w:type="dxa" w:w="2351"/>
          </w:tcPr>
          <w:p>
            <w:r>
              <w:t>安装机具、移动脚手架、检测仪器</w:t>
            </w:r>
          </w:p>
        </w:tc>
      </w:tr>
      <w:tr>
        <w:tc>
          <w:tcPr>
            <w:tcW w:type="dxa" w:w="2351"/>
          </w:tcPr>
          <w:p>
            <w:r>
              <w:t>收尾期</w:t>
            </w:r>
          </w:p>
        </w:tc>
        <w:tc>
          <w:tcPr>
            <w:tcW w:type="dxa" w:w="2351"/>
          </w:tcPr>
          <w:p>
            <w:r>
              <w:t>维修、调试、保洁、资料和验收配合人员为主</w:t>
            </w:r>
          </w:p>
        </w:tc>
        <w:tc>
          <w:tcPr>
            <w:tcW w:type="dxa" w:w="2351"/>
          </w:tcPr>
          <w:p>
            <w:r>
              <w:t>零星修补材料、标识、竣工资料材料</w:t>
            </w:r>
          </w:p>
        </w:tc>
        <w:tc>
          <w:tcPr>
            <w:tcW w:type="dxa" w:w="2351"/>
          </w:tcPr>
          <w:p>
            <w:r>
              <w:t>检测调试设备、小型运输和保洁设备</w:t>
            </w:r>
          </w:p>
        </w:tc>
      </w:tr>
    </w:tbl>
    <w:p>
      <w:r>
        <w:t>劳动力与材料投入趋势示意图</w:t>
      </w:r>
    </w:p>
    <w:p>
      <w:r>
        <w:drawing>
          <wp:inline xmlns:a="http://schemas.openxmlformats.org/drawingml/2006/main" xmlns:pic="http://schemas.openxmlformats.org/drawingml/2006/picture">
            <wp:extent cx="5760000" cy="2550857"/>
            <wp:docPr id="21" name="Picture 21"/>
            <wp:cNvGraphicFramePr>
              <a:graphicFrameLocks noChangeAspect="1"/>
            </wp:cNvGraphicFramePr>
            <a:graphic>
              <a:graphicData uri="http://schemas.openxmlformats.org/drawingml/2006/picture">
                <pic:pic>
                  <pic:nvPicPr>
                    <pic:cNvPr id="0" name="tmp69xglin8.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准备期</w:t>
            </w:r>
          </w:p>
        </w:tc>
      </w:tr>
      <w:tr>
        <w:tc>
          <w:tcPr>
            <w:tcW w:type="dxa" w:w="4702"/>
          </w:tcPr>
          <w:p>
            <w:r>
              <w:t>2</w:t>
            </w:r>
          </w:p>
        </w:tc>
        <w:tc>
          <w:tcPr>
            <w:tcW w:type="dxa" w:w="4702"/>
          </w:tcPr>
          <w:p>
            <w:r>
              <w:t>第一峰值</w:t>
            </w:r>
          </w:p>
        </w:tc>
      </w:tr>
      <w:tr>
        <w:tc>
          <w:tcPr>
            <w:tcW w:type="dxa" w:w="4702"/>
          </w:tcPr>
          <w:p>
            <w:r>
              <w:t>3</w:t>
            </w:r>
          </w:p>
        </w:tc>
        <w:tc>
          <w:tcPr>
            <w:tcW w:type="dxa" w:w="4702"/>
          </w:tcPr>
          <w:p>
            <w:r>
              <w:t>第二峰值</w:t>
            </w:r>
          </w:p>
        </w:tc>
      </w:tr>
      <w:tr>
        <w:tc>
          <w:tcPr>
            <w:tcW w:type="dxa" w:w="4702"/>
          </w:tcPr>
          <w:p>
            <w:r>
              <w:t>4</w:t>
            </w:r>
          </w:p>
        </w:tc>
        <w:tc>
          <w:tcPr>
            <w:tcW w:type="dxa" w:w="4702"/>
          </w:tcPr>
          <w:p>
            <w:r>
              <w:t>穿插施工</w:t>
            </w:r>
          </w:p>
        </w:tc>
      </w:tr>
      <w:tr>
        <w:tc>
          <w:tcPr>
            <w:tcW w:type="dxa" w:w="4702"/>
          </w:tcPr>
          <w:p>
            <w:r>
              <w:t>5</w:t>
            </w:r>
          </w:p>
        </w:tc>
        <w:tc>
          <w:tcPr>
            <w:tcW w:type="dxa" w:w="4702"/>
          </w:tcPr>
          <w:p>
            <w:r>
              <w:t>检测验收</w:t>
            </w:r>
          </w:p>
        </w:tc>
      </w:tr>
      <w:tr>
        <w:tc>
          <w:tcPr>
            <w:tcW w:type="dxa" w:w="4702"/>
          </w:tcPr>
          <w:p>
            <w:r>
              <w:t>6</w:t>
            </w:r>
          </w:p>
        </w:tc>
        <w:tc>
          <w:tcPr>
            <w:tcW w:type="dxa" w:w="4702"/>
          </w:tcPr>
          <w:p>
            <w:r>
              <w:t>调试联动</w:t>
            </w:r>
          </w:p>
        </w:tc>
      </w:tr>
      <w:tr>
        <w:tc>
          <w:tcPr>
            <w:tcW w:type="dxa" w:w="4702"/>
          </w:tcPr>
          <w:p>
            <w:r>
              <w:t>7</w:t>
            </w:r>
          </w:p>
        </w:tc>
        <w:tc>
          <w:tcPr>
            <w:tcW w:type="dxa" w:w="4702"/>
          </w:tcPr>
          <w:p>
            <w:r>
              <w:t>资料归档</w:t>
            </w:r>
          </w:p>
        </w:tc>
      </w:tr>
      <w:tr>
        <w:tc>
          <w:tcPr>
            <w:tcW w:type="dxa" w:w="4702"/>
          </w:tcPr>
          <w:p>
            <w:r>
              <w:t>8</w:t>
            </w:r>
          </w:p>
        </w:tc>
        <w:tc>
          <w:tcPr>
            <w:tcW w:type="dxa" w:w="4702"/>
          </w:tcPr>
          <w:p>
            <w:r>
              <w:t>移交保修</w:t>
            </w:r>
          </w:p>
        </w:tc>
      </w:tr>
    </w:tbl>
    <w:p>
      <w:r>
        <w:t>材料供应与复试节点示意图</w:t>
      </w:r>
    </w:p>
    <w:p>
      <w:r>
        <w:drawing>
          <wp:inline xmlns:a="http://schemas.openxmlformats.org/drawingml/2006/main" xmlns:pic="http://schemas.openxmlformats.org/drawingml/2006/picture">
            <wp:extent cx="5760000" cy="2550857"/>
            <wp:docPr id="22" name="Picture 22"/>
            <wp:cNvGraphicFramePr>
              <a:graphicFrameLocks noChangeAspect="1"/>
            </wp:cNvGraphicFramePr>
            <a:graphic>
              <a:graphicData uri="http://schemas.openxmlformats.org/drawingml/2006/picture">
                <pic:pic>
                  <pic:nvPicPr>
                    <pic:cNvPr id="0" name="tmp69xglin8.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样品确认</w:t>
            </w:r>
          </w:p>
        </w:tc>
      </w:tr>
      <w:tr>
        <w:tc>
          <w:tcPr>
            <w:tcW w:type="dxa" w:w="4702"/>
          </w:tcPr>
          <w:p>
            <w:r>
              <w:t>2</w:t>
            </w:r>
          </w:p>
        </w:tc>
        <w:tc>
          <w:tcPr>
            <w:tcW w:type="dxa" w:w="4702"/>
          </w:tcPr>
          <w:p>
            <w:r>
              <w:t>采购下单</w:t>
            </w:r>
          </w:p>
        </w:tc>
      </w:tr>
      <w:tr>
        <w:tc>
          <w:tcPr>
            <w:tcW w:type="dxa" w:w="4702"/>
          </w:tcPr>
          <w:p>
            <w:r>
              <w:t>3</w:t>
            </w:r>
          </w:p>
        </w:tc>
        <w:tc>
          <w:tcPr>
            <w:tcW w:type="dxa" w:w="4702"/>
          </w:tcPr>
          <w:p>
            <w:r>
              <w:t>进场验收</w:t>
            </w:r>
          </w:p>
        </w:tc>
      </w:tr>
      <w:tr>
        <w:tc>
          <w:tcPr>
            <w:tcW w:type="dxa" w:w="4702"/>
          </w:tcPr>
          <w:p>
            <w:r>
              <w:t>4</w:t>
            </w:r>
          </w:p>
        </w:tc>
        <w:tc>
          <w:tcPr>
            <w:tcW w:type="dxa" w:w="4702"/>
          </w:tcPr>
          <w:p>
            <w:r>
              <w:t>见证取样</w:t>
            </w:r>
          </w:p>
        </w:tc>
      </w:tr>
      <w:tr>
        <w:tc>
          <w:tcPr>
            <w:tcW w:type="dxa" w:w="4702"/>
          </w:tcPr>
          <w:p>
            <w:r>
              <w:t>5</w:t>
            </w:r>
          </w:p>
        </w:tc>
        <w:tc>
          <w:tcPr>
            <w:tcW w:type="dxa" w:w="4702"/>
          </w:tcPr>
          <w:p>
            <w:r>
              <w:t>复试报告</w:t>
            </w:r>
          </w:p>
        </w:tc>
      </w:tr>
      <w:tr>
        <w:tc>
          <w:tcPr>
            <w:tcW w:type="dxa" w:w="4702"/>
          </w:tcPr>
          <w:p>
            <w:r>
              <w:t>6</w:t>
            </w:r>
          </w:p>
        </w:tc>
        <w:tc>
          <w:tcPr>
            <w:tcW w:type="dxa" w:w="4702"/>
          </w:tcPr>
          <w:p>
            <w:r>
              <w:t>限额领用</w:t>
            </w:r>
          </w:p>
        </w:tc>
      </w:tr>
      <w:tr>
        <w:tc>
          <w:tcPr>
            <w:tcW w:type="dxa" w:w="4702"/>
          </w:tcPr>
          <w:p>
            <w:r>
              <w:t>7</w:t>
            </w:r>
          </w:p>
        </w:tc>
        <w:tc>
          <w:tcPr>
            <w:tcW w:type="dxa" w:w="4702"/>
          </w:tcPr>
          <w:p>
            <w:r>
              <w:t>余料清点</w:t>
            </w:r>
          </w:p>
        </w:tc>
      </w:tr>
      <w:tr>
        <w:tc>
          <w:tcPr>
            <w:tcW w:type="dxa" w:w="4702"/>
          </w:tcPr>
          <w:p>
            <w:r>
              <w:t>8</w:t>
            </w:r>
          </w:p>
        </w:tc>
        <w:tc>
          <w:tcPr>
            <w:tcW w:type="dxa" w:w="4702"/>
          </w:tcPr>
          <w:p>
            <w:r>
              <w:t>资料归档</w:t>
            </w:r>
          </w:p>
        </w:tc>
      </w:tr>
    </w:tbl>
    <w:p>
      <w:r>
        <w:t>机械设备进退场组织示意图</w:t>
      </w:r>
    </w:p>
    <w:p>
      <w:r>
        <w:drawing>
          <wp:inline xmlns:a="http://schemas.openxmlformats.org/drawingml/2006/main" xmlns:pic="http://schemas.openxmlformats.org/drawingml/2006/picture">
            <wp:extent cx="5760000" cy="2550857"/>
            <wp:docPr id="23" name="Picture 23"/>
            <wp:cNvGraphicFramePr>
              <a:graphicFrameLocks noChangeAspect="1"/>
            </wp:cNvGraphicFramePr>
            <a:graphic>
              <a:graphicData uri="http://schemas.openxmlformats.org/drawingml/2006/picture">
                <pic:pic>
                  <pic:nvPicPr>
                    <pic:cNvPr id="0" name="tmp69xglin8.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需求计划</w:t>
            </w:r>
          </w:p>
        </w:tc>
      </w:tr>
      <w:tr>
        <w:tc>
          <w:tcPr>
            <w:tcW w:type="dxa" w:w="4702"/>
          </w:tcPr>
          <w:p>
            <w:r>
              <w:t>2</w:t>
            </w:r>
          </w:p>
        </w:tc>
        <w:tc>
          <w:tcPr>
            <w:tcW w:type="dxa" w:w="4702"/>
          </w:tcPr>
          <w:p>
            <w:r>
              <w:t>设备选型</w:t>
            </w:r>
          </w:p>
        </w:tc>
      </w:tr>
      <w:tr>
        <w:tc>
          <w:tcPr>
            <w:tcW w:type="dxa" w:w="4702"/>
          </w:tcPr>
          <w:p>
            <w:r>
              <w:t>3</w:t>
            </w:r>
          </w:p>
        </w:tc>
        <w:tc>
          <w:tcPr>
            <w:tcW w:type="dxa" w:w="4702"/>
          </w:tcPr>
          <w:p>
            <w:r>
              <w:t>进场验收</w:t>
            </w:r>
          </w:p>
        </w:tc>
      </w:tr>
      <w:tr>
        <w:tc>
          <w:tcPr>
            <w:tcW w:type="dxa" w:w="4702"/>
          </w:tcPr>
          <w:p>
            <w:r>
              <w:t>4</w:t>
            </w:r>
          </w:p>
        </w:tc>
        <w:tc>
          <w:tcPr>
            <w:tcW w:type="dxa" w:w="4702"/>
          </w:tcPr>
          <w:p>
            <w:r>
              <w:t>操作交底</w:t>
            </w:r>
          </w:p>
        </w:tc>
      </w:tr>
      <w:tr>
        <w:tc>
          <w:tcPr>
            <w:tcW w:type="dxa" w:w="4702"/>
          </w:tcPr>
          <w:p>
            <w:r>
              <w:t>5</w:t>
            </w:r>
          </w:p>
        </w:tc>
        <w:tc>
          <w:tcPr>
            <w:tcW w:type="dxa" w:w="4702"/>
          </w:tcPr>
          <w:p>
            <w:r>
              <w:t>日常保养</w:t>
            </w:r>
          </w:p>
        </w:tc>
      </w:tr>
      <w:tr>
        <w:tc>
          <w:tcPr>
            <w:tcW w:type="dxa" w:w="4702"/>
          </w:tcPr>
          <w:p>
            <w:r>
              <w:t>6</w:t>
            </w:r>
          </w:p>
        </w:tc>
        <w:tc>
          <w:tcPr>
            <w:tcW w:type="dxa" w:w="4702"/>
          </w:tcPr>
          <w:p>
            <w:r>
              <w:t>故障响应</w:t>
            </w:r>
          </w:p>
        </w:tc>
      </w:tr>
      <w:tr>
        <w:tc>
          <w:tcPr>
            <w:tcW w:type="dxa" w:w="4702"/>
          </w:tcPr>
          <w:p>
            <w:r>
              <w:t>7</w:t>
            </w:r>
          </w:p>
        </w:tc>
        <w:tc>
          <w:tcPr>
            <w:tcW w:type="dxa" w:w="4702"/>
          </w:tcPr>
          <w:p>
            <w:r>
              <w:t>替换资源</w:t>
            </w:r>
          </w:p>
        </w:tc>
      </w:tr>
      <w:tr>
        <w:tc>
          <w:tcPr>
            <w:tcW w:type="dxa" w:w="4702"/>
          </w:tcPr>
          <w:p>
            <w:r>
              <w:t>8</w:t>
            </w:r>
          </w:p>
        </w:tc>
        <w:tc>
          <w:tcPr>
            <w:tcW w:type="dxa" w:w="4702"/>
          </w:tcPr>
          <w:p>
            <w:r>
              <w:t>退场评价</w:t>
            </w:r>
          </w:p>
        </w:tc>
      </w:tr>
    </w:tbl>
    <w:p>
      <w:r>
        <w:t>质量安全环保联合巡查示意图</w:t>
      </w:r>
    </w:p>
    <w:p>
      <w:r>
        <w:drawing>
          <wp:inline xmlns:a="http://schemas.openxmlformats.org/drawingml/2006/main" xmlns:pic="http://schemas.openxmlformats.org/drawingml/2006/picture">
            <wp:extent cx="5760000" cy="2550857"/>
            <wp:docPr id="24" name="Picture 24"/>
            <wp:cNvGraphicFramePr>
              <a:graphicFrameLocks noChangeAspect="1"/>
            </wp:cNvGraphicFramePr>
            <a:graphic>
              <a:graphicData uri="http://schemas.openxmlformats.org/drawingml/2006/picture">
                <pic:pic>
                  <pic:nvPicPr>
                    <pic:cNvPr id="0" name="tmp69xglin8.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巡查计划</w:t>
            </w:r>
          </w:p>
        </w:tc>
      </w:tr>
      <w:tr>
        <w:tc>
          <w:tcPr>
            <w:tcW w:type="dxa" w:w="4702"/>
          </w:tcPr>
          <w:p>
            <w:r>
              <w:t>2</w:t>
            </w:r>
          </w:p>
        </w:tc>
        <w:tc>
          <w:tcPr>
            <w:tcW w:type="dxa" w:w="4702"/>
          </w:tcPr>
          <w:p>
            <w:r>
              <w:t>现场检查</w:t>
            </w:r>
          </w:p>
        </w:tc>
      </w:tr>
      <w:tr>
        <w:tc>
          <w:tcPr>
            <w:tcW w:type="dxa" w:w="4702"/>
          </w:tcPr>
          <w:p>
            <w:r>
              <w:t>3</w:t>
            </w:r>
          </w:p>
        </w:tc>
        <w:tc>
          <w:tcPr>
            <w:tcW w:type="dxa" w:w="4702"/>
          </w:tcPr>
          <w:p>
            <w:r>
              <w:t>问题拍照</w:t>
            </w:r>
          </w:p>
        </w:tc>
      </w:tr>
      <w:tr>
        <w:tc>
          <w:tcPr>
            <w:tcW w:type="dxa" w:w="4702"/>
          </w:tcPr>
          <w:p>
            <w:r>
              <w:t>4</w:t>
            </w:r>
          </w:p>
        </w:tc>
        <w:tc>
          <w:tcPr>
            <w:tcW w:type="dxa" w:w="4702"/>
          </w:tcPr>
          <w:p>
            <w:r>
              <w:t>责任分派</w:t>
            </w:r>
          </w:p>
        </w:tc>
      </w:tr>
      <w:tr>
        <w:tc>
          <w:tcPr>
            <w:tcW w:type="dxa" w:w="4702"/>
          </w:tcPr>
          <w:p>
            <w:r>
              <w:t>5</w:t>
            </w:r>
          </w:p>
        </w:tc>
        <w:tc>
          <w:tcPr>
            <w:tcW w:type="dxa" w:w="4702"/>
          </w:tcPr>
          <w:p>
            <w:r>
              <w:t>限时整改</w:t>
            </w:r>
          </w:p>
        </w:tc>
      </w:tr>
      <w:tr>
        <w:tc>
          <w:tcPr>
            <w:tcW w:type="dxa" w:w="4702"/>
          </w:tcPr>
          <w:p>
            <w:r>
              <w:t>6</w:t>
            </w:r>
          </w:p>
        </w:tc>
        <w:tc>
          <w:tcPr>
            <w:tcW w:type="dxa" w:w="4702"/>
          </w:tcPr>
          <w:p>
            <w:r>
              <w:t>复查销项</w:t>
            </w:r>
          </w:p>
        </w:tc>
      </w:tr>
      <w:tr>
        <w:tc>
          <w:tcPr>
            <w:tcW w:type="dxa" w:w="4702"/>
          </w:tcPr>
          <w:p>
            <w:r>
              <w:t>7</w:t>
            </w:r>
          </w:p>
        </w:tc>
        <w:tc>
          <w:tcPr>
            <w:tcW w:type="dxa" w:w="4702"/>
          </w:tcPr>
          <w:p>
            <w:r>
              <w:t>周例会</w:t>
            </w:r>
          </w:p>
        </w:tc>
      </w:tr>
      <w:tr>
        <w:tc>
          <w:tcPr>
            <w:tcW w:type="dxa" w:w="4702"/>
          </w:tcPr>
          <w:p>
            <w:r>
              <w:t>8</w:t>
            </w:r>
          </w:p>
        </w:tc>
        <w:tc>
          <w:tcPr>
            <w:tcW w:type="dxa" w:w="4702"/>
          </w:tcPr>
          <w:p>
            <w:r>
              <w:t>持续改进</w:t>
            </w:r>
          </w:p>
        </w:tc>
      </w:tr>
    </w:tbl>
    <w:p>
      <w:r>
        <w:t>暗标风险清理流程示意图</w:t>
      </w:r>
    </w:p>
    <w:p>
      <w:r>
        <w:drawing>
          <wp:inline xmlns:a="http://schemas.openxmlformats.org/drawingml/2006/main" xmlns:pic="http://schemas.openxmlformats.org/drawingml/2006/picture">
            <wp:extent cx="5760000" cy="2550857"/>
            <wp:docPr id="25" name="Picture 25"/>
            <wp:cNvGraphicFramePr>
              <a:graphicFrameLocks noChangeAspect="1"/>
            </wp:cNvGraphicFramePr>
            <a:graphic>
              <a:graphicData uri="http://schemas.openxmlformats.org/drawingml/2006/picture">
                <pic:pic>
                  <pic:nvPicPr>
                    <pic:cNvPr id="0" name="tmp69xglin8.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文档合并</w:t>
            </w:r>
          </w:p>
        </w:tc>
      </w:tr>
      <w:tr>
        <w:tc>
          <w:tcPr>
            <w:tcW w:type="dxa" w:w="4702"/>
          </w:tcPr>
          <w:p>
            <w:r>
              <w:t>2</w:t>
            </w:r>
          </w:p>
        </w:tc>
        <w:tc>
          <w:tcPr>
            <w:tcW w:type="dxa" w:w="4702"/>
          </w:tcPr>
          <w:p>
            <w:r>
              <w:t>身份筛查</w:t>
            </w:r>
          </w:p>
        </w:tc>
      </w:tr>
      <w:tr>
        <w:tc>
          <w:tcPr>
            <w:tcW w:type="dxa" w:w="4702"/>
          </w:tcPr>
          <w:p>
            <w:r>
              <w:t>3</w:t>
            </w:r>
          </w:p>
        </w:tc>
        <w:tc>
          <w:tcPr>
            <w:tcW w:type="dxa" w:w="4702"/>
          </w:tcPr>
          <w:p>
            <w:r>
              <w:t>历史痕迹</w:t>
            </w:r>
          </w:p>
        </w:tc>
      </w:tr>
      <w:tr>
        <w:tc>
          <w:tcPr>
            <w:tcW w:type="dxa" w:w="4702"/>
          </w:tcPr>
          <w:p>
            <w:r>
              <w:t>4</w:t>
            </w:r>
          </w:p>
        </w:tc>
        <w:tc>
          <w:tcPr>
            <w:tcW w:type="dxa" w:w="4702"/>
          </w:tcPr>
          <w:p>
            <w:r>
              <w:t>页眉页脚</w:t>
            </w:r>
          </w:p>
        </w:tc>
      </w:tr>
      <w:tr>
        <w:tc>
          <w:tcPr>
            <w:tcW w:type="dxa" w:w="4702"/>
          </w:tcPr>
          <w:p>
            <w:r>
              <w:t>5</w:t>
            </w:r>
          </w:p>
        </w:tc>
        <w:tc>
          <w:tcPr>
            <w:tcW w:type="dxa" w:w="4702"/>
          </w:tcPr>
          <w:p>
            <w:r>
              <w:t>图片水印</w:t>
            </w:r>
          </w:p>
        </w:tc>
      </w:tr>
      <w:tr>
        <w:tc>
          <w:tcPr>
            <w:tcW w:type="dxa" w:w="4702"/>
          </w:tcPr>
          <w:p>
            <w:r>
              <w:t>6</w:t>
            </w:r>
          </w:p>
        </w:tc>
        <w:tc>
          <w:tcPr>
            <w:tcW w:type="dxa" w:w="4702"/>
          </w:tcPr>
          <w:p>
            <w:r>
              <w:t>目录域</w:t>
            </w:r>
          </w:p>
        </w:tc>
      </w:tr>
      <w:tr>
        <w:tc>
          <w:tcPr>
            <w:tcW w:type="dxa" w:w="4702"/>
          </w:tcPr>
          <w:p>
            <w:r>
              <w:t>7</w:t>
            </w:r>
          </w:p>
        </w:tc>
        <w:tc>
          <w:tcPr>
            <w:tcW w:type="dxa" w:w="4702"/>
          </w:tcPr>
          <w:p>
            <w:r>
              <w:t>导出复核</w:t>
            </w:r>
          </w:p>
        </w:tc>
      </w:tr>
      <w:tr>
        <w:tc>
          <w:tcPr>
            <w:tcW w:type="dxa" w:w="4702"/>
          </w:tcPr>
          <w:p>
            <w:r>
              <w:t>8</w:t>
            </w:r>
          </w:p>
        </w:tc>
        <w:tc>
          <w:tcPr>
            <w:tcW w:type="dxa" w:w="4702"/>
          </w:tcPr>
          <w:p>
            <w:r>
              <w:t>最终封版</w:t>
            </w:r>
          </w:p>
        </w:tc>
      </w:tr>
    </w:tbl>
    <w:p>
      <w:pPr>
        <w:sectPr>
          <w:pgSz w:w="12240" w:h="15840"/>
          <w:pgMar w:top="1417" w:right="1361" w:bottom="1417" w:left="1474" w:header="720" w:footer="720" w:gutter="0"/>
          <w:cols w:space="720"/>
          <w:docGrid w:linePitch="360"/>
        </w:sectPr>
      </w:pPr>
    </w:p>
    <w:p>
      <w:pPr>
        <w:pStyle w:val="Heading1"/>
      </w:pPr>
      <w:r>
        <w:t>项目化流程图集</w:t>
      </w:r>
    </w:p>
    <w:p>
      <w:r>
        <w:t>本图集仅保留与本项目施工组织直接相关的流程图，同类图示全书只出现一次；图示依据为招标文件、工程量清单、图纸，未明确参数以资料边界、批准专项方案和验收记录为准。</w:t>
      </w:r>
    </w:p>
    <w:p>
      <w:r>
        <w:t>施工部署流程图</w:t>
      </w:r>
    </w:p>
    <w:p>
      <w:r>
        <w:drawing>
          <wp:inline xmlns:a="http://schemas.openxmlformats.org/drawingml/2006/main" xmlns:pic="http://schemas.openxmlformats.org/drawingml/2006/picture">
            <wp:extent cx="5760000" cy="2550857"/>
            <wp:docPr id="26" name="Picture 26"/>
            <wp:cNvGraphicFramePr>
              <a:graphicFrameLocks noChangeAspect="1"/>
            </wp:cNvGraphicFramePr>
            <a:graphic>
              <a:graphicData uri="http://schemas.openxmlformats.org/drawingml/2006/picture">
                <pic:pic>
                  <pic:nvPicPr>
                    <pic:cNvPr id="0" name="tmp69xglin8.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适用章节</w:t>
            </w:r>
          </w:p>
        </w:tc>
        <w:tc>
          <w:tcPr>
            <w:tcW w:type="dxa" w:w="3135"/>
          </w:tcPr>
          <w:p>
            <w:r>
              <w:t>使用目的</w:t>
            </w:r>
          </w:p>
        </w:tc>
        <w:tc>
          <w:tcPr>
            <w:tcW w:type="dxa" w:w="3135"/>
          </w:tcPr>
          <w:p>
            <w:r>
              <w:t>资料来源</w:t>
            </w:r>
          </w:p>
        </w:tc>
      </w:tr>
      <w:tr>
        <w:tc>
          <w:tcPr>
            <w:tcW w:type="dxa" w:w="3135"/>
          </w:tcPr>
          <w:p>
            <w:r>
              <w:t>施工方案与技术措施</w:t>
            </w:r>
          </w:p>
        </w:tc>
        <w:tc>
          <w:tcPr>
            <w:tcW w:type="dxa" w:w="3135"/>
          </w:tcPr>
          <w:p>
            <w:r>
              <w:t>用于说明施工部署流程图对应工序的组织顺序、控制节点和验收闭合关系。</w:t>
            </w:r>
          </w:p>
        </w:tc>
        <w:tc>
          <w:tcPr>
            <w:tcW w:type="dxa" w:w="3135"/>
          </w:tcPr>
          <w:p>
            <w:r>
              <w:t>招标文件、工程量清单、图纸、专项复核记录</w:t>
            </w:r>
          </w:p>
        </w:tc>
      </w:tr>
    </w:tbl>
    <w:p>
      <w:pPr>
        <w:sectPr>
          <w:pgSz w:w="12240" w:h="15840"/>
          <w:pgMar w:top="1417" w:right="1361" w:bottom="1417" w:left="1474" w:header="720" w:footer="720" w:gutter="0"/>
          <w:cols w:space="720"/>
          <w:docGrid w:linePitch="360"/>
        </w:sectPr>
      </w:pPr>
    </w:p>
    <w:p>
      <w:pPr>
        <w:pStyle w:val="Heading1"/>
      </w:pPr>
      <w:r>
        <w:t>附录：暗标与资料复核清单</w:t>
      </w:r>
    </w:p>
    <w:tbl>
      <w:tblPr>
        <w:tblStyle w:val="TableGrid"/>
        <w:tblW w:type="auto" w:w="0"/>
        <w:tblLook w:firstColumn="1" w:firstRow="1" w:lastColumn="0" w:lastRow="0" w:noHBand="0" w:noVBand="1" w:val="04A0"/>
      </w:tblPr>
      <w:tblGrid>
        <w:gridCol w:w="3135"/>
        <w:gridCol w:w="3135"/>
        <w:gridCol w:w="3135"/>
      </w:tblGrid>
      <w:tr>
        <w:tc>
          <w:tcPr>
            <w:tcW w:type="dxa" w:w="3135"/>
          </w:tcPr>
          <w:p>
            <w:r>
              <w:t>检查项</w:t>
            </w:r>
          </w:p>
        </w:tc>
        <w:tc>
          <w:tcPr>
            <w:tcW w:type="dxa" w:w="3135"/>
          </w:tcPr>
          <w:p>
            <w:r>
              <w:t>检查方法</w:t>
            </w:r>
          </w:p>
        </w:tc>
        <w:tc>
          <w:tcPr>
            <w:tcW w:type="dxa" w:w="3135"/>
          </w:tcPr>
          <w:p>
            <w:r>
              <w:t>处理要求</w:t>
            </w:r>
          </w:p>
        </w:tc>
      </w:tr>
      <w:tr>
        <w:tc>
          <w:tcPr>
            <w:tcW w:type="dxa" w:w="3135"/>
          </w:tcPr>
          <w:p>
            <w:r>
              <w:t>单位身份和可识别信息</w:t>
            </w:r>
          </w:p>
        </w:tc>
        <w:tc>
          <w:tcPr>
            <w:tcW w:type="dxa" w:w="3135"/>
          </w:tcPr>
          <w:p>
            <w:r>
              <w:t>全文检索单位身份、具体人员身份、可识别联络信息、文件路径和历史项目痕迹。</w:t>
            </w:r>
          </w:p>
        </w:tc>
        <w:tc>
          <w:tcPr>
            <w:tcW w:type="dxa" w:w="3135"/>
          </w:tcPr>
          <w:p>
            <w:r>
              <w:t>发现后删除或改为岗位称谓。</w:t>
            </w:r>
          </w:p>
        </w:tc>
      </w:tr>
      <w:tr>
        <w:tc>
          <w:tcPr>
            <w:tcW w:type="dxa" w:w="3135"/>
          </w:tcPr>
          <w:p>
            <w:r>
              <w:t>图纸与清单参数</w:t>
            </w:r>
          </w:p>
        </w:tc>
        <w:tc>
          <w:tcPr>
            <w:tcW w:type="dxa" w:w="3135"/>
          </w:tcPr>
          <w:p>
            <w:r>
              <w:t>核对工程量、尺寸、构件、管径、标高、系统参数的来源。</w:t>
            </w:r>
          </w:p>
        </w:tc>
        <w:tc>
          <w:tcPr>
            <w:tcW w:type="dxa" w:w="3135"/>
          </w:tcPr>
          <w:p>
            <w:r>
              <w:t>无依据参数改为资料边界和确认路径表述。</w:t>
            </w:r>
          </w:p>
        </w:tc>
      </w:tr>
      <w:tr>
        <w:tc>
          <w:tcPr>
            <w:tcW w:type="dxa" w:w="3135"/>
          </w:tcPr>
          <w:p>
            <w:r>
              <w:t>评分点覆盖</w:t>
            </w:r>
          </w:p>
        </w:tc>
        <w:tc>
          <w:tcPr>
            <w:tcW w:type="dxa" w:w="3135"/>
          </w:tcPr>
          <w:p>
            <w:r>
              <w:t>对照招标文件评分办法和技术响应矩阵逐项核对。</w:t>
            </w:r>
          </w:p>
        </w:tc>
        <w:tc>
          <w:tcPr>
            <w:tcW w:type="dxa" w:w="3135"/>
          </w:tcPr>
          <w:p>
            <w:r>
              <w:t>缺项时退回对应章节补写。</w:t>
            </w:r>
          </w:p>
        </w:tc>
      </w:tr>
      <w:tr>
        <w:tc>
          <w:tcPr>
            <w:tcW w:type="dxa" w:w="3135"/>
          </w:tcPr>
          <w:p>
            <w:r>
              <w:t>章节边界</w:t>
            </w:r>
          </w:p>
        </w:tc>
        <w:tc>
          <w:tcPr>
            <w:tcW w:type="dxa" w:w="3135"/>
          </w:tcPr>
          <w:p>
            <w:r>
              <w:t>检查质量、安全、环保、进度、资源章节是否越界混写。</w:t>
            </w:r>
          </w:p>
        </w:tc>
        <w:tc>
          <w:tcPr>
            <w:tcW w:type="dxa" w:w="3135"/>
          </w:tcPr>
          <w:p>
            <w:r>
              <w:t>移入正确章节或改为引用。</w:t>
            </w:r>
          </w:p>
        </w:tc>
      </w:tr>
      <w:tr>
        <w:tc>
          <w:tcPr>
            <w:tcW w:type="dxa" w:w="3135"/>
          </w:tcPr>
          <w:p>
            <w:r>
              <w:t>重复内容</w:t>
            </w:r>
          </w:p>
        </w:tc>
        <w:tc>
          <w:tcPr>
            <w:tcW w:type="dxa" w:w="3135"/>
          </w:tcPr>
          <w:p>
            <w:r>
              <w:t>检查相似段落、通用流程图和万能检查表。</w:t>
            </w:r>
          </w:p>
        </w:tc>
        <w:tc>
          <w:tcPr>
            <w:tcW w:type="dxa" w:w="3135"/>
          </w:tcPr>
          <w:p>
            <w:r>
              <w:t>保留最适合章节，其他位置删除或引用。</w:t>
            </w:r>
          </w:p>
        </w:tc>
      </w:tr>
    </w:tbl>
    <w:tbl>
      <w:tblPr>
        <w:tblStyle w:val="TableGrid"/>
        <w:tblW w:type="auto" w:w="0"/>
        <w:tblLook w:firstColumn="1" w:firstRow="1" w:lastColumn="0" w:lastRow="0" w:noHBand="0" w:noVBand="1" w:val="04A0"/>
      </w:tblPr>
      <w:tblGrid>
        <w:gridCol w:w="4702"/>
        <w:gridCol w:w="4702"/>
      </w:tblGrid>
      <w:tr>
        <w:tc>
          <w:tcPr>
            <w:tcW w:type="dxa" w:w="4702"/>
          </w:tcPr>
          <w:p>
            <w:r>
              <w:t>治理项</w:t>
            </w:r>
          </w:p>
        </w:tc>
        <w:tc>
          <w:tcPr>
            <w:tcW w:type="dxa" w:w="4702"/>
          </w:tcPr>
          <w:p>
            <w:r>
              <w:t>处理数量</w:t>
            </w:r>
          </w:p>
        </w:tc>
      </w:tr>
      <w:tr>
        <w:tc>
          <w:tcPr>
            <w:tcW w:type="dxa" w:w="4702"/>
          </w:tcPr>
          <w:p>
            <w:r>
              <w:t>相似段落删除</w:t>
            </w:r>
          </w:p>
        </w:tc>
        <w:tc>
          <w:tcPr>
            <w:tcW w:type="dxa" w:w="4702"/>
          </w:tcPr>
          <w:p>
            <w:r>
              <w:t>16</w:t>
            </w:r>
          </w:p>
        </w:tc>
      </w:tr>
      <w:tr>
        <w:tc>
          <w:tcPr>
            <w:tcW w:type="dxa" w:w="4702"/>
          </w:tcPr>
          <w:p>
            <w:r>
              <w:t>低信息密度段落删除</w:t>
            </w:r>
          </w:p>
        </w:tc>
        <w:tc>
          <w:tcPr>
            <w:tcW w:type="dxa" w:w="4702"/>
          </w:tcPr>
          <w:p>
            <w:r>
              <w:t>0</w:t>
            </w:r>
          </w:p>
        </w:tc>
      </w:tr>
      <w:tr>
        <w:tc>
          <w:tcPr>
            <w:tcW w:type="dxa" w:w="4702"/>
          </w:tcPr>
          <w:p>
            <w:r>
              <w:t>章节越界内容删除</w:t>
            </w:r>
          </w:p>
        </w:tc>
        <w:tc>
          <w:tcPr>
            <w:tcW w:type="dxa" w:w="4702"/>
          </w:tcPr>
          <w:p>
            <w:r>
              <w:t>7</w:t>
            </w:r>
          </w:p>
        </w:tc>
      </w:tr>
      <w:tr>
        <w:tc>
          <w:tcPr>
            <w:tcW w:type="dxa" w:w="4702"/>
          </w:tcPr>
          <w:p>
            <w:r>
              <w:t>Prompt残留删除</w:t>
            </w:r>
          </w:p>
        </w:tc>
        <w:tc>
          <w:tcPr>
            <w:tcW w:type="dxa" w:w="4702"/>
          </w:tcPr>
          <w:p>
            <w:r>
              <w:t>0</w:t>
            </w:r>
          </w:p>
        </w:tc>
      </w:tr>
      <w:tr>
        <w:tc>
          <w:tcPr>
            <w:tcW w:type="dxa" w:w="4702"/>
          </w:tcPr>
          <w:p>
            <w:r>
              <w:t>重复图示删除</w:t>
            </w:r>
          </w:p>
        </w:tc>
        <w:tc>
          <w:tcPr>
            <w:tcW w:type="dxa" w:w="4702"/>
          </w:tcPr>
          <w:p>
            <w:r>
              <w:t>11</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