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隆回县城东学校食堂和学生宿舍工程建设项目</w:t>
      </w:r>
    </w:p>
    <w:p>
      <w:r>
        <w:t>说明：本稿按招标资料、评分办法、工程量清单、图纸和现场资料组织正文；提交前须完成商务、造价、项目负责人和暗标格式复核。</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隆回县城东学校食堂和学生宿舍工程建设项目</w:t>
            </w:r>
          </w:p>
        </w:tc>
      </w:tr>
      <w:tr>
        <w:tc>
          <w:tcPr>
            <w:tcW w:type="dxa" w:w="4702"/>
          </w:tcPr>
          <w:p>
            <w:r>
              <w:t>工程类型</w:t>
            </w:r>
          </w:p>
        </w:tc>
        <w:tc>
          <w:tcPr>
            <w:tcW w:type="dxa" w:w="4702"/>
          </w:tcPr>
          <w:p>
            <w:r>
              <w:t>房屋建筑工程</w:t>
            </w:r>
          </w:p>
        </w:tc>
      </w:tr>
      <w:tr>
        <w:tc>
          <w:tcPr>
            <w:tcW w:type="dxa" w:w="4702"/>
          </w:tcPr>
          <w:p>
            <w:r>
              <w:t>建设地点</w:t>
            </w:r>
          </w:p>
        </w:tc>
        <w:tc>
          <w:tcPr>
            <w:tcW w:type="dxa" w:w="4702"/>
          </w:tcPr>
          <w:p>
            <w:r>
              <w:t>隆回县桃花坪街道城东学校内</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以招标文件为准</w:t>
            </w:r>
          </w:p>
        </w:tc>
      </w:tr>
      <w:tr>
        <w:tc>
          <w:tcPr>
            <w:tcW w:type="dxa" w:w="4702"/>
          </w:tcPr>
          <w:p>
            <w:r>
              <w:t>评分重点</w:t>
            </w:r>
          </w:p>
        </w:tc>
        <w:tc>
          <w:tcPr>
            <w:tcW w:type="dxa" w:w="4702"/>
          </w:tcPr>
          <w:p>
            <w:r>
              <w:t>按评分响应矩阵覆盖</w:t>
            </w:r>
          </w:p>
        </w:tc>
      </w:tr>
      <w:tr>
        <w:tc>
          <w:tcPr>
            <w:tcW w:type="dxa" w:w="4702"/>
          </w:tcPr>
          <w:p>
            <w:r>
              <w:t>现场约束</w:t>
            </w:r>
          </w:p>
        </w:tc>
        <w:tc>
          <w:tcPr>
            <w:tcW w:type="dxa" w:w="4702"/>
          </w:tcPr>
          <w:p>
            <w:r>
              <w:t>以踏勘、图纸和答疑为准</w:t>
            </w:r>
          </w:p>
        </w:tc>
      </w:tr>
      <w:tr>
        <w:tc>
          <w:tcPr>
            <w:tcW w:type="dxa" w:w="4702"/>
          </w:tcPr>
          <w:p>
            <w:r>
              <w:t>本次生成要求</w:t>
            </w:r>
          </w:p>
        </w:tc>
        <w:tc>
          <w:tcPr>
            <w:tcW w:type="dxa" w:w="4702"/>
          </w:tcPr>
          <w:p>
            <w:r>
              <w:t>复用已完成章节回归 Word 组装与质量治理，不重新调用模型。</w:t>
            </w:r>
          </w:p>
        </w:tc>
      </w:tr>
    </w:tbl>
    <w:p>
      <w:r>
        <w:t>本文件以招标文件、工程量清单、图纸、答疑澄清和现场资料为编制边界，围绕评分办法组织章节、专项方案、图表和检查表；资料未明确事项只写资料边界、确认路径和验收闭环，不编造无依据参数。</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以隆回县城东学校食堂和学生宿舍工程建设项目的房屋建筑工程招标资料为边界，围绕评分办法建立项目化、图表化、可检查的高分技术标响应体系。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按施工部署、关键工序、质量安全环境、进度资源、资料验收逐层展开，所有缺失参数只写资料边界、确认路径和验收闭环，不写成确定数字或设备参数。</w:t>
            </w:r>
          </w:p>
        </w:tc>
      </w:tr>
      <w:tr>
        <w:tc>
          <w:tcPr>
            <w:tcW w:type="dxa" w:w="4702"/>
          </w:tcPr>
          <w:p>
            <w:r>
              <w:t>质量下限</w:t>
            </w:r>
          </w:p>
        </w:tc>
        <w:tc>
          <w:tcPr>
            <w:tcW w:type="dxa" w:w="4702"/>
          </w:tcPr>
          <w:p>
            <w:r>
              <w:t>技术标正文总页数参照425页质量密度，但根据实际内容优化，不强制达到页数；每千字新增信息量不低于既有范本；表格数量不少于180个，图片不少于12张；所有内容均围绕本项目实际，无虚构参数。</w:t>
            </w:r>
          </w:p>
        </w:tc>
      </w:tr>
      <w:tr>
        <w:tc>
          <w:tcPr>
            <w:tcW w:type="dxa" w:w="4702"/>
          </w:tcPr>
          <w:p>
            <w:r>
              <w:t>风险控制原则</w:t>
            </w:r>
          </w:p>
        </w:tc>
        <w:tc>
          <w:tcPr>
            <w:tcW w:type="dxa" w:w="4702"/>
          </w:tcPr>
          <w:p>
            <w:r>
              <w:t>坚持不编造项目参数、不复制范本项目事实、不遗漏评分项、不出现暗标识别信息，并对图纸限制和现场条件不明设置复核机制。</w:t>
            </w:r>
          </w:p>
        </w:tc>
      </w:tr>
    </w:tbl>
    <w:p>
      <w:pPr>
        <w:pStyle w:val="Heading2"/>
      </w:pPr>
      <w:r>
        <w:t>技术评分响应矩阵</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评分项</w:t>
            </w:r>
          </w:p>
        </w:tc>
        <w:tc>
          <w:tcPr>
            <w:tcW w:type="dxa" w:w="2351"/>
          </w:tcPr>
          <w:p>
            <w:r>
              <w:t>对应章节</w:t>
            </w:r>
          </w:p>
        </w:tc>
        <w:tc>
          <w:tcPr>
            <w:tcW w:type="dxa" w:w="2351"/>
          </w:tcPr>
          <w:p>
            <w:r>
              <w:t>响应策略</w:t>
            </w:r>
          </w:p>
        </w:tc>
        <w:tc>
          <w:tcPr>
            <w:tcW w:type="dxa" w:w="2351"/>
          </w:tcPr>
          <w:p>
            <w:r>
              <w:t>图表/表格/检查表</w:t>
            </w:r>
          </w:p>
        </w:tc>
      </w:tr>
      <w:tr>
        <w:tc>
          <w:tcPr>
            <w:tcW w:type="dxa" w:w="2351"/>
          </w:tcPr>
          <w:p>
            <w:r>
              <w:t>施工方案与技术措施</w:t>
            </w:r>
          </w:p>
        </w:tc>
        <w:tc>
          <w:tcPr>
            <w:tcW w:type="dxa" w:w="2351"/>
          </w:tcPr>
          <w:p>
            <w:r>
              <w:t>第1章 施工方案与技术措施</w:t>
            </w:r>
          </w:p>
        </w:tc>
        <w:tc>
          <w:tcPr>
            <w:tcW w:type="dxa" w:w="2351"/>
          </w:tcPr>
          <w:p>
            <w:r>
              <w:t>在《施工方案与技术措施》中以项目资料为边界展开施工组织、控制流程、图表和检查表，缺失图纸参数只写确认路径，不写成确定参数。</w:t>
            </w:r>
          </w:p>
        </w:tc>
        <w:tc>
          <w:tcPr>
            <w:tcW w:type="dxa" w:w="2351"/>
          </w:tcPr>
          <w:p>
            <w:r>
              <w:t>施工方案与技术措施流程图；评分响应矩阵图；施工方案与技术措施控制表；评分点响应矩阵表；施工方案与技术措施检查表</w:t>
            </w:r>
          </w:p>
        </w:tc>
      </w:tr>
      <w:tr>
        <w:tc>
          <w:tcPr>
            <w:tcW w:type="dxa" w:w="2351"/>
          </w:tcPr>
          <w:p>
            <w:r>
              <w:t>质量管理体系与措施</w:t>
            </w:r>
          </w:p>
        </w:tc>
        <w:tc>
          <w:tcPr>
            <w:tcW w:type="dxa" w:w="2351"/>
          </w:tcPr>
          <w:p>
            <w:r>
              <w:t>第2章 质量管理体系与措施</w:t>
            </w:r>
          </w:p>
        </w:tc>
        <w:tc>
          <w:tcPr>
            <w:tcW w:type="dxa" w:w="2351"/>
          </w:tcPr>
          <w:p>
            <w:r>
              <w:t>在《质量管理体系与措施》中以项目资料为边界展开施工组织、控制流程、图表和检查表，缺失图纸参数只写确认路径，不写成确定参数。</w:t>
            </w:r>
          </w:p>
        </w:tc>
        <w:tc>
          <w:tcPr>
            <w:tcW w:type="dxa" w:w="2351"/>
          </w:tcPr>
          <w:p>
            <w:r>
              <w:t>质量管理体系与措施流程图；评分响应矩阵图；质量管理体系与措施控制表；评分点响应矩阵表；质量管理体系与措施检查表</w:t>
            </w:r>
          </w:p>
        </w:tc>
      </w:tr>
      <w:tr>
        <w:tc>
          <w:tcPr>
            <w:tcW w:type="dxa" w:w="2351"/>
          </w:tcPr>
          <w:p>
            <w:r>
              <w:t>安全管理体系与措施</w:t>
            </w:r>
          </w:p>
        </w:tc>
        <w:tc>
          <w:tcPr>
            <w:tcW w:type="dxa" w:w="2351"/>
          </w:tcPr>
          <w:p>
            <w:r>
              <w:t>第3章 安全管理体系与措施</w:t>
            </w:r>
          </w:p>
        </w:tc>
        <w:tc>
          <w:tcPr>
            <w:tcW w:type="dxa" w:w="2351"/>
          </w:tcPr>
          <w:p>
            <w:r>
              <w:t>在《安全管理体系与措施》中以项目资料为边界展开施工组织、控制流程、图表和检查表，缺失图纸参数只写确认路径，不写成确定参数。</w:t>
            </w:r>
          </w:p>
        </w:tc>
        <w:tc>
          <w:tcPr>
            <w:tcW w:type="dxa" w:w="2351"/>
          </w:tcPr>
          <w:p>
            <w:r>
              <w:t>安全管理体系与措施流程图；评分响应矩阵图；安全管理体系与措施控制表；评分点响应矩阵表；安全管理体系与措施检查表</w:t>
            </w:r>
          </w:p>
        </w:tc>
      </w:tr>
      <w:tr>
        <w:tc>
          <w:tcPr>
            <w:tcW w:type="dxa" w:w="2351"/>
          </w:tcPr>
          <w:p>
            <w:r>
              <w:t>环境保护管理体系与措施</w:t>
            </w:r>
          </w:p>
        </w:tc>
        <w:tc>
          <w:tcPr>
            <w:tcW w:type="dxa" w:w="2351"/>
          </w:tcPr>
          <w:p>
            <w:r>
              <w:t>第4章 环境保护管理体系与措施</w:t>
            </w:r>
          </w:p>
        </w:tc>
        <w:tc>
          <w:tcPr>
            <w:tcW w:type="dxa" w:w="2351"/>
          </w:tcPr>
          <w:p>
            <w:r>
              <w:t>在《环境保护管理体系与措施》中以项目资料为边界展开施工组织、控制流程、图表和检查表，缺失图纸参数只写确认路径，不写成确定参数。</w:t>
            </w:r>
          </w:p>
        </w:tc>
        <w:tc>
          <w:tcPr>
            <w:tcW w:type="dxa" w:w="2351"/>
          </w:tcPr>
          <w:p>
            <w:r>
              <w:t>环境保护管理体系与措施流程图；评分响应矩阵图；环境保护管理体系与措施控制表；评分点响应矩阵表；环境保护管理体系与措施检查表</w:t>
            </w:r>
          </w:p>
        </w:tc>
      </w:tr>
      <w:tr>
        <w:tc>
          <w:tcPr>
            <w:tcW w:type="dxa" w:w="2351"/>
          </w:tcPr>
          <w:p>
            <w:r>
              <w:t>工程进度计划与保证措施</w:t>
            </w:r>
          </w:p>
        </w:tc>
        <w:tc>
          <w:tcPr>
            <w:tcW w:type="dxa" w:w="2351"/>
          </w:tcPr>
          <w:p>
            <w:r>
              <w:t>第5章 工程进度计划与保证措施</w:t>
            </w:r>
          </w:p>
        </w:tc>
        <w:tc>
          <w:tcPr>
            <w:tcW w:type="dxa" w:w="2351"/>
          </w:tcPr>
          <w:p>
            <w:r>
              <w:t>在《工程进度计划与保证措施》中以项目资料为边界展开施工组织、控制流程、图表和检查表，缺失图纸参数只写确认路径，不写成确定参数。</w:t>
            </w:r>
          </w:p>
        </w:tc>
        <w:tc>
          <w:tcPr>
            <w:tcW w:type="dxa" w:w="2351"/>
          </w:tcPr>
          <w:p>
            <w:r>
              <w:t>工程进度计划与保证措施流程图；评分响应矩阵图；工程进度计划与保证措施控制表；评分点响应矩阵表；工程进度计划与保证措施检查表</w:t>
            </w:r>
          </w:p>
        </w:tc>
      </w:tr>
      <w:tr>
        <w:tc>
          <w:tcPr>
            <w:tcW w:type="dxa" w:w="2351"/>
          </w:tcPr>
          <w:p>
            <w:r>
              <w:t>资源配备计划</w:t>
            </w:r>
          </w:p>
        </w:tc>
        <w:tc>
          <w:tcPr>
            <w:tcW w:type="dxa" w:w="2351"/>
          </w:tcPr>
          <w:p>
            <w:r>
              <w:t>第6章 资源配备计划</w:t>
            </w:r>
          </w:p>
        </w:tc>
        <w:tc>
          <w:tcPr>
            <w:tcW w:type="dxa" w:w="2351"/>
          </w:tcPr>
          <w:p>
            <w:r>
              <w:t>在《资源配备计划》中以项目资料为边界展开施工组织、控制流程、图表和检查表，缺失图纸参数只写确认路径，不写成确定参数。</w:t>
            </w:r>
          </w:p>
        </w:tc>
        <w:tc>
          <w:tcPr>
            <w:tcW w:type="dxa" w:w="2351"/>
          </w:tcPr>
          <w:p>
            <w:r>
              <w:t>资源配备计划流程图；评分响应矩阵图；资源配备计划控制表；评分点响应矩阵表；资源配备计划检查表</w:t>
            </w:r>
          </w:p>
        </w:tc>
      </w:tr>
    </w:tbl>
    <w:p>
      <w:pPr>
        <w:sectPr>
          <w:pgSz w:w="12240" w:h="15840"/>
          <w:pgMar w:top="1417" w:right="1361" w:bottom="1417" w:left="1474" w:header="720" w:footer="720" w:gutter="0"/>
          <w:cols w:space="720"/>
          <w:docGrid w:linePitch="360"/>
        </w:sectPr>
      </w:pPr>
    </w:p>
    <w:p>
      <w:pPr>
        <w:pStyle w:val="Heading1"/>
      </w:pPr>
      <w:r>
        <w:t>第1章 施工方案与技术措施</w:t>
      </w:r>
    </w:p>
    <w:p>
      <w:pPr>
        <w:pStyle w:val="Heading2"/>
      </w:pPr>
      <w:r>
        <w:t>施工方案与技术措施图表化落版补充</w:t>
      </w:r>
    </w:p>
    <w:p>
      <w:r>
        <w:t>本节用于承接中的图表化、表格化和检查表落版要求，确保评分项响应能够在 Word 中被直观看到</w:t>
      </w:r>
    </w:p>
    <w:p>
      <w:r>
        <w:t>所有图表均按招标文件、工程量清单、图纸和现场资料边界表达；未能从资料确认的参数只列为待确认边界和验收控制事项</w:t>
      </w:r>
    </w:p>
    <w:p>
      <w:r>
        <w:t>评分响应总矩阵图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pkmik83b.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把评分项、章节、专项方案和证明资料建立一一对应关系；招标文件、清单、图纸、现场资料；CAD 未深度解析时以复核深化资料为准；Word 中先落占位图和说明，实际尺寸、位置、线路、设备参数须经图纸会审和深化确认后替换</w:t>
      </w:r>
    </w:p>
    <w:p>
      <w:r>
        <w:t>项目组织机构图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pkmik83b.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施工总体流程图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pkmik83b.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施工总平面布置示意图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pkmik83b.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施工方案与技术措施流程图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pkmik83b.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表达《施工方案与技术措施》的施工流程、责任关系和关键控制点。；按招标文件、清单、图纸和现场资料落版；CAD/DWG 未深度解析时仅作控制逻辑示意，施工前经会审、深化和报审确认后替换</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技术交底计划表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施工部署控制表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关键工序技术措施表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工序交接验收表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施工前作业条件检查表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关键工序过程检查表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工序交接检查表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施工方案与技术措施施工前资料边界复核表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3"/>
      </w:pPr>
      <w:r>
        <w:t>施工方案与技术措施评分响应核对表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施工方案与技术措施作业条件检查表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施工方案与技术措施整改销项复查表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sectPr>
          <w:pgSz w:w="12240" w:h="15840"/>
          <w:pgMar w:top="1417" w:right="1361" w:bottom="1417" w:left="1474" w:header="720" w:footer="720" w:gutter="0"/>
          <w:cols w:space="720"/>
          <w:docGrid w:linePitch="360"/>
        </w:sectPr>
      </w:pPr>
    </w:p>
    <w:p>
      <w:pPr>
        <w:pStyle w:val="Heading1"/>
      </w:pPr>
      <w:r>
        <w:t>第2章 质量管理体系与措施</w:t>
      </w:r>
    </w:p>
    <w:p>
      <w:pPr>
        <w:pStyle w:val="Heading2"/>
      </w:pPr>
      <w:r>
        <w:t>质量管理体系与措施图表化落版补充</w:t>
      </w:r>
    </w:p>
    <w:p>
      <w:r>
        <w:t>样板引路流程图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pkmik83b.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样板策划</w:t>
            </w:r>
          </w:p>
        </w:tc>
      </w:tr>
      <w:tr>
        <w:tc>
          <w:tcPr>
            <w:tcW w:type="dxa" w:w="4702"/>
          </w:tcPr>
          <w:p>
            <w:r>
              <w:t>2</w:t>
            </w:r>
          </w:p>
        </w:tc>
        <w:tc>
          <w:tcPr>
            <w:tcW w:type="dxa" w:w="4702"/>
          </w:tcPr>
          <w:p>
            <w:r>
              <w:t>材料确认</w:t>
            </w:r>
          </w:p>
        </w:tc>
      </w:tr>
      <w:tr>
        <w:tc>
          <w:tcPr>
            <w:tcW w:type="dxa" w:w="4702"/>
          </w:tcPr>
          <w:p>
            <w:r>
              <w:t>3</w:t>
            </w:r>
          </w:p>
        </w:tc>
        <w:tc>
          <w:tcPr>
            <w:tcW w:type="dxa" w:w="4702"/>
          </w:tcPr>
          <w:p>
            <w:r>
              <w:t>首件施工</w:t>
            </w:r>
          </w:p>
        </w:tc>
      </w:tr>
      <w:tr>
        <w:tc>
          <w:tcPr>
            <w:tcW w:type="dxa" w:w="4702"/>
          </w:tcPr>
          <w:p>
            <w:r>
              <w:t>4</w:t>
            </w:r>
          </w:p>
        </w:tc>
        <w:tc>
          <w:tcPr>
            <w:tcW w:type="dxa" w:w="4702"/>
          </w:tcPr>
          <w:p>
            <w:r>
              <w:t>联合验收</w:t>
            </w:r>
          </w:p>
        </w:tc>
      </w:tr>
      <w:tr>
        <w:tc>
          <w:tcPr>
            <w:tcW w:type="dxa" w:w="4702"/>
          </w:tcPr>
          <w:p>
            <w:r>
              <w:t>5</w:t>
            </w:r>
          </w:p>
        </w:tc>
        <w:tc>
          <w:tcPr>
            <w:tcW w:type="dxa" w:w="4702"/>
          </w:tcPr>
          <w:p>
            <w:r>
              <w:t>标准固化</w:t>
            </w:r>
          </w:p>
        </w:tc>
      </w:tr>
      <w:tr>
        <w:tc>
          <w:tcPr>
            <w:tcW w:type="dxa" w:w="4702"/>
          </w:tcPr>
          <w:p>
            <w:r>
              <w:t>6</w:t>
            </w:r>
          </w:p>
        </w:tc>
        <w:tc>
          <w:tcPr>
            <w:tcW w:type="dxa" w:w="4702"/>
          </w:tcPr>
          <w:p>
            <w:r>
              <w:t>推广施工</w:t>
            </w:r>
          </w:p>
        </w:tc>
      </w:tr>
      <w:tr>
        <w:tc>
          <w:tcPr>
            <w:tcW w:type="dxa" w:w="4702"/>
          </w:tcPr>
          <w:p>
            <w:r>
              <w:t>7</w:t>
            </w:r>
          </w:p>
        </w:tc>
        <w:tc>
          <w:tcPr>
            <w:tcW w:type="dxa" w:w="4702"/>
          </w:tcPr>
          <w:p>
            <w:r>
              <w:t>实测复核</w:t>
            </w:r>
          </w:p>
        </w:tc>
      </w:tr>
      <w:tr>
        <w:tc>
          <w:tcPr>
            <w:tcW w:type="dxa" w:w="4702"/>
          </w:tcPr>
          <w:p>
            <w:r>
              <w:t>8</w:t>
            </w:r>
          </w:p>
        </w:tc>
        <w:tc>
          <w:tcPr>
            <w:tcW w:type="dxa" w:w="4702"/>
          </w:tcPr>
          <w:p>
            <w:r>
              <w:t>整改闭环</w:t>
            </w:r>
          </w:p>
        </w:tc>
      </w:tr>
    </w:tbl>
    <w:p>
      <w:r>
        <w:t>施工进度横道图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4n013f88.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r>
        <w:t>关键线路网络计划图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4n013f88.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样板验收检查表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3"/>
      </w:pPr>
      <w:r>
        <w:t>材料设备进场检查表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3"/>
      </w:pPr>
      <w:r>
        <w:t>隐蔽验收检查表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sectPr>
          <w:pgSz w:w="12240" w:h="15840"/>
          <w:pgMar w:top="1417" w:right="1361" w:bottom="1417" w:left="1474" w:header="720" w:footer="720" w:gutter="0"/>
          <w:cols w:space="720"/>
          <w:docGrid w:linePitch="360"/>
        </w:sectPr>
      </w:pPr>
    </w:p>
    <w:p>
      <w:pPr>
        <w:pStyle w:val="Heading1"/>
      </w:pPr>
      <w:r>
        <w:t>第3章 安全管理体系与措施</w:t>
      </w:r>
    </w:p>
    <w:p>
      <w:pPr>
        <w:pStyle w:val="Heading2"/>
      </w:pPr>
      <w:r>
        <w:t>安全管理体系与措施图表化落版补充</w:t>
      </w:r>
    </w:p>
    <w:p>
      <w:r>
        <w:t>安全风险管控流程图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pkmik83b.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风险识别</w:t>
            </w:r>
          </w:p>
        </w:tc>
      </w:tr>
      <w:tr>
        <w:tc>
          <w:tcPr>
            <w:tcW w:type="dxa" w:w="4702"/>
          </w:tcPr>
          <w:p>
            <w:r>
              <w:t>2</w:t>
            </w:r>
          </w:p>
        </w:tc>
        <w:tc>
          <w:tcPr>
            <w:tcW w:type="dxa" w:w="4702"/>
          </w:tcPr>
          <w:p>
            <w:r>
              <w:t>方案审批</w:t>
            </w:r>
          </w:p>
        </w:tc>
      </w:tr>
      <w:tr>
        <w:tc>
          <w:tcPr>
            <w:tcW w:type="dxa" w:w="4702"/>
          </w:tcPr>
          <w:p>
            <w:r>
              <w:t>3</w:t>
            </w:r>
          </w:p>
        </w:tc>
        <w:tc>
          <w:tcPr>
            <w:tcW w:type="dxa" w:w="4702"/>
          </w:tcPr>
          <w:p>
            <w:r>
              <w:t>安全交底</w:t>
            </w:r>
          </w:p>
        </w:tc>
      </w:tr>
      <w:tr>
        <w:tc>
          <w:tcPr>
            <w:tcW w:type="dxa" w:w="4702"/>
          </w:tcPr>
          <w:p>
            <w:r>
              <w:t>4</w:t>
            </w:r>
          </w:p>
        </w:tc>
        <w:tc>
          <w:tcPr>
            <w:tcW w:type="dxa" w:w="4702"/>
          </w:tcPr>
          <w:p>
            <w:r>
              <w:t>防护验收</w:t>
            </w:r>
          </w:p>
        </w:tc>
      </w:tr>
      <w:tr>
        <w:tc>
          <w:tcPr>
            <w:tcW w:type="dxa" w:w="4702"/>
          </w:tcPr>
          <w:p>
            <w:r>
              <w:t>5</w:t>
            </w:r>
          </w:p>
        </w:tc>
        <w:tc>
          <w:tcPr>
            <w:tcW w:type="dxa" w:w="4702"/>
          </w:tcPr>
          <w:p>
            <w:r>
              <w:t>过程巡查</w:t>
            </w:r>
          </w:p>
        </w:tc>
      </w:tr>
      <w:tr>
        <w:tc>
          <w:tcPr>
            <w:tcW w:type="dxa" w:w="4702"/>
          </w:tcPr>
          <w:p>
            <w:r>
              <w:t>6</w:t>
            </w:r>
          </w:p>
        </w:tc>
        <w:tc>
          <w:tcPr>
            <w:tcW w:type="dxa" w:w="4702"/>
          </w:tcPr>
          <w:p>
            <w:r>
              <w:t>隐患整改</w:t>
            </w:r>
          </w:p>
        </w:tc>
      </w:tr>
      <w:tr>
        <w:tc>
          <w:tcPr>
            <w:tcW w:type="dxa" w:w="4702"/>
          </w:tcPr>
          <w:p>
            <w:r>
              <w:t>7</w:t>
            </w:r>
          </w:p>
        </w:tc>
        <w:tc>
          <w:tcPr>
            <w:tcW w:type="dxa" w:w="4702"/>
          </w:tcPr>
          <w:p>
            <w:r>
              <w:t>复查销项</w:t>
            </w:r>
          </w:p>
        </w:tc>
      </w:tr>
      <w:tr>
        <w:tc>
          <w:tcPr>
            <w:tcW w:type="dxa" w:w="4702"/>
          </w:tcPr>
          <w:p>
            <w:r>
              <w:t>8</w:t>
            </w:r>
          </w:p>
        </w:tc>
        <w:tc>
          <w:tcPr>
            <w:tcW w:type="dxa" w:w="4702"/>
          </w:tcPr>
          <w:p>
            <w:r>
              <w:t>应急演练</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安全交底检查表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3"/>
      </w:pPr>
      <w:r>
        <w:t>临电机械安全检查表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3"/>
      </w:pPr>
      <w:r>
        <w:t>消防应急检查表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sectPr>
          <w:pgSz w:w="12240" w:h="15840"/>
          <w:pgMar w:top="1417" w:right="1361" w:bottom="1417" w:left="1474" w:header="720" w:footer="720" w:gutter="0"/>
          <w:cols w:space="720"/>
          <w:docGrid w:linePitch="360"/>
        </w:sectPr>
      </w:pPr>
    </w:p>
    <w:p>
      <w:pPr>
        <w:pStyle w:val="Heading1"/>
      </w:pPr>
      <w:r>
        <w:t>第4章 环境保护管理体系与措施</w:t>
      </w:r>
    </w:p>
    <w:p>
      <w:pPr>
        <w:pStyle w:val="Heading2"/>
      </w:pPr>
      <w:r>
        <w:t>环境保护管理体系与措施图表化落版补充</w:t>
      </w:r>
    </w:p>
    <w:p>
      <w:r>
        <w:t>绿色施工控制流程图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pkmik83b.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扬尘控制</w:t>
            </w:r>
          </w:p>
        </w:tc>
      </w:tr>
      <w:tr>
        <w:tc>
          <w:tcPr>
            <w:tcW w:type="dxa" w:w="4702"/>
          </w:tcPr>
          <w:p>
            <w:r>
              <w:t>2</w:t>
            </w:r>
          </w:p>
        </w:tc>
        <w:tc>
          <w:tcPr>
            <w:tcW w:type="dxa" w:w="4702"/>
          </w:tcPr>
          <w:p>
            <w:r>
              <w:t>噪声控制</w:t>
            </w:r>
          </w:p>
        </w:tc>
      </w:tr>
      <w:tr>
        <w:tc>
          <w:tcPr>
            <w:tcW w:type="dxa" w:w="4702"/>
          </w:tcPr>
          <w:p>
            <w:r>
              <w:t>3</w:t>
            </w:r>
          </w:p>
        </w:tc>
        <w:tc>
          <w:tcPr>
            <w:tcW w:type="dxa" w:w="4702"/>
          </w:tcPr>
          <w:p>
            <w:r>
              <w:t>污水处理</w:t>
            </w:r>
          </w:p>
        </w:tc>
      </w:tr>
      <w:tr>
        <w:tc>
          <w:tcPr>
            <w:tcW w:type="dxa" w:w="4702"/>
          </w:tcPr>
          <w:p>
            <w:r>
              <w:t>4</w:t>
            </w:r>
          </w:p>
        </w:tc>
        <w:tc>
          <w:tcPr>
            <w:tcW w:type="dxa" w:w="4702"/>
          </w:tcPr>
          <w:p>
            <w:r>
              <w:t>垃圾分类</w:t>
            </w:r>
          </w:p>
        </w:tc>
      </w:tr>
      <w:tr>
        <w:tc>
          <w:tcPr>
            <w:tcW w:type="dxa" w:w="4702"/>
          </w:tcPr>
          <w:p>
            <w:r>
              <w:t>5</w:t>
            </w:r>
          </w:p>
        </w:tc>
        <w:tc>
          <w:tcPr>
            <w:tcW w:type="dxa" w:w="4702"/>
          </w:tcPr>
          <w:p>
            <w:r>
              <w:t>车辆冲洗</w:t>
            </w:r>
          </w:p>
        </w:tc>
      </w:tr>
      <w:tr>
        <w:tc>
          <w:tcPr>
            <w:tcW w:type="dxa" w:w="4702"/>
          </w:tcPr>
          <w:p>
            <w:r>
              <w:t>6</w:t>
            </w:r>
          </w:p>
        </w:tc>
        <w:tc>
          <w:tcPr>
            <w:tcW w:type="dxa" w:w="4702"/>
          </w:tcPr>
          <w:p>
            <w:r>
              <w:t>周边沟通</w:t>
            </w:r>
          </w:p>
        </w:tc>
      </w:tr>
      <w:tr>
        <w:tc>
          <w:tcPr>
            <w:tcW w:type="dxa" w:w="4702"/>
          </w:tcPr>
          <w:p>
            <w:r>
              <w:t>7</w:t>
            </w:r>
          </w:p>
        </w:tc>
        <w:tc>
          <w:tcPr>
            <w:tcW w:type="dxa" w:w="4702"/>
          </w:tcPr>
          <w:p>
            <w:r>
              <w:t>巡查整改</w:t>
            </w:r>
          </w:p>
        </w:tc>
      </w:tr>
      <w:tr>
        <w:tc>
          <w:tcPr>
            <w:tcW w:type="dxa" w:w="4702"/>
          </w:tcPr>
          <w:p>
            <w:r>
              <w:t>8</w:t>
            </w:r>
          </w:p>
        </w:tc>
        <w:tc>
          <w:tcPr>
            <w:tcW w:type="dxa" w:w="4702"/>
          </w:tcPr>
          <w:p>
            <w:r>
              <w:t>资料归档</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3"/>
      </w:pPr>
      <w:r>
        <w:t>扬尘噪声巡检表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污水固废检查表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环保投诉处置表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sectPr>
          <w:pgSz w:w="12240" w:h="15840"/>
          <w:pgMar w:top="1417" w:right="1361" w:bottom="1417" w:left="1474" w:header="720" w:footer="720" w:gutter="0"/>
          <w:cols w:space="720"/>
          <w:docGrid w:linePitch="360"/>
        </w:sectPr>
      </w:pPr>
    </w:p>
    <w:p>
      <w:pPr>
        <w:pStyle w:val="Heading1"/>
      </w:pPr>
      <w:r>
        <w:t>第5章 工程进度计划与保证措施</w:t>
      </w:r>
    </w:p>
    <w:p>
      <w:pPr>
        <w:pStyle w:val="Heading2"/>
      </w:pPr>
      <w:r>
        <w:t>工程进度计划与保证措施图表化落版补充</w:t>
      </w:r>
    </w:p>
    <w:p>
      <w:r>
        <w:t>进度计划纠偏流程图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pkmik83b.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总计划</w:t>
            </w:r>
          </w:p>
        </w:tc>
      </w:tr>
      <w:tr>
        <w:tc>
          <w:tcPr>
            <w:tcW w:type="dxa" w:w="4702"/>
          </w:tcPr>
          <w:p>
            <w:r>
              <w:t>2</w:t>
            </w:r>
          </w:p>
        </w:tc>
        <w:tc>
          <w:tcPr>
            <w:tcW w:type="dxa" w:w="4702"/>
          </w:tcPr>
          <w:p>
            <w:r>
              <w:t>月计划</w:t>
            </w:r>
          </w:p>
        </w:tc>
      </w:tr>
      <w:tr>
        <w:tc>
          <w:tcPr>
            <w:tcW w:type="dxa" w:w="4702"/>
          </w:tcPr>
          <w:p>
            <w:r>
              <w:t>3</w:t>
            </w:r>
          </w:p>
        </w:tc>
        <w:tc>
          <w:tcPr>
            <w:tcW w:type="dxa" w:w="4702"/>
          </w:tcPr>
          <w:p>
            <w:r>
              <w:t>周计划</w:t>
            </w:r>
          </w:p>
        </w:tc>
      </w:tr>
      <w:tr>
        <w:tc>
          <w:tcPr>
            <w:tcW w:type="dxa" w:w="4702"/>
          </w:tcPr>
          <w:p>
            <w:r>
              <w:t>4</w:t>
            </w:r>
          </w:p>
        </w:tc>
        <w:tc>
          <w:tcPr>
            <w:tcW w:type="dxa" w:w="4702"/>
          </w:tcPr>
          <w:p>
            <w:r>
              <w:t>日协调</w:t>
            </w:r>
          </w:p>
        </w:tc>
      </w:tr>
      <w:tr>
        <w:tc>
          <w:tcPr>
            <w:tcW w:type="dxa" w:w="4702"/>
          </w:tcPr>
          <w:p>
            <w:r>
              <w:t>5</w:t>
            </w:r>
          </w:p>
        </w:tc>
        <w:tc>
          <w:tcPr>
            <w:tcW w:type="dxa" w:w="4702"/>
          </w:tcPr>
          <w:p>
            <w:r>
              <w:t>偏差预警</w:t>
            </w:r>
          </w:p>
        </w:tc>
      </w:tr>
      <w:tr>
        <w:tc>
          <w:tcPr>
            <w:tcW w:type="dxa" w:w="4702"/>
          </w:tcPr>
          <w:p>
            <w:r>
              <w:t>6</w:t>
            </w:r>
          </w:p>
        </w:tc>
        <w:tc>
          <w:tcPr>
            <w:tcW w:type="dxa" w:w="4702"/>
          </w:tcPr>
          <w:p>
            <w:r>
              <w:t>资源调整</w:t>
            </w:r>
          </w:p>
        </w:tc>
      </w:tr>
      <w:tr>
        <w:tc>
          <w:tcPr>
            <w:tcW w:type="dxa" w:w="4702"/>
          </w:tcPr>
          <w:p>
            <w:r>
              <w:t>7</w:t>
            </w:r>
          </w:p>
        </w:tc>
        <w:tc>
          <w:tcPr>
            <w:tcW w:type="dxa" w:w="4702"/>
          </w:tcPr>
          <w:p>
            <w:r>
              <w:t>节点复核</w:t>
            </w:r>
          </w:p>
        </w:tc>
      </w:tr>
      <w:tr>
        <w:tc>
          <w:tcPr>
            <w:tcW w:type="dxa" w:w="4702"/>
          </w:tcPr>
          <w:p>
            <w:r>
              <w:t>8</w:t>
            </w:r>
          </w:p>
        </w:tc>
        <w:tc>
          <w:tcPr>
            <w:tcW w:type="dxa" w:w="4702"/>
          </w:tcPr>
          <w:p>
            <w:r>
              <w:t>计划更新</w:t>
            </w:r>
          </w:p>
        </w:tc>
      </w:tr>
    </w:tbl>
    <w:p>
      <w:r>
        <w:t>工程进度计划与保证措施流程图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4n013f88.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r>
        <w:t>工程进度计划与保证措施控制矩阵图</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4n013f88.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r>
        <w:t>评分响应矩阵图</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4n013f88.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节点工期控制表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周计划滚动控制表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进度计划复核表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节点完成检查表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赶工资源确认表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工程进度计划与保证措施施工前资料边界复核表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3"/>
      </w:pPr>
      <w:r>
        <w:t>工程进度计划与保证措施评分响应核对表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工程进度计划与保证措施作业条件检查表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工程进度计划与保证措施整改销项复查表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sectPr>
          <w:pgSz w:w="12240" w:h="15840"/>
          <w:pgMar w:top="1417" w:right="1361" w:bottom="1417" w:left="1474" w:header="720" w:footer="720" w:gutter="0"/>
          <w:cols w:space="720"/>
          <w:docGrid w:linePitch="360"/>
        </w:sectPr>
      </w:pPr>
    </w:p>
    <w:p>
      <w:pPr>
        <w:pStyle w:val="Heading1"/>
      </w:pPr>
      <w:r>
        <w:t>第6章 资源配备计划</w:t>
      </w:r>
    </w:p>
    <w:p>
      <w:pPr>
        <w:pStyle w:val="Heading2"/>
      </w:pPr>
      <w:r>
        <w:t>资源配备计划图表化落版补充</w:t>
      </w:r>
    </w:p>
    <w:p>
      <w:r>
        <w:t>劳动力计划曲线</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pkmik83b.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r>
        <w:t>主要材料供应曲线</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pkmik83b.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r>
        <w:t>资源配备计划流程图</w:t>
      </w:r>
    </w:p>
    <w:p>
      <w:r>
        <w:drawing>
          <wp:inline xmlns:a="http://schemas.openxmlformats.org/drawingml/2006/main" xmlns:pic="http://schemas.openxmlformats.org/drawingml/2006/picture">
            <wp:extent cx="5760000" cy="2550857"/>
            <wp:docPr id="17" name="Picture 17"/>
            <wp:cNvGraphicFramePr>
              <a:graphicFrameLocks noChangeAspect="1"/>
            </wp:cNvGraphicFramePr>
            <a:graphic>
              <a:graphicData uri="http://schemas.openxmlformats.org/drawingml/2006/picture">
                <pic:pic>
                  <pic:nvPicPr>
                    <pic:cNvPr id="0" name="tmppkmik83b.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r>
        <w:t>资源配备计划控制矩阵图</w:t>
      </w:r>
    </w:p>
    <w:p>
      <w:r>
        <w:drawing>
          <wp:inline xmlns:a="http://schemas.openxmlformats.org/drawingml/2006/main" xmlns:pic="http://schemas.openxmlformats.org/drawingml/2006/picture">
            <wp:extent cx="5760000" cy="2550857"/>
            <wp:docPr id="18" name="Picture 18"/>
            <wp:cNvGraphicFramePr>
              <a:graphicFrameLocks noChangeAspect="1"/>
            </wp:cNvGraphicFramePr>
            <a:graphic>
              <a:graphicData uri="http://schemas.openxmlformats.org/drawingml/2006/picture">
                <pic:pic>
                  <pic:nvPicPr>
                    <pic:cNvPr id="0" name="tmppkmik83b.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r>
        <w:t>资源动态配置流程图</w:t>
      </w:r>
    </w:p>
    <w:p>
      <w:r>
        <w:drawing>
          <wp:inline xmlns:a="http://schemas.openxmlformats.org/drawingml/2006/main" xmlns:pic="http://schemas.openxmlformats.org/drawingml/2006/picture">
            <wp:extent cx="5760000" cy="2550857"/>
            <wp:docPr id="19" name="Picture 19"/>
            <wp:cNvGraphicFramePr>
              <a:graphicFrameLocks noChangeAspect="1"/>
            </wp:cNvGraphicFramePr>
            <a:graphic>
              <a:graphicData uri="http://schemas.openxmlformats.org/drawingml/2006/picture">
                <pic:pic>
                  <pic:nvPicPr>
                    <pic:cNvPr id="0" name="tmppkmik83b.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劳动力投入计划表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主要机械设备计划表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主要材料设备进场计划表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劳动力计划表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劳动力进场核验表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机械设备进场检查表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3"/>
      </w:pPr>
      <w:r>
        <w:t>材料供应节点检查表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3"/>
      </w:pPr>
      <w:r>
        <w:t>资源配备计划施工前资料边界复核表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3"/>
      </w:pPr>
      <w:r>
        <w:t>资源配备计划评分响应核对表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3"/>
      </w:pPr>
      <w:r>
        <w:t>资源配备计划作业条件检查表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专项方案清单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触发依据</w:t>
            </w:r>
          </w:p>
        </w:tc>
        <w:tc>
          <w:tcPr>
            <w:tcW w:type="dxa" w:w="2351"/>
          </w:tcPr>
          <w:p>
            <w:r>
              <w:t>编制范围</w:t>
            </w:r>
          </w:p>
        </w:tc>
        <w:tc>
          <w:tcPr>
            <w:tcW w:type="dxa" w:w="2351"/>
          </w:tcPr>
          <w:p>
            <w:r>
              <w:t>控制表/复核点</w:t>
            </w:r>
          </w:p>
        </w:tc>
      </w:tr>
      <w:tr>
        <w:tc>
          <w:tcPr>
            <w:tcW w:type="dxa" w:w="2351"/>
          </w:tcPr>
          <w:p>
            <w:r>
              <w:t>施工部署与施工段划分方案</w:t>
            </w:r>
          </w:p>
        </w:tc>
        <w:tc>
          <w:tcPr>
            <w:tcW w:type="dxa" w:w="2351"/>
          </w:tcPr>
          <w:p>
            <w:r>
              <w:t>施工部署与施工段划分方案用于响应本项目施工组织、质量安全、进度资源和现场约束要求，资料不足部分按复核深化后实施。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施工部署与施工段划分方案流程图；施工部署与施工段划分方案检查表；自检；互检；专检；监理/建设单位验收确认</w:t>
            </w:r>
          </w:p>
        </w:tc>
      </w:tr>
      <w:tr>
        <w:tc>
          <w:tcPr>
            <w:tcW w:type="dxa" w:w="2351"/>
          </w:tcPr>
          <w:p>
            <w:r>
              <w:t>施工总平面、临设与临水临电方案</w:t>
            </w:r>
          </w:p>
        </w:tc>
        <w:tc>
          <w:tcPr>
            <w:tcW w:type="dxa" w:w="2351"/>
          </w:tcPr>
          <w:p>
            <w:r>
              <w:t>施工总平面、临设与临水临电方案用于响应本项目施工组织、质量安全、进度资源和现场约束要求，资料不足部分按复核深化后实施。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施工总平面、临设与临水临电方案流程图；施工总平面、临设与临水临电方案检查表；自检；互检；专检；监理/建设单位验收确认</w:t>
            </w:r>
          </w:p>
        </w:tc>
      </w:tr>
      <w:tr>
        <w:tc>
          <w:tcPr>
            <w:tcW w:type="dxa" w:w="2351"/>
          </w:tcPr>
          <w:p>
            <w:r>
              <w:t>测量放线与技术复核方案</w:t>
            </w:r>
          </w:p>
        </w:tc>
        <w:tc>
          <w:tcPr>
            <w:tcW w:type="dxa" w:w="2351"/>
          </w:tcPr>
          <w:p>
            <w:r>
              <w:t>测量放线与技术复核方案用于响应本项目施工组织、质量安全、进度资源和现场约束要求，资料不足部分按复核深化后实施。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测量放线与技术复核方案流程图；测量放线与技术复核方案检查表；自检；互检；专检；监理/建设单位验收确认</w:t>
            </w:r>
          </w:p>
        </w:tc>
      </w:tr>
      <w:tr>
        <w:tc>
          <w:tcPr>
            <w:tcW w:type="dxa" w:w="2351"/>
          </w:tcPr>
          <w:p>
            <w:r>
              <w:t>土方、基坑与基础施工方案</w:t>
            </w:r>
          </w:p>
        </w:tc>
        <w:tc>
          <w:tcPr>
            <w:tcW w:type="dxa" w:w="2351"/>
          </w:tcPr>
          <w:p>
            <w:r>
              <w:t>土方、基坑与基础施工方案用于响应本项目施工组织、质量安全、进度资源和现场约束要求，资料不足部分按复核深化后实施。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土方、基坑与基础施工方案流程图；土方、基坑与基础施工方案检查表；自检；互检；专检；监理/建设单位验收确认</w:t>
            </w:r>
          </w:p>
        </w:tc>
      </w:tr>
      <w:tr>
        <w:tc>
          <w:tcPr>
            <w:tcW w:type="dxa" w:w="2351"/>
          </w:tcPr>
          <w:p>
            <w:r>
              <w:t>主体结构施工方案</w:t>
            </w:r>
          </w:p>
        </w:tc>
        <w:tc>
          <w:tcPr>
            <w:tcW w:type="dxa" w:w="2351"/>
          </w:tcPr>
          <w:p>
            <w:r>
              <w:t>主体结构施工方案用于响应本项目施工组织、质量安全、进度资源和现场约束要求，资料不足部分按复核深化后实施。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主体结构施工方案流程图；主体结构施工方案检查表；自检；互检；专检；监理/建设单位验收确认</w:t>
            </w:r>
          </w:p>
        </w:tc>
      </w:tr>
      <w:tr>
        <w:tc>
          <w:tcPr>
            <w:tcW w:type="dxa" w:w="2351"/>
          </w:tcPr>
          <w:p>
            <w:r>
              <w:t>模板、钢筋、混凝土专项方案</w:t>
            </w:r>
          </w:p>
        </w:tc>
        <w:tc>
          <w:tcPr>
            <w:tcW w:type="dxa" w:w="2351"/>
          </w:tcPr>
          <w:p>
            <w:r>
              <w:t>模板、钢筋、混凝土专项方案用于响应本项目施工组织、质量安全、进度资源和现场约束要求，资料不足部分按复核深化后实施。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模板、钢筋、混凝土专项方案流程图；模板、钢筋、混凝土专项方案检查表；自检；互检；专检；监理/建设单位验收确认</w:t>
            </w:r>
          </w:p>
        </w:tc>
      </w:tr>
      <w:tr>
        <w:tc>
          <w:tcPr>
            <w:tcW w:type="dxa" w:w="2351"/>
          </w:tcPr>
          <w:p>
            <w:r>
              <w:t>脚手架与垂直运输方案</w:t>
            </w:r>
          </w:p>
        </w:tc>
        <w:tc>
          <w:tcPr>
            <w:tcW w:type="dxa" w:w="2351"/>
          </w:tcPr>
          <w:p>
            <w:r>
              <w:t>脚手架与垂直运输方案用于响应本项目施工组织、质量安全、进度资源和现场约束要求，资料不足部分按复核深化后实施。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脚手架与垂直运输方案流程图；脚手架与垂直运输方案检查表；自检；互检；专检；监理/建设单位验收确认</w:t>
            </w:r>
          </w:p>
        </w:tc>
      </w:tr>
      <w:tr>
        <w:tc>
          <w:tcPr>
            <w:tcW w:type="dxa" w:w="2351"/>
          </w:tcPr>
          <w:p>
            <w:r>
              <w:t>砌体、屋面与防水施工方案</w:t>
            </w:r>
          </w:p>
        </w:tc>
        <w:tc>
          <w:tcPr>
            <w:tcW w:type="dxa" w:w="2351"/>
          </w:tcPr>
          <w:p>
            <w:r>
              <w:t>砌体、屋面与防水施工方案用于响应本项目施工组织、质量安全、进度资源和现场约束要求，资料不足部分按复核深化后实施。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砌体、屋面与防水施工方案流程图；砌体、屋面与防水施工方案检查表；自检；互检；专检；监理/建设单位验收确认</w:t>
            </w:r>
          </w:p>
        </w:tc>
      </w:tr>
      <w:tr>
        <w:tc>
          <w:tcPr>
            <w:tcW w:type="dxa" w:w="2351"/>
          </w:tcPr>
          <w:p>
            <w:r>
              <w:t>装饰装修与成品保护方案</w:t>
            </w:r>
          </w:p>
        </w:tc>
        <w:tc>
          <w:tcPr>
            <w:tcW w:type="dxa" w:w="2351"/>
          </w:tcPr>
          <w:p>
            <w:r>
              <w:t>装饰装修与成品保护方案用于响应本项目施工组织、质量安全、进度资源和现场约束要求，资料不足部分按复核深化后实施。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装饰装修与成品保护方案流程图；装饰装修与成品保护方案检查表；自检；互检；专检；监理/建设单位验收确认</w:t>
            </w:r>
          </w:p>
        </w:tc>
      </w:tr>
      <w:tr>
        <w:tc>
          <w:tcPr>
            <w:tcW w:type="dxa" w:w="2351"/>
          </w:tcPr>
          <w:p>
            <w:r>
              <w:t>机电安装、消防与弱电配合方案</w:t>
            </w:r>
          </w:p>
        </w:tc>
        <w:tc>
          <w:tcPr>
            <w:tcW w:type="dxa" w:w="2351"/>
          </w:tcPr>
          <w:p>
            <w:r>
              <w:t>机电安装、消防与弱电配合方案用于响应本项目施工组织、质量安全、进度资源和现场约束要求，资料不足部分按复核深化后实施。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机电安装、消防与弱电配合方案流程图；机电安装、消防与弱电配合方案检查表；自检；互检；专检；监理/建设单位验收确认</w:t>
            </w:r>
          </w:p>
        </w:tc>
      </w:tr>
      <w:tr>
        <w:tc>
          <w:tcPr>
            <w:tcW w:type="dxa" w:w="2351"/>
          </w:tcPr>
          <w:p>
            <w:r>
              <w:t>室外配套与总平工程方案</w:t>
            </w:r>
          </w:p>
        </w:tc>
        <w:tc>
          <w:tcPr>
            <w:tcW w:type="dxa" w:w="2351"/>
          </w:tcPr>
          <w:p>
            <w:r>
              <w:t>室外配套与总平工程方案用于响应本项目施工组织、质量安全、进度资源和现场约束要求，资料不足部分按复核深化后实施。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室外配套与总平工程方案流程图；室外配套与总平工程方案检查表；自检；互检；专检；监理/建设单位验收确认</w:t>
            </w:r>
          </w:p>
        </w:tc>
      </w:tr>
      <w:tr>
        <w:tc>
          <w:tcPr>
            <w:tcW w:type="dxa" w:w="2351"/>
          </w:tcPr>
          <w:p>
            <w:r>
              <w:t>质量、安全、文明施工与资料归档方案</w:t>
            </w:r>
          </w:p>
        </w:tc>
        <w:tc>
          <w:tcPr>
            <w:tcW w:type="dxa" w:w="2351"/>
          </w:tcPr>
          <w:p>
            <w:r>
              <w:t>质量、安全、文明施工与资料归档方案用于响应本项目施工组织、质量安全、进度资源和现场约束要求，资料不足部分按复核深化后实施。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质量、安全、文明施工与资料归档方案流程图；质量、安全、文明施工与资料归档方案检查表；自检；互检；专检；监理/建设单位验收确认</w:t>
            </w:r>
          </w:p>
        </w:tc>
      </w:tr>
    </w:tbl>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适用边界</w:t>
            </w:r>
          </w:p>
        </w:tc>
        <w:tc>
          <w:tcPr>
            <w:tcW w:type="dxa" w:w="2351"/>
          </w:tcPr>
          <w:p>
            <w:r>
              <w:t>深化重点</w:t>
            </w:r>
          </w:p>
        </w:tc>
        <w:tc>
          <w:tcPr>
            <w:tcW w:type="dxa" w:w="2351"/>
          </w:tcPr>
          <w:p>
            <w:r>
              <w:t>输出资料</w:t>
            </w:r>
          </w:p>
        </w:tc>
      </w:tr>
      <w:tr>
        <w:tc>
          <w:tcPr>
            <w:tcW w:type="dxa" w:w="2351"/>
          </w:tcPr>
          <w:p>
            <w:r>
              <w:t>施工准备与开工条件</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临水临电与消防</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测量放线与复核</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土方与基坑沟槽</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桩基与地基处理</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承台基础与基础梁</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钢筋工程</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模板与支撑工程</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混凝土工程</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砌体与二次结构</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脚手架与临边洞口</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屋面防水与保温</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卫生间及有水房间防水</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门窗与外立面</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室内楼地面</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墙面顶棚装饰</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楼梯栏杆和细部收口</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bl>
    <w:p>
      <w:r>
        <w:t>施工总平面组织示意图</w:t>
      </w:r>
    </w:p>
    <w:p>
      <w:r>
        <w:drawing>
          <wp:inline xmlns:a="http://schemas.openxmlformats.org/drawingml/2006/main" xmlns:pic="http://schemas.openxmlformats.org/drawingml/2006/picture">
            <wp:extent cx="5760000" cy="2550857"/>
            <wp:docPr id="20" name="Picture 20"/>
            <wp:cNvGraphicFramePr>
              <a:graphicFrameLocks noChangeAspect="1"/>
            </wp:cNvGraphicFramePr>
            <a:graphic>
              <a:graphicData uri="http://schemas.openxmlformats.org/drawingml/2006/picture">
                <pic:pic>
                  <pic:nvPicPr>
                    <pic:cNvPr id="0" name="tmppkmik83b.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封闭围挡</w:t>
            </w:r>
          </w:p>
        </w:tc>
      </w:tr>
      <w:tr>
        <w:tc>
          <w:tcPr>
            <w:tcW w:type="dxa" w:w="4702"/>
          </w:tcPr>
          <w:p>
            <w:r>
              <w:t>2</w:t>
            </w:r>
          </w:p>
        </w:tc>
        <w:tc>
          <w:tcPr>
            <w:tcW w:type="dxa" w:w="4702"/>
          </w:tcPr>
          <w:p>
            <w:r>
              <w:t>出入口</w:t>
            </w:r>
          </w:p>
        </w:tc>
      </w:tr>
      <w:tr>
        <w:tc>
          <w:tcPr>
            <w:tcW w:type="dxa" w:w="4702"/>
          </w:tcPr>
          <w:p>
            <w:r>
              <w:t>3</w:t>
            </w:r>
          </w:p>
        </w:tc>
        <w:tc>
          <w:tcPr>
            <w:tcW w:type="dxa" w:w="4702"/>
          </w:tcPr>
          <w:p>
            <w:r>
              <w:t>材料堆场</w:t>
            </w:r>
          </w:p>
        </w:tc>
      </w:tr>
      <w:tr>
        <w:tc>
          <w:tcPr>
            <w:tcW w:type="dxa" w:w="4702"/>
          </w:tcPr>
          <w:p>
            <w:r>
              <w:t>4</w:t>
            </w:r>
          </w:p>
        </w:tc>
        <w:tc>
          <w:tcPr>
            <w:tcW w:type="dxa" w:w="4702"/>
          </w:tcPr>
          <w:p>
            <w:r>
              <w:t>加工区</w:t>
            </w:r>
          </w:p>
        </w:tc>
      </w:tr>
      <w:tr>
        <w:tc>
          <w:tcPr>
            <w:tcW w:type="dxa" w:w="4702"/>
          </w:tcPr>
          <w:p>
            <w:r>
              <w:t>5</w:t>
            </w:r>
          </w:p>
        </w:tc>
        <w:tc>
          <w:tcPr>
            <w:tcW w:type="dxa" w:w="4702"/>
          </w:tcPr>
          <w:p>
            <w:r>
              <w:t>临水临电</w:t>
            </w:r>
          </w:p>
        </w:tc>
      </w:tr>
      <w:tr>
        <w:tc>
          <w:tcPr>
            <w:tcW w:type="dxa" w:w="4702"/>
          </w:tcPr>
          <w:p>
            <w:r>
              <w:t>6</w:t>
            </w:r>
          </w:p>
        </w:tc>
        <w:tc>
          <w:tcPr>
            <w:tcW w:type="dxa" w:w="4702"/>
          </w:tcPr>
          <w:p>
            <w:r>
              <w:t>消防通道</w:t>
            </w:r>
          </w:p>
        </w:tc>
      </w:tr>
      <w:tr>
        <w:tc>
          <w:tcPr>
            <w:tcW w:type="dxa" w:w="4702"/>
          </w:tcPr>
          <w:p>
            <w:r>
              <w:t>7</w:t>
            </w:r>
          </w:p>
        </w:tc>
        <w:tc>
          <w:tcPr>
            <w:tcW w:type="dxa" w:w="4702"/>
          </w:tcPr>
          <w:p>
            <w:r>
              <w:t>办公生活</w:t>
            </w:r>
          </w:p>
        </w:tc>
      </w:tr>
      <w:tr>
        <w:tc>
          <w:tcPr>
            <w:tcW w:type="dxa" w:w="4702"/>
          </w:tcPr>
          <w:p>
            <w:r>
              <w:t>8</w:t>
            </w:r>
          </w:p>
        </w:tc>
        <w:tc>
          <w:tcPr>
            <w:tcW w:type="dxa" w:w="4702"/>
          </w:tcPr>
          <w:p>
            <w:r>
              <w:t>环保设施</w:t>
            </w:r>
          </w:p>
        </w:tc>
      </w:tr>
    </w:tbl>
    <w:p>
      <w:pPr>
        <w:sectPr>
          <w:pgSz w:w="12240" w:h="15840"/>
          <w:pgMar w:top="1417" w:right="1361" w:bottom="1417" w:left="1474" w:header="720" w:footer="720" w:gutter="0"/>
          <w:cols w:space="720"/>
          <w:docGrid w:linePitch="360"/>
        </w:sectPr>
      </w:pPr>
    </w:p>
    <w:p>
      <w:pPr>
        <w:pStyle w:val="Heading1"/>
      </w:pPr>
      <w:r>
        <w:t>资源计划与动态曲线说明</w:t>
      </w:r>
    </w:p>
    <w:p>
      <w:pPr>
        <w:pStyle w:val="Heading2"/>
      </w:pPr>
      <w:r>
        <w:t>图表化编制计划</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图表/表格</w:t>
            </w:r>
          </w:p>
        </w:tc>
        <w:tc>
          <w:tcPr>
            <w:tcW w:type="dxa" w:w="1881"/>
          </w:tcPr>
          <w:p>
            <w:r>
              <w:t>类型</w:t>
            </w:r>
          </w:p>
        </w:tc>
        <w:tc>
          <w:tcPr>
            <w:tcW w:type="dxa" w:w="1881"/>
          </w:tcPr>
          <w:p>
            <w:r>
              <w:t>对应章节</w:t>
            </w:r>
          </w:p>
        </w:tc>
        <w:tc>
          <w:tcPr>
            <w:tcW w:type="dxa" w:w="1881"/>
          </w:tcPr>
          <w:p>
            <w:r>
              <w:t>用途</w:t>
            </w:r>
          </w:p>
        </w:tc>
        <w:tc>
          <w:tcPr>
            <w:tcW w:type="dxa" w:w="1881"/>
          </w:tcPr>
          <w:p>
            <w:r>
              <w:t>资料来源与编制要求</w:t>
            </w:r>
          </w:p>
        </w:tc>
      </w:tr>
      <w:tr>
        <w:tc>
          <w:tcPr>
            <w:tcW w:type="dxa" w:w="1881"/>
          </w:tcPr>
          <w:p>
            <w:r>
              <w:t>评分响应总矩阵图</w:t>
            </w:r>
          </w:p>
        </w:tc>
        <w:tc>
          <w:tcPr>
            <w:tcW w:type="dxa" w:w="1881"/>
          </w:tcPr>
          <w:p>
            <w:r>
              <w:t>图示</w:t>
            </w:r>
          </w:p>
        </w:tc>
        <w:tc>
          <w:tcPr>
            <w:tcW w:type="dxa" w:w="1881"/>
          </w:tcPr>
          <w:p>
            <w:r>
              <w:t>施工方案与技术措施</w:t>
            </w:r>
          </w:p>
        </w:tc>
        <w:tc>
          <w:tcPr>
            <w:tcW w:type="dxa" w:w="1881"/>
          </w:tcPr>
          <w:p>
            <w:r>
              <w:t>把评分项、章节、专项方案和证明资料建立一一对应关系</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项目组织机构图</w:t>
            </w:r>
          </w:p>
        </w:tc>
        <w:tc>
          <w:tcPr>
            <w:tcW w:type="dxa" w:w="1881"/>
          </w:tcPr>
          <w:p>
            <w:r>
              <w:t>图示</w:t>
            </w:r>
          </w:p>
        </w:tc>
        <w:tc>
          <w:tcPr>
            <w:tcW w:type="dxa" w:w="1881"/>
          </w:tcPr>
          <w:p>
            <w:r>
              <w:t>施工方案与技术措施</w:t>
            </w:r>
          </w:p>
        </w:tc>
        <w:tc>
          <w:tcPr>
            <w:tcW w:type="dxa" w:w="1881"/>
          </w:tcPr>
          <w:p>
            <w:r>
              <w:t>展示项目管理层级、专业分工和接口关系</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施工总体流程图</w:t>
            </w:r>
          </w:p>
        </w:tc>
        <w:tc>
          <w:tcPr>
            <w:tcW w:type="dxa" w:w="1881"/>
          </w:tcPr>
          <w:p>
            <w:r>
              <w:t>图示</w:t>
            </w:r>
          </w:p>
        </w:tc>
        <w:tc>
          <w:tcPr>
            <w:tcW w:type="dxa" w:w="1881"/>
          </w:tcPr>
          <w:p>
            <w:r>
              <w:t>施工方案与技术措施</w:t>
            </w:r>
          </w:p>
        </w:tc>
        <w:tc>
          <w:tcPr>
            <w:tcW w:type="dxa" w:w="1881"/>
          </w:tcPr>
          <w:p>
            <w:r>
              <w:t>展示从进场准备到竣工移交的主流程</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施工进度横道图</w:t>
            </w:r>
          </w:p>
        </w:tc>
        <w:tc>
          <w:tcPr>
            <w:tcW w:type="dxa" w:w="1881"/>
          </w:tcPr>
          <w:p>
            <w:r>
              <w:t>图示</w:t>
            </w:r>
          </w:p>
        </w:tc>
        <w:tc>
          <w:tcPr>
            <w:tcW w:type="dxa" w:w="1881"/>
          </w:tcPr>
          <w:p>
            <w:r>
              <w:t>工程进度计划与保证措施</w:t>
            </w:r>
          </w:p>
        </w:tc>
        <w:tc>
          <w:tcPr>
            <w:tcW w:type="dxa" w:w="1881"/>
          </w:tcPr>
          <w:p>
            <w:r>
              <w:t>展示主要阶段、节点控制和资源投入节奏</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关键线路网络计划图</w:t>
            </w:r>
          </w:p>
        </w:tc>
        <w:tc>
          <w:tcPr>
            <w:tcW w:type="dxa" w:w="1881"/>
          </w:tcPr>
          <w:p>
            <w:r>
              <w:t>图示</w:t>
            </w:r>
          </w:p>
        </w:tc>
        <w:tc>
          <w:tcPr>
            <w:tcW w:type="dxa" w:w="1881"/>
          </w:tcPr>
          <w:p>
            <w:r>
              <w:t>工程进度计划与保证措施</w:t>
            </w:r>
          </w:p>
        </w:tc>
        <w:tc>
          <w:tcPr>
            <w:tcW w:type="dxa" w:w="1881"/>
          </w:tcPr>
          <w:p>
            <w:r>
              <w:t>展示关键工作、搭接关系和纠偏路径</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施工总平面布置示意图</w:t>
            </w:r>
          </w:p>
        </w:tc>
        <w:tc>
          <w:tcPr>
            <w:tcW w:type="dxa" w:w="1881"/>
          </w:tcPr>
          <w:p>
            <w:r>
              <w:t>图示</w:t>
            </w:r>
          </w:p>
        </w:tc>
        <w:tc>
          <w:tcPr>
            <w:tcW w:type="dxa" w:w="1881"/>
          </w:tcPr>
          <w:p>
            <w:r>
              <w:t>施工方案与技术措施</w:t>
            </w:r>
          </w:p>
        </w:tc>
        <w:tc>
          <w:tcPr>
            <w:tcW w:type="dxa" w:w="1881"/>
          </w:tcPr>
          <w:p>
            <w:r>
              <w:t>展示临设、材料堆场、加工区、道路和安全分区；图纸不足时采用复核后深化占位</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劳动力计划曲线</w:t>
            </w:r>
          </w:p>
        </w:tc>
        <w:tc>
          <w:tcPr>
            <w:tcW w:type="dxa" w:w="1881"/>
          </w:tcPr>
          <w:p>
            <w:r>
              <w:t>图示</w:t>
            </w:r>
          </w:p>
        </w:tc>
        <w:tc>
          <w:tcPr>
            <w:tcW w:type="dxa" w:w="1881"/>
          </w:tcPr>
          <w:p>
            <w:r>
              <w:t>资源配备计划</w:t>
            </w:r>
          </w:p>
        </w:tc>
        <w:tc>
          <w:tcPr>
            <w:tcW w:type="dxa" w:w="1881"/>
          </w:tcPr>
          <w:p>
            <w:r>
              <w:t>展示各阶段劳动力峰值、专业工种和动态调整</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主要材料供应曲线</w:t>
            </w:r>
          </w:p>
        </w:tc>
        <w:tc>
          <w:tcPr>
            <w:tcW w:type="dxa" w:w="1881"/>
          </w:tcPr>
          <w:p>
            <w:r>
              <w:t>图示</w:t>
            </w:r>
          </w:p>
        </w:tc>
        <w:tc>
          <w:tcPr>
            <w:tcW w:type="dxa" w:w="1881"/>
          </w:tcPr>
          <w:p>
            <w:r>
              <w:t>资源配备计划</w:t>
            </w:r>
          </w:p>
        </w:tc>
        <w:tc>
          <w:tcPr>
            <w:tcW w:type="dxa" w:w="1881"/>
          </w:tcPr>
          <w:p>
            <w:r>
              <w:t>展示主要材料进场节奏、复验节点和储备策略</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质量控制流程图</w:t>
            </w:r>
          </w:p>
        </w:tc>
        <w:tc>
          <w:tcPr>
            <w:tcW w:type="dxa" w:w="1881"/>
          </w:tcPr>
          <w:p>
            <w:r>
              <w:t>图示</w:t>
            </w:r>
          </w:p>
        </w:tc>
        <w:tc>
          <w:tcPr>
            <w:tcW w:type="dxa" w:w="1881"/>
          </w:tcPr>
          <w:p>
            <w:r>
              <w:t>质量管理体系与措施</w:t>
            </w:r>
          </w:p>
        </w:tc>
        <w:tc>
          <w:tcPr>
            <w:tcW w:type="dxa" w:w="1881"/>
          </w:tcPr>
          <w:p>
            <w:r>
              <w:t>展示样板引路、三检制、隐蔽验收和整改闭环</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安全风险分级管控图</w:t>
            </w:r>
          </w:p>
        </w:tc>
        <w:tc>
          <w:tcPr>
            <w:tcW w:type="dxa" w:w="1881"/>
          </w:tcPr>
          <w:p>
            <w:r>
              <w:t>图示</w:t>
            </w:r>
          </w:p>
        </w:tc>
        <w:tc>
          <w:tcPr>
            <w:tcW w:type="dxa" w:w="1881"/>
          </w:tcPr>
          <w:p>
            <w:r>
              <w:t>安全管理体系与措施</w:t>
            </w:r>
          </w:p>
        </w:tc>
        <w:tc>
          <w:tcPr>
            <w:tcW w:type="dxa" w:w="1881"/>
          </w:tcPr>
          <w:p>
            <w:r>
              <w:t>展示危险源识别、分级管控、检查频次和应急响应</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绿色文明施工分区图</w:t>
            </w:r>
          </w:p>
        </w:tc>
        <w:tc>
          <w:tcPr>
            <w:tcW w:type="dxa" w:w="1881"/>
          </w:tcPr>
          <w:p>
            <w:r>
              <w:t>图示</w:t>
            </w:r>
          </w:p>
        </w:tc>
        <w:tc>
          <w:tcPr>
            <w:tcW w:type="dxa" w:w="1881"/>
          </w:tcPr>
          <w:p>
            <w:r>
              <w:t>环境保护管理体系与措施</w:t>
            </w:r>
          </w:p>
        </w:tc>
        <w:tc>
          <w:tcPr>
            <w:tcW w:type="dxa" w:w="1881"/>
          </w:tcPr>
          <w:p>
            <w:r>
              <w:t>展示扬尘、噪声、排水、围挡和垃圾处置控制区域</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资料归档闭环流程图</w:t>
            </w:r>
          </w:p>
        </w:tc>
        <w:tc>
          <w:tcPr>
            <w:tcW w:type="dxa" w:w="1881"/>
          </w:tcPr>
          <w:p>
            <w:r>
              <w:t>图示</w:t>
            </w:r>
          </w:p>
        </w:tc>
        <w:tc>
          <w:tcPr>
            <w:tcW w:type="dxa" w:w="1881"/>
          </w:tcPr>
          <w:p>
            <w:r>
              <w:t>质量管理体系与措施</w:t>
            </w:r>
          </w:p>
        </w:tc>
        <w:tc>
          <w:tcPr>
            <w:tcW w:type="dxa" w:w="1881"/>
          </w:tcPr>
          <w:p>
            <w:r>
              <w:t>展示施工记录、试验检测、隐蔽验收、签认和竣工资料闭环</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评分点响应矩阵表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招标文件、工程量清单、图纸、现场踏勘记录和施工过程报审资料；列：评分项、响应章节、专项方案、图表/表格、证明资料、复核责任</w:t>
            </w:r>
          </w:p>
        </w:tc>
      </w:tr>
      <w:tr>
        <w:tc>
          <w:tcPr>
            <w:tcW w:type="dxa" w:w="1881"/>
          </w:tcPr>
          <w:p>
            <w:r>
              <w:t>施工阶段部署表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招标文件、工程量清单、图纸、现场踏勘记录和施工过程报审资料；列：阶段、主要工作、控制重点、资源投入、验收节点</w:t>
            </w:r>
          </w:p>
        </w:tc>
      </w:tr>
      <w:tr>
        <w:tc>
          <w:tcPr>
            <w:tcW w:type="dxa" w:w="1881"/>
          </w:tcPr>
          <w:p>
            <w:r>
              <w:t>主要工序质量控制点表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招标文件、工程量清单、图纸、现场踏勘记录和施工过程报审资料；列：工序、控制点、检查方法、允许偏差/标准、责任人、记录资料</w:t>
            </w:r>
          </w:p>
        </w:tc>
      </w:tr>
      <w:tr>
        <w:tc>
          <w:tcPr>
            <w:tcW w:type="dxa" w:w="1881"/>
          </w:tcPr>
          <w:p>
            <w:r>
              <w:t>隐蔽工程验收计划表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招标文件、工程量清单、图纸、现场踏勘记录和施工过程报审资料；列：隐蔽部位、验收内容、报验资料、参加单位、整改闭环</w:t>
            </w:r>
          </w:p>
        </w:tc>
      </w:tr>
      <w:tr>
        <w:tc>
          <w:tcPr>
            <w:tcW w:type="dxa" w:w="1881"/>
          </w:tcPr>
          <w:p>
            <w:r>
              <w:t>安全风险辨识与控制表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招标文件、工程量清单、图纸、现场踏勘记录和施工过程报审资料；列：风险源、风险等级、控制措施、检查频次、应急措施</w:t>
            </w:r>
          </w:p>
        </w:tc>
      </w:tr>
      <w:tr>
        <w:tc>
          <w:tcPr>
            <w:tcW w:type="dxa" w:w="1881"/>
          </w:tcPr>
          <w:p>
            <w:r>
              <w:t>文明施工与环境保护检查表</w:t>
            </w:r>
          </w:p>
        </w:tc>
        <w:tc>
          <w:tcPr>
            <w:tcW w:type="dxa" w:w="1881"/>
          </w:tcPr>
          <w:p>
            <w:r>
              <w:t>表格</w:t>
            </w:r>
          </w:p>
        </w:tc>
        <w:tc>
          <w:tcPr>
            <w:tcW w:type="dxa" w:w="1881"/>
          </w:tcPr>
          <w:p>
            <w:r>
              <w:t>环境保护管理体系与措施</w:t>
            </w:r>
          </w:p>
        </w:tc>
        <w:tc>
          <w:tcPr>
            <w:tcW w:type="dxa" w:w="1881"/>
          </w:tcPr>
          <w:p>
            <w:r>
              <w:t>用于支撑环境保护管理体系与措施章节的评分响应、过程控制和资料闭环。</w:t>
            </w:r>
          </w:p>
        </w:tc>
        <w:tc>
          <w:tcPr>
            <w:tcW w:type="dxa" w:w="1881"/>
          </w:tcPr>
          <w:p>
            <w:r>
              <w:t>招标文件、工程量清单、图纸、现场踏勘记录和施工过程报审资料；列：检查项、控制标准、检查频次、整改要求、记录资料</w:t>
            </w:r>
          </w:p>
        </w:tc>
      </w:tr>
      <w:tr>
        <w:tc>
          <w:tcPr>
            <w:tcW w:type="dxa" w:w="1881"/>
          </w:tcPr>
          <w:p>
            <w:r>
              <w:t>施工进度节点计划表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招标文件、工程量清单、图纸、现场踏勘记录和施工过程报审资料；列：节点、计划时间、前置条件、资源配置、纠偏措施</w:t>
            </w:r>
          </w:p>
        </w:tc>
      </w:tr>
      <w:tr>
        <w:tc>
          <w:tcPr>
            <w:tcW w:type="dxa" w:w="1881"/>
          </w:tcPr>
          <w:p>
            <w:r>
              <w:t>赶工资源调配表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招标文件、工程量清单、图纸、现场踏勘记录和施工过程报审资料；列：触发条件、增配资源、作业组织、质量安全控制、审批流程</w:t>
            </w:r>
          </w:p>
        </w:tc>
      </w:tr>
      <w:tr>
        <w:tc>
          <w:tcPr>
            <w:tcW w:type="dxa" w:w="1881"/>
          </w:tcPr>
          <w:p>
            <w:r>
              <w:t>劳动力投入计划表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招标文件、工程量清单、图纸、现场踏勘记录和施工过程报审资料；列：阶段、工种、计划人数、峰值控制、进退场条件</w:t>
            </w:r>
          </w:p>
        </w:tc>
      </w:tr>
      <w:tr>
        <w:tc>
          <w:tcPr>
            <w:tcW w:type="dxa" w:w="1881"/>
          </w:tcPr>
          <w:p>
            <w:r>
              <w:t>主要机械设备计划表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招标文件、工程量清单、图纸、现场踏勘记录和施工过程报审资料；列：设备名称、规格/能力复核、数量、使用阶段、进退场安排</w:t>
            </w:r>
          </w:p>
        </w:tc>
      </w:tr>
      <w:tr>
        <w:tc>
          <w:tcPr>
            <w:tcW w:type="dxa" w:w="1881"/>
          </w:tcPr>
          <w:p>
            <w:r>
              <w:t>主要材料设备进场计划表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招标文件、工程量清单、图纸、现场踏勘记录和施工过程报审资料；列：材料设备、计划批次、复验要求、储存要求、使用部位</w:t>
            </w:r>
          </w:p>
        </w:tc>
      </w:tr>
      <w:tr>
        <w:tc>
          <w:tcPr>
            <w:tcW w:type="dxa" w:w="1881"/>
          </w:tcPr>
          <w:p>
            <w:r>
              <w:t>试验检测计划表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招标文件、工程量清单、图纸、现场踏勘记录和施工过程报审资料；列：材料/工序、检测项目、取样频次、见证要求、判定标准</w:t>
            </w:r>
          </w:p>
        </w:tc>
      </w:tr>
      <w:tr>
        <w:tc>
          <w:tcPr>
            <w:tcW w:type="dxa" w:w="1881"/>
          </w:tcPr>
          <w:p>
            <w:r>
              <w:t>样板引路实施表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招标文件、工程量清单、图纸、现场踏勘记录和施工过程报审资料；列：样板名称、实施部位、确认标准、参加人员、推广条件</w:t>
            </w:r>
          </w:p>
        </w:tc>
      </w:tr>
      <w:tr>
        <w:tc>
          <w:tcPr>
            <w:tcW w:type="dxa" w:w="1881"/>
          </w:tcPr>
          <w:p>
            <w:r>
              <w:t>技术交底计划表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招标文件、工程量清单、图纸、现场踏勘记录和施工过程报审资料；列：交底内容、交底对象、交底时间、关键风险、签认资料</w:t>
            </w:r>
          </w:p>
        </w:tc>
      </w:tr>
      <w:tr>
        <w:tc>
          <w:tcPr>
            <w:tcW w:type="dxa" w:w="1881"/>
          </w:tcPr>
          <w:p>
            <w:r>
              <w:t>应急预案资源表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招标文件、工程量清单、图纸、现场踏勘记录和施工过程报审资料；列：场景、应急资源、责任岗位/响应角色、启动条件、处置流程</w:t>
            </w:r>
          </w:p>
        </w:tc>
      </w:tr>
      <w:tr>
        <w:tc>
          <w:tcPr>
            <w:tcW w:type="dxa" w:w="1881"/>
          </w:tcPr>
          <w:p>
            <w:r>
              <w:t>竣工资料移交清单</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招标文件、工程量清单、图纸、现场踏勘记录和施工过程报审资料；列：资料名称、形成阶段、责任岗位、复核要求、移交状态</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施工准备阶段</w:t>
            </w:r>
          </w:p>
        </w:tc>
        <w:tc>
          <w:tcPr>
            <w:tcW w:type="dxa" w:w="2351"/>
          </w:tcPr>
          <w:p>
            <w:r>
              <w:t>项目管理人员、测量员、资料员、临电临水人员</w:t>
            </w:r>
          </w:p>
        </w:tc>
        <w:tc>
          <w:tcPr>
            <w:tcW w:type="dxa" w:w="2351"/>
          </w:tcPr>
          <w:p>
            <w:r>
              <w:t>全站仪、水准仪、临设机具、办公与安全防护用品</w:t>
            </w:r>
          </w:p>
        </w:tc>
        <w:tc>
          <w:tcPr>
            <w:tcW w:type="dxa" w:w="2351"/>
          </w:tcPr>
          <w:p>
            <w:r>
              <w:t>图纸会审、方案报审、控制网复核、临设验收</w:t>
            </w:r>
          </w:p>
        </w:tc>
      </w:tr>
      <w:tr>
        <w:tc>
          <w:tcPr>
            <w:tcW w:type="dxa" w:w="2351"/>
          </w:tcPr>
          <w:p>
            <w:r>
              <w:t>基础施工阶段</w:t>
            </w:r>
          </w:p>
        </w:tc>
        <w:tc>
          <w:tcPr>
            <w:tcW w:type="dxa" w:w="2351"/>
          </w:tcPr>
          <w:p>
            <w:r>
              <w:t>土方班组、钢筋班组、模板班组、混凝土班组、防水班组</w:t>
            </w:r>
          </w:p>
        </w:tc>
        <w:tc>
          <w:tcPr>
            <w:tcW w:type="dxa" w:w="2351"/>
          </w:tcPr>
          <w:p>
            <w:r>
              <w:t>挖掘机、运输车、钢筋加工设备、混凝土输送设备、抽排水设备</w:t>
            </w:r>
          </w:p>
        </w:tc>
        <w:tc>
          <w:tcPr>
            <w:tcW w:type="dxa" w:w="2351"/>
          </w:tcPr>
          <w:p>
            <w:r>
              <w:t>基槽验收、隐蔽验收、材料复试、试块留置</w:t>
            </w:r>
          </w:p>
        </w:tc>
      </w:tr>
      <w:tr>
        <w:tc>
          <w:tcPr>
            <w:tcW w:type="dxa" w:w="2351"/>
          </w:tcPr>
          <w:p>
            <w:r>
              <w:t>主体结构阶段</w:t>
            </w:r>
          </w:p>
        </w:tc>
        <w:tc>
          <w:tcPr>
            <w:tcW w:type="dxa" w:w="2351"/>
          </w:tcPr>
          <w:p>
            <w:r>
              <w:t>钢筋、模板、混凝土、架子、测量、安全巡查人员</w:t>
            </w:r>
          </w:p>
        </w:tc>
        <w:tc>
          <w:tcPr>
            <w:tcW w:type="dxa" w:w="2351"/>
          </w:tcPr>
          <w:p>
            <w:r>
              <w:t>塔吊或汽车吊、泵送设备、模板支撑体系、脚手架、养护设备</w:t>
            </w:r>
          </w:p>
        </w:tc>
        <w:tc>
          <w:tcPr>
            <w:tcW w:type="dxa" w:w="2351"/>
          </w:tcPr>
          <w:p>
            <w:r>
              <w:t>轴线标高复核、支模验收、钢筋隐蔽、混凝土旁站</w:t>
            </w:r>
          </w:p>
        </w:tc>
      </w:tr>
      <w:tr>
        <w:tc>
          <w:tcPr>
            <w:tcW w:type="dxa" w:w="2351"/>
          </w:tcPr>
          <w:p>
            <w:r>
              <w:t>装饰安装阶段</w:t>
            </w:r>
          </w:p>
        </w:tc>
        <w:tc>
          <w:tcPr>
            <w:tcW w:type="dxa" w:w="2351"/>
          </w:tcPr>
          <w:p>
            <w:r>
              <w:t>抹灰、门窗、防水、涂饰、给排水、电气、消防专业班组</w:t>
            </w:r>
          </w:p>
        </w:tc>
        <w:tc>
          <w:tcPr>
            <w:tcW w:type="dxa" w:w="2351"/>
          </w:tcPr>
          <w:p>
            <w:r>
              <w:t>砂浆设备、切割套丝设备、检测仪器、移动脚手架、成品保护材料</w:t>
            </w:r>
          </w:p>
        </w:tc>
        <w:tc>
          <w:tcPr>
            <w:tcW w:type="dxa" w:w="2351"/>
          </w:tcPr>
          <w:p>
            <w:r>
              <w:t>样板验收、实测实量、功能试验、工序移交</w:t>
            </w:r>
          </w:p>
        </w:tc>
      </w:tr>
      <w:tr>
        <w:tc>
          <w:tcPr>
            <w:tcW w:type="dxa" w:w="2351"/>
          </w:tcPr>
          <w:p>
            <w:r>
              <w:t>室外及收尾阶段</w:t>
            </w:r>
          </w:p>
        </w:tc>
        <w:tc>
          <w:tcPr>
            <w:tcW w:type="dxa" w:w="2351"/>
          </w:tcPr>
          <w:p>
            <w:r>
              <w:t>道路、管网、绿化、清理、资料和维修配合人员</w:t>
            </w:r>
          </w:p>
        </w:tc>
        <w:tc>
          <w:tcPr>
            <w:tcW w:type="dxa" w:w="2351"/>
          </w:tcPr>
          <w:p>
            <w:r>
              <w:t>小型压实设备、运输车辆、检测设备、保洁设备</w:t>
            </w:r>
          </w:p>
        </w:tc>
        <w:tc>
          <w:tcPr>
            <w:tcW w:type="dxa" w:w="2351"/>
          </w:tcPr>
          <w:p>
            <w:r>
              <w:t>分项验收、资料汇总、竣工预验收、问题销项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准备期</w:t>
            </w:r>
          </w:p>
        </w:tc>
        <w:tc>
          <w:tcPr>
            <w:tcW w:type="dxa" w:w="2351"/>
          </w:tcPr>
          <w:p>
            <w:r>
              <w:t>管理人员和临设班组为主，完成测量、临电临水和材料样品确认</w:t>
            </w:r>
          </w:p>
        </w:tc>
        <w:tc>
          <w:tcPr>
            <w:tcW w:type="dxa" w:w="2351"/>
          </w:tcPr>
          <w:p>
            <w:r>
              <w:t>临设材料、安全防护、测量放线材料</w:t>
            </w:r>
          </w:p>
        </w:tc>
        <w:tc>
          <w:tcPr>
            <w:tcW w:type="dxa" w:w="2351"/>
          </w:tcPr>
          <w:p>
            <w:r>
              <w:t>测量仪器、小型机具、临电设备</w:t>
            </w:r>
          </w:p>
        </w:tc>
      </w:tr>
      <w:tr>
        <w:tc>
          <w:tcPr>
            <w:tcW w:type="dxa" w:w="2351"/>
          </w:tcPr>
          <w:p>
            <w:r>
              <w:t>基础期</w:t>
            </w:r>
          </w:p>
        </w:tc>
        <w:tc>
          <w:tcPr>
            <w:tcW w:type="dxa" w:w="2351"/>
          </w:tcPr>
          <w:p>
            <w:r>
              <w:t>土方、钢筋、模板、混凝土、防水班组逐步达到第一峰值</w:t>
            </w:r>
          </w:p>
        </w:tc>
        <w:tc>
          <w:tcPr>
            <w:tcW w:type="dxa" w:w="2351"/>
          </w:tcPr>
          <w:p>
            <w:r>
              <w:t>钢筋、混凝土、防水材料、周转材料</w:t>
            </w:r>
          </w:p>
        </w:tc>
        <w:tc>
          <w:tcPr>
            <w:tcW w:type="dxa" w:w="2351"/>
          </w:tcPr>
          <w:p>
            <w:r>
              <w:t>土方机械、泵送设备、钢筋加工设备</w:t>
            </w:r>
          </w:p>
        </w:tc>
      </w:tr>
      <w:tr>
        <w:tc>
          <w:tcPr>
            <w:tcW w:type="dxa" w:w="2351"/>
          </w:tcPr>
          <w:p>
            <w:r>
              <w:t>主体期</w:t>
            </w:r>
          </w:p>
        </w:tc>
        <w:tc>
          <w:tcPr>
            <w:tcW w:type="dxa" w:w="2351"/>
          </w:tcPr>
          <w:p>
            <w:r>
              <w:t>结构班组达到峰值，安装预留预埋同步穿插</w:t>
            </w:r>
          </w:p>
        </w:tc>
        <w:tc>
          <w:tcPr>
            <w:tcW w:type="dxa" w:w="2351"/>
          </w:tcPr>
          <w:p>
            <w:r>
              <w:t>钢筋、模板、混凝土、砌体材料</w:t>
            </w:r>
          </w:p>
        </w:tc>
        <w:tc>
          <w:tcPr>
            <w:tcW w:type="dxa" w:w="2351"/>
          </w:tcPr>
          <w:p>
            <w:r>
              <w:t>垂直运输、模板支撑、泵送和检测设备</w:t>
            </w:r>
          </w:p>
        </w:tc>
      </w:tr>
      <w:tr>
        <w:tc>
          <w:tcPr>
            <w:tcW w:type="dxa" w:w="2351"/>
          </w:tcPr>
          <w:p>
            <w:r>
              <w:t>装饰安装期</w:t>
            </w:r>
          </w:p>
        </w:tc>
        <w:tc>
          <w:tcPr>
            <w:tcW w:type="dxa" w:w="2351"/>
          </w:tcPr>
          <w:p>
            <w:r>
              <w:t>装饰、安装、防水、门窗等多专业交叉形成第二峰值</w:t>
            </w:r>
          </w:p>
        </w:tc>
        <w:tc>
          <w:tcPr>
            <w:tcW w:type="dxa" w:w="2351"/>
          </w:tcPr>
          <w:p>
            <w:r>
              <w:t>装饰材料、管线设备、门窗、防水和成品保护材料</w:t>
            </w:r>
          </w:p>
        </w:tc>
        <w:tc>
          <w:tcPr>
            <w:tcW w:type="dxa" w:w="2351"/>
          </w:tcPr>
          <w:p>
            <w:r>
              <w:t>安装机具、移动脚手架、检测仪器</w:t>
            </w:r>
          </w:p>
        </w:tc>
      </w:tr>
      <w:tr>
        <w:tc>
          <w:tcPr>
            <w:tcW w:type="dxa" w:w="2351"/>
          </w:tcPr>
          <w:p>
            <w:r>
              <w:t>收尾期</w:t>
            </w:r>
          </w:p>
        </w:tc>
        <w:tc>
          <w:tcPr>
            <w:tcW w:type="dxa" w:w="2351"/>
          </w:tcPr>
          <w:p>
            <w:r>
              <w:t>维修、调试、保洁、资料和验收配合人员为主</w:t>
            </w:r>
          </w:p>
        </w:tc>
        <w:tc>
          <w:tcPr>
            <w:tcW w:type="dxa" w:w="2351"/>
          </w:tcPr>
          <w:p>
            <w:r>
              <w:t>零星修补材料、标识、竣工资料材料</w:t>
            </w:r>
          </w:p>
        </w:tc>
        <w:tc>
          <w:tcPr>
            <w:tcW w:type="dxa" w:w="2351"/>
          </w:tcPr>
          <w:p>
            <w:r>
              <w:t>检测调试设备、小型运输和保洁设备</w:t>
            </w:r>
          </w:p>
        </w:tc>
      </w:tr>
    </w:tbl>
    <w:p>
      <w:r>
        <w:t>劳动力与材料投入趋势示意图</w:t>
      </w:r>
    </w:p>
    <w:p>
      <w:r>
        <w:drawing>
          <wp:inline xmlns:a="http://schemas.openxmlformats.org/drawingml/2006/main" xmlns:pic="http://schemas.openxmlformats.org/drawingml/2006/picture">
            <wp:extent cx="5760000" cy="2550857"/>
            <wp:docPr id="21" name="Picture 21"/>
            <wp:cNvGraphicFramePr>
              <a:graphicFrameLocks noChangeAspect="1"/>
            </wp:cNvGraphicFramePr>
            <a:graphic>
              <a:graphicData uri="http://schemas.openxmlformats.org/drawingml/2006/picture">
                <pic:pic>
                  <pic:nvPicPr>
                    <pic:cNvPr id="0" name="tmppkmik83b.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准备期</w:t>
            </w:r>
          </w:p>
        </w:tc>
      </w:tr>
      <w:tr>
        <w:tc>
          <w:tcPr>
            <w:tcW w:type="dxa" w:w="4702"/>
          </w:tcPr>
          <w:p>
            <w:r>
              <w:t>2</w:t>
            </w:r>
          </w:p>
        </w:tc>
        <w:tc>
          <w:tcPr>
            <w:tcW w:type="dxa" w:w="4702"/>
          </w:tcPr>
          <w:p>
            <w:r>
              <w:t>第一峰值</w:t>
            </w:r>
          </w:p>
        </w:tc>
      </w:tr>
      <w:tr>
        <w:tc>
          <w:tcPr>
            <w:tcW w:type="dxa" w:w="4702"/>
          </w:tcPr>
          <w:p>
            <w:r>
              <w:t>3</w:t>
            </w:r>
          </w:p>
        </w:tc>
        <w:tc>
          <w:tcPr>
            <w:tcW w:type="dxa" w:w="4702"/>
          </w:tcPr>
          <w:p>
            <w:r>
              <w:t>第二峰值</w:t>
            </w:r>
          </w:p>
        </w:tc>
      </w:tr>
      <w:tr>
        <w:tc>
          <w:tcPr>
            <w:tcW w:type="dxa" w:w="4702"/>
          </w:tcPr>
          <w:p>
            <w:r>
              <w:t>4</w:t>
            </w:r>
          </w:p>
        </w:tc>
        <w:tc>
          <w:tcPr>
            <w:tcW w:type="dxa" w:w="4702"/>
          </w:tcPr>
          <w:p>
            <w:r>
              <w:t>穿插施工</w:t>
            </w:r>
          </w:p>
        </w:tc>
      </w:tr>
      <w:tr>
        <w:tc>
          <w:tcPr>
            <w:tcW w:type="dxa" w:w="4702"/>
          </w:tcPr>
          <w:p>
            <w:r>
              <w:t>5</w:t>
            </w:r>
          </w:p>
        </w:tc>
        <w:tc>
          <w:tcPr>
            <w:tcW w:type="dxa" w:w="4702"/>
          </w:tcPr>
          <w:p>
            <w:r>
              <w:t>检测验收</w:t>
            </w:r>
          </w:p>
        </w:tc>
      </w:tr>
      <w:tr>
        <w:tc>
          <w:tcPr>
            <w:tcW w:type="dxa" w:w="4702"/>
          </w:tcPr>
          <w:p>
            <w:r>
              <w:t>6</w:t>
            </w:r>
          </w:p>
        </w:tc>
        <w:tc>
          <w:tcPr>
            <w:tcW w:type="dxa" w:w="4702"/>
          </w:tcPr>
          <w:p>
            <w:r>
              <w:t>调试联动</w:t>
            </w:r>
          </w:p>
        </w:tc>
      </w:tr>
      <w:tr>
        <w:tc>
          <w:tcPr>
            <w:tcW w:type="dxa" w:w="4702"/>
          </w:tcPr>
          <w:p>
            <w:r>
              <w:t>7</w:t>
            </w:r>
          </w:p>
        </w:tc>
        <w:tc>
          <w:tcPr>
            <w:tcW w:type="dxa" w:w="4702"/>
          </w:tcPr>
          <w:p>
            <w:r>
              <w:t>资料归档</w:t>
            </w:r>
          </w:p>
        </w:tc>
      </w:tr>
      <w:tr>
        <w:tc>
          <w:tcPr>
            <w:tcW w:type="dxa" w:w="4702"/>
          </w:tcPr>
          <w:p>
            <w:r>
              <w:t>8</w:t>
            </w:r>
          </w:p>
        </w:tc>
        <w:tc>
          <w:tcPr>
            <w:tcW w:type="dxa" w:w="4702"/>
          </w:tcPr>
          <w:p>
            <w:r>
              <w:t>移交保修</w:t>
            </w:r>
          </w:p>
        </w:tc>
      </w:tr>
    </w:tbl>
    <w:p>
      <w:r>
        <w:t>材料供应与复试节点示意图</w:t>
      </w:r>
    </w:p>
    <w:p>
      <w:r>
        <w:drawing>
          <wp:inline xmlns:a="http://schemas.openxmlformats.org/drawingml/2006/main" xmlns:pic="http://schemas.openxmlformats.org/drawingml/2006/picture">
            <wp:extent cx="5760000" cy="2550857"/>
            <wp:docPr id="22" name="Picture 22"/>
            <wp:cNvGraphicFramePr>
              <a:graphicFrameLocks noChangeAspect="1"/>
            </wp:cNvGraphicFramePr>
            <a:graphic>
              <a:graphicData uri="http://schemas.openxmlformats.org/drawingml/2006/picture">
                <pic:pic>
                  <pic:nvPicPr>
                    <pic:cNvPr id="0" name="tmppkmik83b.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样品确认</w:t>
            </w:r>
          </w:p>
        </w:tc>
      </w:tr>
      <w:tr>
        <w:tc>
          <w:tcPr>
            <w:tcW w:type="dxa" w:w="4702"/>
          </w:tcPr>
          <w:p>
            <w:r>
              <w:t>2</w:t>
            </w:r>
          </w:p>
        </w:tc>
        <w:tc>
          <w:tcPr>
            <w:tcW w:type="dxa" w:w="4702"/>
          </w:tcPr>
          <w:p>
            <w:r>
              <w:t>采购下单</w:t>
            </w:r>
          </w:p>
        </w:tc>
      </w:tr>
      <w:tr>
        <w:tc>
          <w:tcPr>
            <w:tcW w:type="dxa" w:w="4702"/>
          </w:tcPr>
          <w:p>
            <w:r>
              <w:t>3</w:t>
            </w:r>
          </w:p>
        </w:tc>
        <w:tc>
          <w:tcPr>
            <w:tcW w:type="dxa" w:w="4702"/>
          </w:tcPr>
          <w:p>
            <w:r>
              <w:t>进场验收</w:t>
            </w:r>
          </w:p>
        </w:tc>
      </w:tr>
      <w:tr>
        <w:tc>
          <w:tcPr>
            <w:tcW w:type="dxa" w:w="4702"/>
          </w:tcPr>
          <w:p>
            <w:r>
              <w:t>4</w:t>
            </w:r>
          </w:p>
        </w:tc>
        <w:tc>
          <w:tcPr>
            <w:tcW w:type="dxa" w:w="4702"/>
          </w:tcPr>
          <w:p>
            <w:r>
              <w:t>见证取样</w:t>
            </w:r>
          </w:p>
        </w:tc>
      </w:tr>
      <w:tr>
        <w:tc>
          <w:tcPr>
            <w:tcW w:type="dxa" w:w="4702"/>
          </w:tcPr>
          <w:p>
            <w:r>
              <w:t>5</w:t>
            </w:r>
          </w:p>
        </w:tc>
        <w:tc>
          <w:tcPr>
            <w:tcW w:type="dxa" w:w="4702"/>
          </w:tcPr>
          <w:p>
            <w:r>
              <w:t>复试报告</w:t>
            </w:r>
          </w:p>
        </w:tc>
      </w:tr>
      <w:tr>
        <w:tc>
          <w:tcPr>
            <w:tcW w:type="dxa" w:w="4702"/>
          </w:tcPr>
          <w:p>
            <w:r>
              <w:t>6</w:t>
            </w:r>
          </w:p>
        </w:tc>
        <w:tc>
          <w:tcPr>
            <w:tcW w:type="dxa" w:w="4702"/>
          </w:tcPr>
          <w:p>
            <w:r>
              <w:t>限额领用</w:t>
            </w:r>
          </w:p>
        </w:tc>
      </w:tr>
      <w:tr>
        <w:tc>
          <w:tcPr>
            <w:tcW w:type="dxa" w:w="4702"/>
          </w:tcPr>
          <w:p>
            <w:r>
              <w:t>7</w:t>
            </w:r>
          </w:p>
        </w:tc>
        <w:tc>
          <w:tcPr>
            <w:tcW w:type="dxa" w:w="4702"/>
          </w:tcPr>
          <w:p>
            <w:r>
              <w:t>余料清点</w:t>
            </w:r>
          </w:p>
        </w:tc>
      </w:tr>
      <w:tr>
        <w:tc>
          <w:tcPr>
            <w:tcW w:type="dxa" w:w="4702"/>
          </w:tcPr>
          <w:p>
            <w:r>
              <w:t>8</w:t>
            </w:r>
          </w:p>
        </w:tc>
        <w:tc>
          <w:tcPr>
            <w:tcW w:type="dxa" w:w="4702"/>
          </w:tcPr>
          <w:p>
            <w:r>
              <w:t>资料归档</w:t>
            </w:r>
          </w:p>
        </w:tc>
      </w:tr>
    </w:tbl>
    <w:p>
      <w:r>
        <w:t>机械设备进退场组织示意图</w:t>
      </w:r>
    </w:p>
    <w:p>
      <w:r>
        <w:drawing>
          <wp:inline xmlns:a="http://schemas.openxmlformats.org/drawingml/2006/main" xmlns:pic="http://schemas.openxmlformats.org/drawingml/2006/picture">
            <wp:extent cx="5760000" cy="2550857"/>
            <wp:docPr id="23" name="Picture 23"/>
            <wp:cNvGraphicFramePr>
              <a:graphicFrameLocks noChangeAspect="1"/>
            </wp:cNvGraphicFramePr>
            <a:graphic>
              <a:graphicData uri="http://schemas.openxmlformats.org/drawingml/2006/picture">
                <pic:pic>
                  <pic:nvPicPr>
                    <pic:cNvPr id="0" name="tmppkmik83b.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需求计划</w:t>
            </w:r>
          </w:p>
        </w:tc>
      </w:tr>
      <w:tr>
        <w:tc>
          <w:tcPr>
            <w:tcW w:type="dxa" w:w="4702"/>
          </w:tcPr>
          <w:p>
            <w:r>
              <w:t>2</w:t>
            </w:r>
          </w:p>
        </w:tc>
        <w:tc>
          <w:tcPr>
            <w:tcW w:type="dxa" w:w="4702"/>
          </w:tcPr>
          <w:p>
            <w:r>
              <w:t>设备选型</w:t>
            </w:r>
          </w:p>
        </w:tc>
      </w:tr>
      <w:tr>
        <w:tc>
          <w:tcPr>
            <w:tcW w:type="dxa" w:w="4702"/>
          </w:tcPr>
          <w:p>
            <w:r>
              <w:t>3</w:t>
            </w:r>
          </w:p>
        </w:tc>
        <w:tc>
          <w:tcPr>
            <w:tcW w:type="dxa" w:w="4702"/>
          </w:tcPr>
          <w:p>
            <w:r>
              <w:t>进场验收</w:t>
            </w:r>
          </w:p>
        </w:tc>
      </w:tr>
      <w:tr>
        <w:tc>
          <w:tcPr>
            <w:tcW w:type="dxa" w:w="4702"/>
          </w:tcPr>
          <w:p>
            <w:r>
              <w:t>4</w:t>
            </w:r>
          </w:p>
        </w:tc>
        <w:tc>
          <w:tcPr>
            <w:tcW w:type="dxa" w:w="4702"/>
          </w:tcPr>
          <w:p>
            <w:r>
              <w:t>操作交底</w:t>
            </w:r>
          </w:p>
        </w:tc>
      </w:tr>
      <w:tr>
        <w:tc>
          <w:tcPr>
            <w:tcW w:type="dxa" w:w="4702"/>
          </w:tcPr>
          <w:p>
            <w:r>
              <w:t>5</w:t>
            </w:r>
          </w:p>
        </w:tc>
        <w:tc>
          <w:tcPr>
            <w:tcW w:type="dxa" w:w="4702"/>
          </w:tcPr>
          <w:p>
            <w:r>
              <w:t>日常保养</w:t>
            </w:r>
          </w:p>
        </w:tc>
      </w:tr>
      <w:tr>
        <w:tc>
          <w:tcPr>
            <w:tcW w:type="dxa" w:w="4702"/>
          </w:tcPr>
          <w:p>
            <w:r>
              <w:t>6</w:t>
            </w:r>
          </w:p>
        </w:tc>
        <w:tc>
          <w:tcPr>
            <w:tcW w:type="dxa" w:w="4702"/>
          </w:tcPr>
          <w:p>
            <w:r>
              <w:t>故障响应</w:t>
            </w:r>
          </w:p>
        </w:tc>
      </w:tr>
      <w:tr>
        <w:tc>
          <w:tcPr>
            <w:tcW w:type="dxa" w:w="4702"/>
          </w:tcPr>
          <w:p>
            <w:r>
              <w:t>7</w:t>
            </w:r>
          </w:p>
        </w:tc>
        <w:tc>
          <w:tcPr>
            <w:tcW w:type="dxa" w:w="4702"/>
          </w:tcPr>
          <w:p>
            <w:r>
              <w:t>替换资源</w:t>
            </w:r>
          </w:p>
        </w:tc>
      </w:tr>
      <w:tr>
        <w:tc>
          <w:tcPr>
            <w:tcW w:type="dxa" w:w="4702"/>
          </w:tcPr>
          <w:p>
            <w:r>
              <w:t>8</w:t>
            </w:r>
          </w:p>
        </w:tc>
        <w:tc>
          <w:tcPr>
            <w:tcW w:type="dxa" w:w="4702"/>
          </w:tcPr>
          <w:p>
            <w:r>
              <w:t>退场评价</w:t>
            </w:r>
          </w:p>
        </w:tc>
      </w:tr>
    </w:tbl>
    <w:p>
      <w:r>
        <w:t>质量安全环保联合巡查示意图</w:t>
      </w:r>
    </w:p>
    <w:p>
      <w:r>
        <w:drawing>
          <wp:inline xmlns:a="http://schemas.openxmlformats.org/drawingml/2006/main" xmlns:pic="http://schemas.openxmlformats.org/drawingml/2006/picture">
            <wp:extent cx="5760000" cy="2550857"/>
            <wp:docPr id="24" name="Picture 24"/>
            <wp:cNvGraphicFramePr>
              <a:graphicFrameLocks noChangeAspect="1"/>
            </wp:cNvGraphicFramePr>
            <a:graphic>
              <a:graphicData uri="http://schemas.openxmlformats.org/drawingml/2006/picture">
                <pic:pic>
                  <pic:nvPicPr>
                    <pic:cNvPr id="0" name="tmppkmik83b.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巡查计划</w:t>
            </w:r>
          </w:p>
        </w:tc>
      </w:tr>
      <w:tr>
        <w:tc>
          <w:tcPr>
            <w:tcW w:type="dxa" w:w="4702"/>
          </w:tcPr>
          <w:p>
            <w:r>
              <w:t>2</w:t>
            </w:r>
          </w:p>
        </w:tc>
        <w:tc>
          <w:tcPr>
            <w:tcW w:type="dxa" w:w="4702"/>
          </w:tcPr>
          <w:p>
            <w:r>
              <w:t>现场检查</w:t>
            </w:r>
          </w:p>
        </w:tc>
      </w:tr>
      <w:tr>
        <w:tc>
          <w:tcPr>
            <w:tcW w:type="dxa" w:w="4702"/>
          </w:tcPr>
          <w:p>
            <w:r>
              <w:t>3</w:t>
            </w:r>
          </w:p>
        </w:tc>
        <w:tc>
          <w:tcPr>
            <w:tcW w:type="dxa" w:w="4702"/>
          </w:tcPr>
          <w:p>
            <w:r>
              <w:t>问题拍照</w:t>
            </w:r>
          </w:p>
        </w:tc>
      </w:tr>
      <w:tr>
        <w:tc>
          <w:tcPr>
            <w:tcW w:type="dxa" w:w="4702"/>
          </w:tcPr>
          <w:p>
            <w:r>
              <w:t>4</w:t>
            </w:r>
          </w:p>
        </w:tc>
        <w:tc>
          <w:tcPr>
            <w:tcW w:type="dxa" w:w="4702"/>
          </w:tcPr>
          <w:p>
            <w:r>
              <w:t>责任分派</w:t>
            </w:r>
          </w:p>
        </w:tc>
      </w:tr>
      <w:tr>
        <w:tc>
          <w:tcPr>
            <w:tcW w:type="dxa" w:w="4702"/>
          </w:tcPr>
          <w:p>
            <w:r>
              <w:t>5</w:t>
            </w:r>
          </w:p>
        </w:tc>
        <w:tc>
          <w:tcPr>
            <w:tcW w:type="dxa" w:w="4702"/>
          </w:tcPr>
          <w:p>
            <w:r>
              <w:t>限时整改</w:t>
            </w:r>
          </w:p>
        </w:tc>
      </w:tr>
      <w:tr>
        <w:tc>
          <w:tcPr>
            <w:tcW w:type="dxa" w:w="4702"/>
          </w:tcPr>
          <w:p>
            <w:r>
              <w:t>6</w:t>
            </w:r>
          </w:p>
        </w:tc>
        <w:tc>
          <w:tcPr>
            <w:tcW w:type="dxa" w:w="4702"/>
          </w:tcPr>
          <w:p>
            <w:r>
              <w:t>复查销项</w:t>
            </w:r>
          </w:p>
        </w:tc>
      </w:tr>
      <w:tr>
        <w:tc>
          <w:tcPr>
            <w:tcW w:type="dxa" w:w="4702"/>
          </w:tcPr>
          <w:p>
            <w:r>
              <w:t>7</w:t>
            </w:r>
          </w:p>
        </w:tc>
        <w:tc>
          <w:tcPr>
            <w:tcW w:type="dxa" w:w="4702"/>
          </w:tcPr>
          <w:p>
            <w:r>
              <w:t>周例会</w:t>
            </w:r>
          </w:p>
        </w:tc>
      </w:tr>
      <w:tr>
        <w:tc>
          <w:tcPr>
            <w:tcW w:type="dxa" w:w="4702"/>
          </w:tcPr>
          <w:p>
            <w:r>
              <w:t>8</w:t>
            </w:r>
          </w:p>
        </w:tc>
        <w:tc>
          <w:tcPr>
            <w:tcW w:type="dxa" w:w="4702"/>
          </w:tcPr>
          <w:p>
            <w:r>
              <w:t>持续改进</w:t>
            </w:r>
          </w:p>
        </w:tc>
      </w:tr>
    </w:tbl>
    <w:p>
      <w:r>
        <w:t>暗标风险清理流程示意图</w:t>
      </w:r>
    </w:p>
    <w:p>
      <w:r>
        <w:drawing>
          <wp:inline xmlns:a="http://schemas.openxmlformats.org/drawingml/2006/main" xmlns:pic="http://schemas.openxmlformats.org/drawingml/2006/picture">
            <wp:extent cx="5760000" cy="2550857"/>
            <wp:docPr id="25" name="Picture 25"/>
            <wp:cNvGraphicFramePr>
              <a:graphicFrameLocks noChangeAspect="1"/>
            </wp:cNvGraphicFramePr>
            <a:graphic>
              <a:graphicData uri="http://schemas.openxmlformats.org/drawingml/2006/picture">
                <pic:pic>
                  <pic:nvPicPr>
                    <pic:cNvPr id="0" name="tmppkmik83b.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文档合并</w:t>
            </w:r>
          </w:p>
        </w:tc>
      </w:tr>
      <w:tr>
        <w:tc>
          <w:tcPr>
            <w:tcW w:type="dxa" w:w="4702"/>
          </w:tcPr>
          <w:p>
            <w:r>
              <w:t>2</w:t>
            </w:r>
          </w:p>
        </w:tc>
        <w:tc>
          <w:tcPr>
            <w:tcW w:type="dxa" w:w="4702"/>
          </w:tcPr>
          <w:p>
            <w:r>
              <w:t>身份筛查</w:t>
            </w:r>
          </w:p>
        </w:tc>
      </w:tr>
      <w:tr>
        <w:tc>
          <w:tcPr>
            <w:tcW w:type="dxa" w:w="4702"/>
          </w:tcPr>
          <w:p>
            <w:r>
              <w:t>3</w:t>
            </w:r>
          </w:p>
        </w:tc>
        <w:tc>
          <w:tcPr>
            <w:tcW w:type="dxa" w:w="4702"/>
          </w:tcPr>
          <w:p>
            <w:r>
              <w:t>历史痕迹</w:t>
            </w:r>
          </w:p>
        </w:tc>
      </w:tr>
      <w:tr>
        <w:tc>
          <w:tcPr>
            <w:tcW w:type="dxa" w:w="4702"/>
          </w:tcPr>
          <w:p>
            <w:r>
              <w:t>4</w:t>
            </w:r>
          </w:p>
        </w:tc>
        <w:tc>
          <w:tcPr>
            <w:tcW w:type="dxa" w:w="4702"/>
          </w:tcPr>
          <w:p>
            <w:r>
              <w:t>页眉页脚</w:t>
            </w:r>
          </w:p>
        </w:tc>
      </w:tr>
      <w:tr>
        <w:tc>
          <w:tcPr>
            <w:tcW w:type="dxa" w:w="4702"/>
          </w:tcPr>
          <w:p>
            <w:r>
              <w:t>5</w:t>
            </w:r>
          </w:p>
        </w:tc>
        <w:tc>
          <w:tcPr>
            <w:tcW w:type="dxa" w:w="4702"/>
          </w:tcPr>
          <w:p>
            <w:r>
              <w:t>图片水印</w:t>
            </w:r>
          </w:p>
        </w:tc>
      </w:tr>
      <w:tr>
        <w:tc>
          <w:tcPr>
            <w:tcW w:type="dxa" w:w="4702"/>
          </w:tcPr>
          <w:p>
            <w:r>
              <w:t>6</w:t>
            </w:r>
          </w:p>
        </w:tc>
        <w:tc>
          <w:tcPr>
            <w:tcW w:type="dxa" w:w="4702"/>
          </w:tcPr>
          <w:p>
            <w:r>
              <w:t>目录域</w:t>
            </w:r>
          </w:p>
        </w:tc>
      </w:tr>
      <w:tr>
        <w:tc>
          <w:tcPr>
            <w:tcW w:type="dxa" w:w="4702"/>
          </w:tcPr>
          <w:p>
            <w:r>
              <w:t>7</w:t>
            </w:r>
          </w:p>
        </w:tc>
        <w:tc>
          <w:tcPr>
            <w:tcW w:type="dxa" w:w="4702"/>
          </w:tcPr>
          <w:p>
            <w:r>
              <w:t>导出复核</w:t>
            </w:r>
          </w:p>
        </w:tc>
      </w:tr>
      <w:tr>
        <w:tc>
          <w:tcPr>
            <w:tcW w:type="dxa" w:w="4702"/>
          </w:tcPr>
          <w:p>
            <w:r>
              <w:t>8</w:t>
            </w:r>
          </w:p>
        </w:tc>
        <w:tc>
          <w:tcPr>
            <w:tcW w:type="dxa" w:w="4702"/>
          </w:tcPr>
          <w:p>
            <w:r>
              <w:t>最终封版</w:t>
            </w:r>
          </w:p>
        </w:tc>
      </w:tr>
    </w:tbl>
    <w:p>
      <w:pPr>
        <w:sectPr>
          <w:pgSz w:w="12240" w:h="15840"/>
          <w:pgMar w:top="1417" w:right="1361" w:bottom="1417" w:left="1474" w:header="720" w:footer="720" w:gutter="0"/>
          <w:cols w:space="720"/>
          <w:docGrid w:linePitch="360"/>
        </w:sectPr>
      </w:pPr>
    </w:p>
    <w:p>
      <w:pPr>
        <w:pStyle w:val="Heading1"/>
      </w:pPr>
      <w:r>
        <w:t>项目化流程图集</w:t>
      </w:r>
    </w:p>
    <w:p>
      <w:r>
        <w:t>本图集仅保留与本项目施工组织直接相关的流程图，同类图示全书只出现一次；图纸或现场资料未明确的参数，以资料边界、批准专项方案和验收记录为准。</w:t>
      </w:r>
    </w:p>
    <w:p>
      <w:r>
        <w:t>施工部署流程图</w:t>
      </w:r>
    </w:p>
    <w:p>
      <w:r>
        <w:drawing>
          <wp:inline xmlns:a="http://schemas.openxmlformats.org/drawingml/2006/main" xmlns:pic="http://schemas.openxmlformats.org/drawingml/2006/picture">
            <wp:extent cx="5760000" cy="2550857"/>
            <wp:docPr id="26" name="Picture 26"/>
            <wp:cNvGraphicFramePr>
              <a:graphicFrameLocks noChangeAspect="1"/>
            </wp:cNvGraphicFramePr>
            <a:graphic>
              <a:graphicData uri="http://schemas.openxmlformats.org/drawingml/2006/picture">
                <pic:pic>
                  <pic:nvPicPr>
                    <pic:cNvPr id="0" name="tmppkmik83b.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w:t>
            </w:r>
          </w:p>
        </w:tc>
        <w:tc>
          <w:tcPr>
            <w:tcW w:type="dxa" w:w="3135"/>
          </w:tcPr>
          <w:p>
            <w:r>
              <w:t>用于说明施工部署流程图对应工序的组织顺序、控制节点和验收闭合关系。</w:t>
            </w:r>
          </w:p>
        </w:tc>
        <w:tc>
          <w:tcPr>
            <w:tcW w:type="dxa" w:w="3135"/>
          </w:tcPr>
          <w:p>
            <w:r>
              <w:t>招标文件、清单、图纸、答疑澄清、现场资料和专项复核记录</w:t>
            </w:r>
          </w:p>
        </w:tc>
      </w:tr>
    </w:tbl>
    <w:p>
      <w:pPr>
        <w:sectPr>
          <w:pgSz w:w="12240" w:h="15840"/>
          <w:pgMar w:top="1417" w:right="1361" w:bottom="1417" w:left="1474" w:header="720" w:footer="720" w:gutter="0"/>
          <w:cols w:space="720"/>
          <w:docGrid w:linePitch="360"/>
        </w:sectPr>
      </w:pPr>
    </w:p>
    <w:p>
      <w:pPr>
        <w:pStyle w:val="Heading1"/>
      </w:pPr>
      <w:r>
        <w:t>附录：暗标与资料复核清单</w:t>
      </w:r>
    </w:p>
    <w:tbl>
      <w:tblPr>
        <w:tblStyle w:val="TableGrid"/>
        <w:tblW w:type="auto" w:w="0"/>
        <w:tblLook w:firstColumn="1" w:firstRow="1" w:lastColumn="0" w:lastRow="0" w:noHBand="0" w:noVBand="1" w:val="04A0"/>
      </w:tblPr>
      <w:tblGrid>
        <w:gridCol w:w="3135"/>
        <w:gridCol w:w="3135"/>
        <w:gridCol w:w="3135"/>
      </w:tblGrid>
      <w:tr>
        <w:tc>
          <w:tcPr>
            <w:tcW w:type="dxa" w:w="3135"/>
          </w:tcPr>
          <w:p>
            <w:r>
              <w:t>检查项</w:t>
            </w:r>
          </w:p>
        </w:tc>
        <w:tc>
          <w:tcPr>
            <w:tcW w:type="dxa" w:w="3135"/>
          </w:tcPr>
          <w:p>
            <w:r>
              <w:t>检查方法</w:t>
            </w:r>
          </w:p>
        </w:tc>
        <w:tc>
          <w:tcPr>
            <w:tcW w:type="dxa" w:w="3135"/>
          </w:tcPr>
          <w:p>
            <w:r>
              <w:t>处理要求</w:t>
            </w:r>
          </w:p>
        </w:tc>
      </w:tr>
      <w:tr>
        <w:tc>
          <w:tcPr>
            <w:tcW w:type="dxa" w:w="3135"/>
          </w:tcPr>
          <w:p>
            <w:r>
              <w:t>单位身份和可识别信息</w:t>
            </w:r>
          </w:p>
        </w:tc>
        <w:tc>
          <w:tcPr>
            <w:tcW w:type="dxa" w:w="3135"/>
          </w:tcPr>
          <w:p>
            <w:r>
              <w:t>全文检索单位身份、具体人员身份、可识别联络信息、文件路径和历史项目痕迹。</w:t>
            </w:r>
          </w:p>
        </w:tc>
        <w:tc>
          <w:tcPr>
            <w:tcW w:type="dxa" w:w="3135"/>
          </w:tcPr>
          <w:p>
            <w:r>
              <w:t>发现后删除或改为岗位称谓。</w:t>
            </w:r>
          </w:p>
        </w:tc>
      </w:tr>
      <w:tr>
        <w:tc>
          <w:tcPr>
            <w:tcW w:type="dxa" w:w="3135"/>
          </w:tcPr>
          <w:p>
            <w:r>
              <w:t>图纸与清单参数</w:t>
            </w:r>
          </w:p>
        </w:tc>
        <w:tc>
          <w:tcPr>
            <w:tcW w:type="dxa" w:w="3135"/>
          </w:tcPr>
          <w:p>
            <w:r>
              <w:t>核对工程量、尺寸、构件、管径、标高、系统参数的来源。</w:t>
            </w:r>
          </w:p>
        </w:tc>
        <w:tc>
          <w:tcPr>
            <w:tcW w:type="dxa" w:w="3135"/>
          </w:tcPr>
          <w:p>
            <w:r>
              <w:t>无依据参数改为资料边界和确认路径表述。</w:t>
            </w:r>
          </w:p>
        </w:tc>
      </w:tr>
      <w:tr>
        <w:tc>
          <w:tcPr>
            <w:tcW w:type="dxa" w:w="3135"/>
          </w:tcPr>
          <w:p>
            <w:r>
              <w:t>评分点覆盖</w:t>
            </w:r>
          </w:p>
        </w:tc>
        <w:tc>
          <w:tcPr>
            <w:tcW w:type="dxa" w:w="3135"/>
          </w:tcPr>
          <w:p>
            <w:r>
              <w:t>对照招标文件评分办法和技术响应矩阵逐项核对。</w:t>
            </w:r>
          </w:p>
        </w:tc>
        <w:tc>
          <w:tcPr>
            <w:tcW w:type="dxa" w:w="3135"/>
          </w:tcPr>
          <w:p>
            <w:r>
              <w:t>缺项时退回对应章节补写。</w:t>
            </w:r>
          </w:p>
        </w:tc>
      </w:tr>
      <w:tr>
        <w:tc>
          <w:tcPr>
            <w:tcW w:type="dxa" w:w="3135"/>
          </w:tcPr>
          <w:p>
            <w:r>
              <w:t>章节边界</w:t>
            </w:r>
          </w:p>
        </w:tc>
        <w:tc>
          <w:tcPr>
            <w:tcW w:type="dxa" w:w="3135"/>
          </w:tcPr>
          <w:p>
            <w:r>
              <w:t>检查质量、安全、环保、进度、资源章节是否越界混写。</w:t>
            </w:r>
          </w:p>
        </w:tc>
        <w:tc>
          <w:tcPr>
            <w:tcW w:type="dxa" w:w="3135"/>
          </w:tcPr>
          <w:p>
            <w:r>
              <w:t>移入正确章节或改为引用。</w:t>
            </w:r>
          </w:p>
        </w:tc>
      </w:tr>
      <w:tr>
        <w:tc>
          <w:tcPr>
            <w:tcW w:type="dxa" w:w="3135"/>
          </w:tcPr>
          <w:p>
            <w:r>
              <w:t>重复内容</w:t>
            </w:r>
          </w:p>
        </w:tc>
        <w:tc>
          <w:tcPr>
            <w:tcW w:type="dxa" w:w="3135"/>
          </w:tcPr>
          <w:p>
            <w:r>
              <w:t>检查相似段落、通用流程图和万能检查表。</w:t>
            </w:r>
          </w:p>
        </w:tc>
        <w:tc>
          <w:tcPr>
            <w:tcW w:type="dxa" w:w="3135"/>
          </w:tcPr>
          <w:p>
            <w:r>
              <w:t>保留最适合章节，其他位置删除或引用。</w:t>
            </w:r>
          </w:p>
        </w:tc>
      </w:tr>
    </w:tbl>
    <w:tbl>
      <w:tblPr>
        <w:tblStyle w:val="TableGrid"/>
        <w:tblW w:type="auto" w:w="0"/>
        <w:tblLook w:firstColumn="1" w:firstRow="1" w:lastColumn="0" w:lastRow="0" w:noHBand="0" w:noVBand="1" w:val="04A0"/>
      </w:tblPr>
      <w:tblGrid>
        <w:gridCol w:w="4702"/>
        <w:gridCol w:w="4702"/>
      </w:tblGrid>
      <w:tr>
        <w:tc>
          <w:tcPr>
            <w:tcW w:type="dxa" w:w="4702"/>
          </w:tcPr>
          <w:p>
            <w:r>
              <w:t>治理项</w:t>
            </w:r>
          </w:p>
        </w:tc>
        <w:tc>
          <w:tcPr>
            <w:tcW w:type="dxa" w:w="4702"/>
          </w:tcPr>
          <w:p>
            <w:r>
              <w:t>处理数量</w:t>
            </w:r>
          </w:p>
        </w:tc>
      </w:tr>
      <w:tr>
        <w:tc>
          <w:tcPr>
            <w:tcW w:type="dxa" w:w="4702"/>
          </w:tcPr>
          <w:p>
            <w:r>
              <w:t>相似段落删除</w:t>
            </w:r>
          </w:p>
        </w:tc>
        <w:tc>
          <w:tcPr>
            <w:tcW w:type="dxa" w:w="4702"/>
          </w:tcPr>
          <w:p>
            <w:r>
              <w:t>27</w:t>
            </w:r>
          </w:p>
        </w:tc>
      </w:tr>
      <w:tr>
        <w:tc>
          <w:tcPr>
            <w:tcW w:type="dxa" w:w="4702"/>
          </w:tcPr>
          <w:p>
            <w:r>
              <w:t>低信息密度段落删除</w:t>
            </w:r>
          </w:p>
        </w:tc>
        <w:tc>
          <w:tcPr>
            <w:tcW w:type="dxa" w:w="4702"/>
          </w:tcPr>
          <w:p>
            <w:r>
              <w:t>0</w:t>
            </w:r>
          </w:p>
        </w:tc>
      </w:tr>
      <w:tr>
        <w:tc>
          <w:tcPr>
            <w:tcW w:type="dxa" w:w="4702"/>
          </w:tcPr>
          <w:p>
            <w:r>
              <w:t>章节越界内容删除</w:t>
            </w:r>
          </w:p>
        </w:tc>
        <w:tc>
          <w:tcPr>
            <w:tcW w:type="dxa" w:w="4702"/>
          </w:tcPr>
          <w:p>
            <w:r>
              <w:t>7</w:t>
            </w:r>
          </w:p>
        </w:tc>
      </w:tr>
      <w:tr>
        <w:tc>
          <w:tcPr>
            <w:tcW w:type="dxa" w:w="4702"/>
          </w:tcPr>
          <w:p>
            <w:r>
              <w:t>Prompt残留删除</w:t>
            </w:r>
          </w:p>
        </w:tc>
        <w:tc>
          <w:tcPr>
            <w:tcW w:type="dxa" w:w="4702"/>
          </w:tcPr>
          <w:p>
            <w:r>
              <w:t>0</w:t>
            </w:r>
          </w:p>
        </w:tc>
      </w:tr>
      <w:tr>
        <w:tc>
          <w:tcPr>
            <w:tcW w:type="dxa" w:w="4702"/>
          </w:tcPr>
          <w:p>
            <w:r>
              <w:t>重复图示删除</w:t>
            </w:r>
          </w:p>
        </w:tc>
        <w:tc>
          <w:tcPr>
            <w:tcW w:type="dxa" w:w="4702"/>
          </w:tcPr>
          <w:p>
            <w:r>
              <w:t>11</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