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48"/>
        </w:rPr>
        <w:t>施工组织设计（技术标）</w:t>
      </w:r>
    </w:p>
    <w:p>
      <w:pPr>
        <w:jc w:val="center"/>
      </w:pPr>
      <w:r>
        <w:rPr>
          <w:b/>
        </w:rPr>
        <w:t>隆回县城东学校食堂和学生宿舍工程建设项目</w:t>
      </w:r>
    </w:p>
    <w:p>
      <w:r/>
      <w:r>
        <w:t>说明：本稿按招标文件、工程量清单、图纸组织正文；提交前须完成商务、造价、项目负责人和暗标格式复核</w:t>
      </w:r>
    </w:p>
    <w:p>
      <w:r>
        <w:br w:type="page"/>
      </w:r>
    </w:p>
    <w:p>
      <w:pPr>
        <w:pStyle w:val="Heading1"/>
      </w:pPr>
      <w:r>
        <w:t>编制依据与总体响应</w:t>
      </w:r>
    </w:p>
    <w:tbl>
      <w:tblPr>
        <w:tblStyle w:val="TableGrid"/>
        <w:tblW w:type="auto" w:w="0"/>
        <w:tblLook w:firstColumn="1" w:firstRow="1" w:lastColumn="0" w:lastRow="0" w:noHBand="0" w:noVBand="1" w:val="04A0"/>
      </w:tblPr>
      <w:tblGrid>
        <w:gridCol w:w="4702"/>
        <w:gridCol w:w="4702"/>
      </w:tblGrid>
      <w:tr>
        <w:tc>
          <w:tcPr>
            <w:tcW w:type="dxa" w:w="4702"/>
          </w:tcPr>
          <w:p>
            <w:r>
              <w:t>项目要素</w:t>
            </w:r>
          </w:p>
        </w:tc>
        <w:tc>
          <w:tcPr>
            <w:tcW w:type="dxa" w:w="4702"/>
          </w:tcPr>
          <w:p>
            <w:r>
              <w:t>识别结果</w:t>
            </w:r>
          </w:p>
        </w:tc>
      </w:tr>
      <w:tr>
        <w:tc>
          <w:tcPr>
            <w:tcW w:type="dxa" w:w="4702"/>
          </w:tcPr>
          <w:p>
            <w:r>
              <w:t>项目名称</w:t>
            </w:r>
          </w:p>
        </w:tc>
        <w:tc>
          <w:tcPr>
            <w:tcW w:type="dxa" w:w="4702"/>
          </w:tcPr>
          <w:p>
            <w:r>
              <w:t>隆回县城东学校食堂和学生宿舍工程建设项目</w:t>
            </w:r>
          </w:p>
        </w:tc>
      </w:tr>
      <w:tr>
        <w:tc>
          <w:tcPr>
            <w:tcW w:type="dxa" w:w="4702"/>
          </w:tcPr>
          <w:p>
            <w:r>
              <w:t>工程类型</w:t>
            </w:r>
          </w:p>
        </w:tc>
        <w:tc>
          <w:tcPr>
            <w:tcW w:type="dxa" w:w="4702"/>
          </w:tcPr>
          <w:p>
            <w:r>
              <w:t>房屋建筑工程</w:t>
            </w:r>
          </w:p>
        </w:tc>
      </w:tr>
      <w:tr>
        <w:tc>
          <w:tcPr>
            <w:tcW w:type="dxa" w:w="4702"/>
          </w:tcPr>
          <w:p>
            <w:r>
              <w:t>建设地点</w:t>
            </w:r>
          </w:p>
        </w:tc>
        <w:tc>
          <w:tcPr>
            <w:tcW w:type="dxa" w:w="4702"/>
          </w:tcPr>
          <w:p>
            <w:r>
              <w:t>隆回县桃花坪街道城东学校内</w:t>
            </w:r>
          </w:p>
        </w:tc>
      </w:tr>
      <w:tr>
        <w:tc>
          <w:tcPr>
            <w:tcW w:type="dxa" w:w="4702"/>
          </w:tcPr>
          <w:p>
            <w:r>
              <w:t>技术标要求</w:t>
            </w:r>
          </w:p>
        </w:tc>
        <w:tc>
          <w:tcPr>
            <w:tcW w:type="dxa" w:w="4702"/>
          </w:tcPr>
          <w:p>
            <w:r>
              <w:t>暗标</w:t>
            </w:r>
          </w:p>
        </w:tc>
      </w:tr>
      <w:tr>
        <w:tc>
          <w:tcPr>
            <w:tcW w:type="dxa" w:w="4702"/>
          </w:tcPr>
          <w:p>
            <w:r>
              <w:t>格式/暗标要求</w:t>
            </w:r>
          </w:p>
        </w:tc>
        <w:tc>
          <w:tcPr>
            <w:tcW w:type="dxa" w:w="4702"/>
          </w:tcPr>
          <w:p>
            <w:r>
              <w:t>以招标文件为准</w:t>
            </w:r>
          </w:p>
        </w:tc>
      </w:tr>
      <w:tr>
        <w:tc>
          <w:tcPr>
            <w:tcW w:type="dxa" w:w="4702"/>
          </w:tcPr>
          <w:p>
            <w:r>
              <w:t>评分重点</w:t>
            </w:r>
          </w:p>
        </w:tc>
        <w:tc>
          <w:tcPr>
            <w:tcW w:type="dxa" w:w="4702"/>
          </w:tcPr>
          <w:p>
            <w:r>
              <w:t>按技术响应核对覆盖</w:t>
            </w:r>
          </w:p>
        </w:tc>
      </w:tr>
      <w:tr>
        <w:tc>
          <w:tcPr>
            <w:tcW w:type="dxa" w:w="4702"/>
          </w:tcPr>
          <w:p>
            <w:r>
              <w:t>资料来源</w:t>
            </w:r>
          </w:p>
        </w:tc>
        <w:tc>
          <w:tcPr>
            <w:tcW w:type="dxa" w:w="4702"/>
          </w:tcPr>
          <w:p>
            <w:r>
              <w:t>招标文件、工程量清单、图纸</w:t>
            </w:r>
          </w:p>
        </w:tc>
      </w:tr>
      <w:tr>
        <w:tc>
          <w:tcPr>
            <w:tcW w:type="dxa" w:w="4702"/>
          </w:tcPr>
          <w:p>
            <w:r>
              <w:t>现场约束</w:t>
            </w:r>
          </w:p>
        </w:tc>
        <w:tc>
          <w:tcPr>
            <w:tcW w:type="dxa" w:w="4702"/>
          </w:tcPr>
          <w:p>
            <w:r>
              <w:t>以资料复核、施工前踏勘复核和审批确认结果为准</w:t>
            </w:r>
          </w:p>
        </w:tc>
      </w:tr>
    </w:tbl>
    <w:p>
      <w:r/>
      <w:r>
        <w:t>本文件以招标文件、工程量清单、图纸为编制边界，围绕评分办法组织章节、专项方案、图表和检查表；资料未明确事项只写资料复核、确认路径和验收闭环，不编造无依据参数</w:t>
      </w:r>
    </w:p>
    <w:p>
      <w:pPr>
        <w:pStyle w:val="Heading2"/>
      </w:pPr>
      <w:r/>
      <w:r>
        <w:t>资料复核要求</w:t>
      </w:r>
    </w:p>
    <w:tbl>
      <w:tblPr>
        <w:tblStyle w:val="TableGrid"/>
        <w:tblW w:type="auto" w:w="0"/>
        <w:tblLook w:firstColumn="1" w:firstRow="1" w:lastColumn="0" w:lastRow="0" w:noHBand="0" w:noVBand="1" w:val="04A0"/>
      </w:tblPr>
      <w:tblGrid>
        <w:gridCol w:w="4702"/>
        <w:gridCol w:w="4702"/>
      </w:tblGrid>
      <w:tr>
        <w:tc>
          <w:tcPr>
            <w:tcW w:type="dxa" w:w="4702"/>
          </w:tcPr>
          <w:p>
            <w:r>
              <w:t>边界事项</w:t>
            </w:r>
          </w:p>
        </w:tc>
        <w:tc>
          <w:tcPr>
            <w:tcW w:type="dxa" w:w="4702"/>
          </w:tcPr>
          <w:p>
            <w:r>
              <w:t>编制处理</w:t>
            </w:r>
          </w:p>
        </w:tc>
      </w:tr>
      <w:tr>
        <w:tc>
          <w:tcPr>
            <w:tcW w:type="dxa" w:w="4702"/>
          </w:tcPr>
          <w:p>
            <w:r>
              <w:t>本项目未上传或未识别现场照片/踏勘资料，临设布置、运输道路、周边环境、交通组织和施工总平面按施工前踏勘复核后执行</w:t>
            </w:r>
          </w:p>
        </w:tc>
        <w:tc>
          <w:tcPr>
            <w:tcW w:type="dxa" w:w="4702"/>
          </w:tcPr>
          <w:p>
            <w:r>
              <w:t>按施工前复核、图纸会审、专项深化、报审批准和验收记录控制，不在正文中编造确定性参数</w:t>
            </w:r>
          </w:p>
        </w:tc>
      </w:tr>
    </w:tbl>
    <w:p>
      <w:pPr>
        <w:pStyle w:val="Heading2"/>
      </w:pPr>
      <w:r>
        <w:t>技术标总体策略</w:t>
      </w:r>
    </w:p>
    <w:tbl>
      <w:tblPr>
        <w:tblStyle w:val="TableGrid"/>
        <w:tblW w:type="auto" w:w="0"/>
        <w:tblLook w:firstColumn="1" w:firstRow="1" w:lastColumn="0" w:lastRow="0" w:noHBand="0" w:noVBand="1" w:val="04A0"/>
      </w:tblPr>
      <w:tblGrid>
        <w:gridCol w:w="4702"/>
        <w:gridCol w:w="4702"/>
      </w:tblGrid>
      <w:tr>
        <w:tc>
          <w:tcPr>
            <w:tcW w:type="dxa" w:w="4702"/>
          </w:tcPr>
          <w:p>
            <w:r>
              <w:t>策略项</w:t>
            </w:r>
          </w:p>
        </w:tc>
        <w:tc>
          <w:tcPr>
            <w:tcW w:type="dxa" w:w="4702"/>
          </w:tcPr>
          <w:p>
            <w:r>
              <w:t>总编审要求</w:t>
            </w:r>
          </w:p>
        </w:tc>
      </w:tr>
      <w:tr>
        <w:tc>
          <w:tcPr>
            <w:tcW w:type="dxa" w:w="4702"/>
          </w:tcPr>
          <w:p>
            <w:r>
              <w:t>总体定位</w:t>
            </w:r>
          </w:p>
        </w:tc>
        <w:tc>
          <w:tcPr>
            <w:tcW w:type="dxa" w:w="4702"/>
          </w:tcPr>
          <w:p>
            <w:r>
              <w:t>以隆回县城东学校食堂和学生宿舍工程建设项目的房屋建筑工程招标资料为边界，围绕评分办法建立项目化、图表化、可检查的高分技术标响应体系</w:t>
            </w:r>
          </w:p>
        </w:tc>
      </w:tr>
      <w:tr>
        <w:tc>
          <w:tcPr>
            <w:tcW w:type="dxa" w:w="4702"/>
          </w:tcPr>
          <w:p>
            <w:r>
              <w:t>中标逻辑</w:t>
            </w:r>
          </w:p>
        </w:tc>
        <w:tc>
          <w:tcPr>
            <w:tcW w:type="dxa" w:w="4702"/>
          </w:tcPr>
          <w:p>
            <w:r>
              <w:t>以评分点全覆盖、关键工序专项深化、质量安全进度资源闭环和暗标合规为主线，提升技术标辨识度和评审通过稳定性</w:t>
            </w:r>
          </w:p>
        </w:tc>
      </w:tr>
      <w:tr>
        <w:tc>
          <w:tcPr>
            <w:tcW w:type="dxa" w:w="4702"/>
          </w:tcPr>
          <w:p>
            <w:r>
              <w:t>技术主线</w:t>
            </w:r>
          </w:p>
        </w:tc>
        <w:tc>
          <w:tcPr>
            <w:tcW w:type="dxa" w:w="4702"/>
          </w:tcPr>
          <w:p>
            <w:r>
              <w:t>按施工部署、关键工序、质量安全环境、进度资源、资料验收逐层展开，所有缺失参数只写资料复核、确认路径和验收闭环，不写成确定数字或设备参数</w:t>
            </w:r>
          </w:p>
        </w:tc>
      </w:tr>
      <w:tr>
        <w:tc>
          <w:tcPr>
            <w:tcW w:type="dxa" w:w="4702"/>
          </w:tcPr>
          <w:p>
            <w:r>
              <w:t>质量下限</w:t>
            </w:r>
          </w:p>
        </w:tc>
        <w:tc>
          <w:tcPr>
            <w:tcW w:type="dxa" w:w="4702"/>
          </w:tcPr>
          <w:p>
            <w:r>
              <w:t>以既有高分技术标质量密度作为最低下限，正文必须具备章节深度、专项方案、图表表格、检查表和风险闭环</w:t>
            </w:r>
          </w:p>
        </w:tc>
      </w:tr>
      <w:tr>
        <w:tc>
          <w:tcPr>
            <w:tcW w:type="dxa" w:w="4702"/>
          </w:tcPr>
          <w:p>
            <w:r>
              <w:t>风险控制原则</w:t>
            </w:r>
          </w:p>
        </w:tc>
        <w:tc>
          <w:tcPr>
            <w:tcW w:type="dxa" w:w="4702"/>
          </w:tcPr>
          <w:p>
            <w:r>
              <w:t>坚持不编造项目参数、不复制范本项目事实、不遗漏评分项、不出现暗标识别信息，并对图纸限制和现场条件不明设置复核机制</w:t>
            </w:r>
          </w:p>
        </w:tc>
      </w:tr>
    </w:tbl>
    <w:p>
      <w:pPr>
        <w:pStyle w:val="Heading2"/>
      </w:pPr>
      <w:r/>
      <w:r>
        <w:t>技术技术响应核对</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评分项</w:t>
            </w:r>
          </w:p>
        </w:tc>
        <w:tc>
          <w:tcPr>
            <w:tcW w:type="dxa" w:w="2351"/>
          </w:tcPr>
          <w:p>
            <w:r>
              <w:t>对应章节</w:t>
            </w:r>
          </w:p>
        </w:tc>
        <w:tc>
          <w:tcPr>
            <w:tcW w:type="dxa" w:w="2351"/>
          </w:tcPr>
          <w:p>
            <w:r>
              <w:t>响应策略</w:t>
            </w:r>
          </w:p>
        </w:tc>
        <w:tc>
          <w:tcPr>
            <w:tcW w:type="dxa" w:w="2351"/>
          </w:tcPr>
          <w:p>
            <w:r>
              <w:t>图表/表格/检查表</w:t>
            </w:r>
          </w:p>
        </w:tc>
      </w:tr>
      <w:tr>
        <w:tc>
          <w:tcPr>
            <w:tcW w:type="dxa" w:w="2351"/>
          </w:tcPr>
          <w:p>
            <w:r>
              <w:t>施工方案与技术措施</w:t>
            </w:r>
          </w:p>
        </w:tc>
        <w:tc>
          <w:tcPr>
            <w:tcW w:type="dxa" w:w="2351"/>
          </w:tcPr>
          <w:p>
            <w:r>
              <w:t>第一章 施工方案与技术措施</w:t>
            </w:r>
          </w:p>
        </w:tc>
        <w:tc>
          <w:tcPr>
            <w:tcW w:type="dxa" w:w="2351"/>
          </w:tcPr>
          <w:p>
            <w:r>
              <w:t>在《施工方案与技术措施》中以项目资料为边界展开施工组织、控制流程、图表和检查表，资料未明确的技术参数按技术复核和审批记录执行</w:t>
            </w:r>
          </w:p>
        </w:tc>
        <w:tc>
          <w:tcPr>
            <w:tcW w:type="dxa" w:w="2351"/>
          </w:tcPr>
          <w:p>
            <w:r>
              <w:t>施工方案与技术措施流程图；技术响应核对图；施工方案与技术措施控制表；技术响应核对表；施工方案与技术措施检查表</w:t>
            </w:r>
          </w:p>
        </w:tc>
      </w:tr>
      <w:tr>
        <w:tc>
          <w:tcPr>
            <w:tcW w:type="dxa" w:w="2351"/>
          </w:tcPr>
          <w:p>
            <w:r>
              <w:t>质量管理体系与措施</w:t>
            </w:r>
          </w:p>
        </w:tc>
        <w:tc>
          <w:tcPr>
            <w:tcW w:type="dxa" w:w="2351"/>
          </w:tcPr>
          <w:p>
            <w:r>
              <w:t>第二章 质量管理体系与措施</w:t>
            </w:r>
          </w:p>
        </w:tc>
        <w:tc>
          <w:tcPr>
            <w:tcW w:type="dxa" w:w="2351"/>
          </w:tcPr>
          <w:p>
            <w:r>
              <w:t>在《质量管理体系与措施》中以项目资料为边界展开施工组织、控制流程、图表和检查表，资料未明确的技术参数按技术复核和审批记录执行</w:t>
            </w:r>
          </w:p>
        </w:tc>
        <w:tc>
          <w:tcPr>
            <w:tcW w:type="dxa" w:w="2351"/>
          </w:tcPr>
          <w:p>
            <w:r>
              <w:t>质量管理体系与措施流程图；技术响应核对图；质量管理体系与措施控制表；技术响应核对表；质量管理体系与措施检查表</w:t>
            </w:r>
          </w:p>
        </w:tc>
      </w:tr>
      <w:tr>
        <w:tc>
          <w:tcPr>
            <w:tcW w:type="dxa" w:w="2351"/>
          </w:tcPr>
          <w:p>
            <w:r>
              <w:t>安全管理体系与措施</w:t>
            </w:r>
          </w:p>
        </w:tc>
        <w:tc>
          <w:tcPr>
            <w:tcW w:type="dxa" w:w="2351"/>
          </w:tcPr>
          <w:p>
            <w:r>
              <w:t>第三章 安全管理体系与措施</w:t>
            </w:r>
          </w:p>
        </w:tc>
        <w:tc>
          <w:tcPr>
            <w:tcW w:type="dxa" w:w="2351"/>
          </w:tcPr>
          <w:p>
            <w:r>
              <w:t>在《安全管理体系与措施》中以项目资料为边界展开施工组织、控制流程、图表和检查表，资料未明确的技术参数按技术复核和审批记录执行</w:t>
            </w:r>
          </w:p>
        </w:tc>
        <w:tc>
          <w:tcPr>
            <w:tcW w:type="dxa" w:w="2351"/>
          </w:tcPr>
          <w:p>
            <w:r>
              <w:t>安全管理体系与措施流程图；技术响应核对图；安全管理体系与措施控制表；技术响应核对表；安全管理体系与措施检查表</w:t>
            </w:r>
          </w:p>
        </w:tc>
      </w:tr>
      <w:tr>
        <w:tc>
          <w:tcPr>
            <w:tcW w:type="dxa" w:w="2351"/>
          </w:tcPr>
          <w:p>
            <w:r>
              <w:t>环境保护管理体系与措施</w:t>
            </w:r>
          </w:p>
        </w:tc>
        <w:tc>
          <w:tcPr>
            <w:tcW w:type="dxa" w:w="2351"/>
          </w:tcPr>
          <w:p>
            <w:r>
              <w:t>第四章 环境保护管理体系与措施</w:t>
            </w:r>
          </w:p>
        </w:tc>
        <w:tc>
          <w:tcPr>
            <w:tcW w:type="dxa" w:w="2351"/>
          </w:tcPr>
          <w:p>
            <w:r>
              <w:t>在《环境保护管理体系与措施》中以项目资料为边界展开施工组织、控制流程、图表和检查表，资料未明确的技术参数按技术复核和审批记录执行</w:t>
            </w:r>
          </w:p>
        </w:tc>
        <w:tc>
          <w:tcPr>
            <w:tcW w:type="dxa" w:w="2351"/>
          </w:tcPr>
          <w:p>
            <w:r>
              <w:t>环境保护管理体系与措施流程图；技术响应核对图；环境保护管理体系与措施控制表；技术响应核对表；环境保护管理体系与措施检查表</w:t>
            </w:r>
          </w:p>
        </w:tc>
      </w:tr>
      <w:tr>
        <w:tc>
          <w:tcPr>
            <w:tcW w:type="dxa" w:w="2351"/>
          </w:tcPr>
          <w:p>
            <w:r>
              <w:t>工程进度计划与保证措施</w:t>
            </w:r>
          </w:p>
        </w:tc>
        <w:tc>
          <w:tcPr>
            <w:tcW w:type="dxa" w:w="2351"/>
          </w:tcPr>
          <w:p>
            <w:r>
              <w:t>第五章 工程进度计划与保证措施</w:t>
            </w:r>
          </w:p>
        </w:tc>
        <w:tc>
          <w:tcPr>
            <w:tcW w:type="dxa" w:w="2351"/>
          </w:tcPr>
          <w:p>
            <w:r>
              <w:t>在《工程进度计划与保证措施》中以项目资料为边界展开施工组织、控制流程、图表和检查表，资料未明确的技术参数按技术复核和审批记录执行</w:t>
            </w:r>
          </w:p>
        </w:tc>
        <w:tc>
          <w:tcPr>
            <w:tcW w:type="dxa" w:w="2351"/>
          </w:tcPr>
          <w:p>
            <w:r>
              <w:t>工程进度计划与保证措施流程图；技术响应核对图；工程进度计划与保证措施控制表；技术响应核对表；工程进度计划与保证措施检查表</w:t>
            </w:r>
          </w:p>
        </w:tc>
      </w:tr>
      <w:tr>
        <w:tc>
          <w:tcPr>
            <w:tcW w:type="dxa" w:w="2351"/>
          </w:tcPr>
          <w:p>
            <w:r>
              <w:t>资源配备计划</w:t>
            </w:r>
          </w:p>
        </w:tc>
        <w:tc>
          <w:tcPr>
            <w:tcW w:type="dxa" w:w="2351"/>
          </w:tcPr>
          <w:p>
            <w:r>
              <w:t>第六章 资源配备计划</w:t>
            </w:r>
          </w:p>
        </w:tc>
        <w:tc>
          <w:tcPr>
            <w:tcW w:type="dxa" w:w="2351"/>
          </w:tcPr>
          <w:p>
            <w:r>
              <w:t>在《资源配备计划》中以项目资料为边界展开施工组织、控制流程、图表和检查表，资料未明确的技术参数按技术复核和审批记录执行</w:t>
            </w:r>
          </w:p>
        </w:tc>
        <w:tc>
          <w:tcPr>
            <w:tcW w:type="dxa" w:w="2351"/>
          </w:tcPr>
          <w:p>
            <w:r>
              <w:t>资源配备计划流程图；技术响应核对图；资源配备计划控制表；技术响应核对表；资源配备计划检查表</w:t>
            </w:r>
          </w:p>
        </w:tc>
      </w:tr>
    </w:tbl>
    <w:p>
      <w:pPr>
        <w:sectPr>
          <w:pgSz w:w="12240" w:h="15840"/>
          <w:pgMar w:top="1417" w:right="1361" w:bottom="1417" w:left="1474" w:header="720" w:footer="720" w:gutter="0"/>
          <w:cols w:space="720"/>
          <w:docGrid w:linePitch="360"/>
        </w:sectPr>
      </w:pPr>
    </w:p>
    <w:p>
      <w:pPr>
        <w:pStyle w:val="Heading1"/>
      </w:pPr>
      <w:r>
        <w:t>第1章 施工方案与技术措施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施工方案与技术措施</w:t>
            </w:r>
          </w:p>
        </w:tc>
        <w:tc>
          <w:tcPr>
            <w:tcW w:type="dxa" w:w="4702"/>
          </w:tcPr>
          <w:p>
            <w:r>
              <w:t>在本章正文、表格、检查表和图示中响应</w:t>
            </w:r>
          </w:p>
        </w:tc>
      </w:tr>
      <w:tr>
        <w:tc>
          <w:tcPr>
            <w:tcW w:type="dxa" w:w="4702"/>
          </w:tcPr>
          <w:p>
            <w:r>
              <w:t>施工方案与技术措施（施工部署与现场组织）</w:t>
            </w:r>
          </w:p>
        </w:tc>
        <w:tc>
          <w:tcPr>
            <w:tcW w:type="dxa" w:w="4702"/>
          </w:tcPr>
          <w:p>
            <w:r>
              <w:t>在本章正文、表格、检查表和图示中响应</w:t>
            </w:r>
          </w:p>
        </w:tc>
      </w:tr>
      <w:tr>
        <w:tc>
          <w:tcPr>
            <w:tcW w:type="dxa" w:w="4702"/>
          </w:tcPr>
          <w:p>
            <w:r>
              <w:t>施工方案与技术措施（总平面、临设与交通组织）</w:t>
            </w:r>
          </w:p>
        </w:tc>
        <w:tc>
          <w:tcPr>
            <w:tcW w:type="dxa" w:w="4702"/>
          </w:tcPr>
          <w:p>
            <w:r>
              <w:t>在本章正文、表格、检查表和图示中响应</w:t>
            </w:r>
          </w:p>
        </w:tc>
      </w:tr>
      <w:tr>
        <w:tc>
          <w:tcPr>
            <w:tcW w:type="dxa" w:w="4702"/>
          </w:tcPr>
          <w:p>
            <w:r>
              <w:t>施工方案与技术措施（关键工序技术路线）</w:t>
            </w:r>
          </w:p>
        </w:tc>
        <w:tc>
          <w:tcPr>
            <w:tcW w:type="dxa" w:w="4702"/>
          </w:tcPr>
          <w:p>
            <w:r>
              <w:t>在本章正文、表格、检查表和图示中响应</w:t>
            </w:r>
          </w:p>
        </w:tc>
      </w:tr>
      <w:tr>
        <w:tc>
          <w:tcPr>
            <w:tcW w:type="dxa" w:w="4702"/>
          </w:tcPr>
          <w:p>
            <w:r>
              <w:t>施工方案与技术措施（专项施工方案深化）</w:t>
            </w:r>
          </w:p>
        </w:tc>
        <w:tc>
          <w:tcPr>
            <w:tcW w:type="dxa" w:w="4702"/>
          </w:tcPr>
          <w:p>
            <w:r>
              <w:t>在本章正文、表格、检查表和图示中响应</w:t>
            </w:r>
          </w:p>
        </w:tc>
      </w:tr>
      <w:tr>
        <w:tc>
          <w:tcPr>
            <w:tcW w:type="dxa" w:w="4702"/>
          </w:tcPr>
          <w:p>
            <w:r>
              <w:t>施工方案与技术措施（工序交接与施工验收控制）</w:t>
            </w:r>
          </w:p>
        </w:tc>
        <w:tc>
          <w:tcPr>
            <w:tcW w:type="dxa" w:w="4702"/>
          </w:tcPr>
          <w:p>
            <w:r>
              <w:t>在本章正文、表格、检查表和图示中响应</w:t>
            </w:r>
          </w:p>
        </w:tc>
      </w:tr>
      <w:tr>
        <w:tc>
          <w:tcPr>
            <w:tcW w:type="dxa" w:w="4702"/>
          </w:tcPr>
          <w:p>
            <w:r>
              <w:t>施工方案与技术措施（测量复核与资料会审）</w:t>
            </w:r>
          </w:p>
        </w:tc>
        <w:tc>
          <w:tcPr>
            <w:tcW w:type="dxa" w:w="4702"/>
          </w:tcPr>
          <w:p>
            <w:r>
              <w:t>在本章正文、表格、检查表和图示中响应</w:t>
            </w:r>
          </w:p>
        </w:tc>
      </w:tr>
      <w:tr>
        <w:tc>
          <w:tcPr>
            <w:tcW w:type="dxa" w:w="4702"/>
          </w:tcPr>
          <w:p>
            <w:r>
              <w:t>施工方案与技术措施（工序交接与成品保护）</w:t>
            </w:r>
          </w:p>
        </w:tc>
        <w:tc>
          <w:tcPr>
            <w:tcW w:type="dxa" w:w="4702"/>
          </w:tcPr>
          <w:p>
            <w:r>
              <w:t>在本章正文、表格、检查表和图示中响应</w:t>
            </w:r>
          </w:p>
        </w:tc>
      </w:tr>
      <w:tr>
        <w:tc>
          <w:tcPr>
            <w:tcW w:type="dxa" w:w="4702"/>
          </w:tcPr>
          <w:p>
            <w:r>
              <w:t>施工方案与技术措施（施工验收与移交控制）</w:t>
            </w:r>
          </w:p>
        </w:tc>
        <w:tc>
          <w:tcPr>
            <w:tcW w:type="dxa" w:w="4702"/>
          </w:tcPr>
          <w:p>
            <w:r>
              <w:t>在本章正文、表格、检查表和图示中响应</w:t>
            </w:r>
          </w:p>
        </w:tc>
      </w:tr>
      <w:tr>
        <w:tc>
          <w:tcPr>
            <w:tcW w:type="dxa" w:w="4702"/>
          </w:tcPr>
          <w:p>
            <w:r>
              <w:t>施工方案与技术措施（图纸限制下的专项复核）</w:t>
            </w:r>
          </w:p>
        </w:tc>
        <w:tc>
          <w:tcPr>
            <w:tcW w:type="dxa" w:w="4702"/>
          </w:tcPr>
          <w:p>
            <w:r>
              <w:t>在本章正文、表格、检查表和图示中响应</w:t>
            </w:r>
          </w:p>
        </w:tc>
      </w:tr>
      <w:tr>
        <w:tc>
          <w:tcPr>
            <w:tcW w:type="dxa" w:w="4702"/>
          </w:tcPr>
          <w:p>
            <w:r>
              <w:t>施工方案与技术措施（施工接口与穿插组织）</w:t>
            </w:r>
          </w:p>
        </w:tc>
        <w:tc>
          <w:tcPr>
            <w:tcW w:type="dxa" w:w="4702"/>
          </w:tcPr>
          <w:p>
            <w:r>
              <w:t>在本章正文、表格、检查表和图示中响应</w:t>
            </w:r>
          </w:p>
        </w:tc>
      </w:tr>
    </w:tbl>
    <w:p>
      <w:pPr>
        <w:pStyle w:val="Heading2"/>
      </w:pPr>
      <w:r>
        <w:t>施工部署与现场组织：施工总体部署</w:t>
      </w:r>
    </w:p>
    <w:p>
      <w:r>
        <w:t>本工程为隆回县城东学校食堂和学生宿舍工程建设项目，位于隆回县桃花坪街道城东学校内，建设内容包括食堂、男生宿舍楼、女生宿舍楼及配套附属工程，合同工期240日历天。根据招标文件、工程量清单及已提供的总平面图纸（SS-ZT04给水总平面布置图、SS-ZT05排水总平面布置图、电气总平面图），施工总体部署按“分区组织、专业穿插、重点先行、配套同步”原则编制。项目划分为三大施工区：男生宿舍楼施工区、女生宿舍楼施工区、食堂施工区，附属工程及室外管网随主体进度分区同步推进</w:t>
      </w:r>
    </w:p>
    <w:p>
      <w:r>
        <w:t>施工部署以桩基工程为先行工序，依据工程量清单列明的旋挖钻机成孔灌注桩为各单体提供基础承载体系，桩径涵盖800mm至1400mm，入岩深度按设计图纸及地质条件确定。桩基施工完成后分栋展开主体结构施工，主体结构含装配式工程内容，需在深化设计确认后实施构件预制与现场吊装，装配式构件进场前完成堆放场地硬化、吊装设备选型及节点连接工艺评定。各单体主体结构封顶后，砌体工程、装饰装修工程、安装工程按楼层分段插入作业，室外配套的海绵设施、给排水管网、电气外线、消防设施在主体结构施工后期启动，确保竣工前完成全部系统联调联试</w:t>
      </w:r>
    </w:p>
    <w:p>
      <w:r>
        <w:t>施工全过程执行“样板先行”制度，每道关键工序在大面积施工前先完成样板制作，经建设单位、监理单位验收确认后展开后续施工。桩基成孔、钢筋笼制安、混凝土灌注、装配式构件安装、防水节点处理、海绵设施溢流口标高控制等均设置样板验收节点，样板未通过不得进入批量施工。施工部署中涉及消防系统（新增室外消火栓SS100/65-1.6、消防水泵接合器SQS100-65）、电气系统（桥架MR200*100、防雷接地40X4镀锌扁钢）的专项内容，依据对应专业图纸编制专项施工方案，施工前完成图纸会审和深化设计</w:t>
      </w:r>
    </w:p>
    <w:p>
      <w:r/>
      <w:r>
        <w:t>技术响应总览图</w:t>
      </w:r>
    </w:p>
    <w:p>
      <w:r>
        <w:drawing>
          <wp:inline xmlns:a="http://schemas.openxmlformats.org/drawingml/2006/main" xmlns:pic="http://schemas.openxmlformats.org/drawingml/2006/picture">
            <wp:extent cx="5760000" cy="2550857"/>
            <wp:docPr id="1" name="Picture 1"/>
            <wp:cNvGraphicFramePr>
              <a:graphicFrameLocks noChangeAspect="1"/>
            </wp:cNvGraphicFramePr>
            <a:graphic>
              <a:graphicData uri="http://schemas.openxmlformats.org/drawingml/2006/picture">
                <pic:pic>
                  <pic:nvPicPr>
                    <pic:cNvPr id="0" name="tmpw2fbowa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pPr>
        <w:pStyle w:val="Heading3"/>
      </w:pPr>
      <w:r/>
      <w:r>
        <w:t>技术响应核对表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施工部署与现场组织：施工组织架构与职责分工</w:t>
      </w:r>
    </w:p>
    <w:p>
      <w:r>
        <w:t>项目部按矩阵式组织架构组建，设项目经理、技术负责人、生产经理、安全总监、质量负责人五大核心岗位，下设工程管理部、技术质量部、安全环保部、物资设备部、合同预算部、综合办公室六个职能部门。各单体配置栋号长一名，直接负责本栋号施工组织、进度协调和质量安全管控，栋号长对生产经理负责并接受技术质量部、安全环保部的专业指导和监督。专业班组按桩基班组、钢筋班组、模板班组、混凝土班组、装配式安装班组、砌筑班组、装饰装修班组、水电安装班组、消防安装班组、室外配套班组编组，班组长经项目部考核合格后持证上岗</w:t>
      </w:r>
    </w:p>
    <w:p>
      <w:r>
        <w:t>桩基工程施工阶段成立桩基施工专项管理小组，由技术负责人任组长，配备专职质检员、测量员、资料员各一名，负责旋挖钻机成孔、泥浆护壁、钢筋笼制安、水下混凝土灌注的全过程管理。桩基施工班组执行24小时轮班作业时，项目部管理人员按双班配置跟班检查，每根桩的成孔记录、入岩判定、沉渣厚度检测、混凝土灌注高度数据同步录入施工记录系统。装配式工程施工阶段增设装配式深化设计联络组，负责与预制构件厂家对接构件加工图、预埋件定位、吊装顺序表，构件进场时按构件编号清单逐一核对规格、数量、预留预埋位置</w:t>
      </w:r>
    </w:p>
    <w:p>
      <w:r>
        <w:t>技术质量部统一管理各专业图纸会审记录、设计变更通知单、技术交底记录、隐蔽验收记录和检验批资料，资料同步率按月度考核，不得滞后于施工进度超过7个日历日。物资设备部按进度计划编制材料进场计划，钢材、水泥、商品混凝土、装配式构件、防水材料、管材管件、电缆桥架等主要材料进场时提供质量证明文件，并在监理见证下取样送检，复试合格后方可使用。综合办公室负责现场临设管理、工地保卫、疫情防控、农民工工资支付保障及施工影像资料归档，影像资料按分项工程分类存储，桩基施工、装配式安装、防水施工、各项试验检测过程均保留完整影像记录</w:t>
      </w:r>
    </w:p>
    <w:p>
      <w:r>
        <w:t>项目组织机构图</w:t>
      </w:r>
    </w:p>
    <w:p>
      <w:r>
        <w:drawing>
          <wp:inline xmlns:a="http://schemas.openxmlformats.org/drawingml/2006/main" xmlns:pic="http://schemas.openxmlformats.org/drawingml/2006/picture">
            <wp:extent cx="5760000" cy="2550857"/>
            <wp:docPr id="2" name="Picture 2"/>
            <wp:cNvGraphicFramePr>
              <a:graphicFrameLocks noChangeAspect="1"/>
            </wp:cNvGraphicFramePr>
            <a:graphic>
              <a:graphicData uri="http://schemas.openxmlformats.org/drawingml/2006/picture">
                <pic:pic>
                  <pic:nvPicPr>
                    <pic:cNvPr id="0" name="tmpw2fbowa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施工前作业条件检查表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施工部署与现场组织：施工总平面布置与临设规划</w:t>
      </w:r>
    </w:p>
    <w:p>
      <w:r>
        <w:t>施工总平面布置依据SS-ZT04给水总平面布置图、SS-ZT05排水总平面布置图及电气总平面图提供的用地边界、竖向标高、管网走向和建筑定位线进行规划设计。施工现场在校园既有道路框架内设置环形施工通道，主入口设临时门禁和管理用房，出入口处设车辆冲洗槽和沉淀池，冲洗水循环利用。场内施工道路基层采用级配碎石压实后铺设混凝土硬化面层，道路两侧设排水明沟，沟内水流汇入沉淀池后再排入校园排水系统，排水路径依排水总平面图确定，不得因施工活动堵塞或倒灌既有管网</w:t>
      </w:r>
    </w:p>
    <w:p>
      <w:r>
        <w:t>钢筋加工区和木工加工区集中设置于食堂与男生宿舍楼之间场地，加工棚采用定型化钢结构搭设，棚顶设双层防砸防护，加工机械按操作流程排列，原材料、半成品、成品分区堆码并悬挂标识牌。装配式构件堆场选址于女生宿舍楼附近空地，场地按设计承载力要求进行硬化处理，堆场地面施工前经压实度检测和承载力复核，构件按吊装顺序分层叠放，垫木位置避开节点连接钢筋和预埋件，叠放层数不超过设计允许值。混凝土采用商品混凝土，场内不设搅拌站，混凝土运输车在东侧主入口进入后沿环形通道抵达各单体浇筑点，浇筑期间设置临时交通指挥岗，保障混凝土连续供应</w:t>
      </w:r>
    </w:p>
    <w:p>
      <w:r>
        <w:t>临时用电系统依据电气总平面图及DS-03电气设计说明进行布置，电源从校园既有变配电设施接口接入，场内设总配电柜、分配电箱、开关箱三级配电，电缆线路采用埋地或沿围挡架空敷设，埋地深度不小于0.7米，穿越道路处穿钢管保护。临时用水系统从给水总平面布置图指定的市政给水接驳点接入，分别设置施工用水、消防用水和生活用水三条主管，主管沿施工道路一侧布置，每50米设置消火栓接口，施工楼层内竖向供水管随主体结构同步安装，每层设置取水点。临时消防设施按SS-ZT04图中新增室外消火栓SS100/65-1.6的位置同步配置，消防水泵接合器SQS100-65在施工期间即完成安装作为临时消防系统组成部分，消防通道保持畅通宽度不小于4米</w:t>
      </w:r>
    </w:p>
    <w:p>
      <w:r>
        <w:t>临时办公区设置在施工场地主入口附近，采用集装箱式活动用房搭设两层，内部设办公室、会议室、资料室和监控室。必要的工人临时休息点设置在远离加工区的下风向位置，休息区内配置茶水间和简易卫生设施。由于本项目位于校园内部，施工围挡沿施工用地界线连续设置，围挡高度不低于2.5米，围挡外侧设反光警示标志和喷淋降尘系统。材料运输车辆避开校园师生上下学高峰时段通行，出入口安排专职保安24小时值守</w:t>
      </w:r>
    </w:p>
    <w:p>
      <w:r>
        <w:t>施工总体流程图</w:t>
      </w:r>
    </w:p>
    <w:p>
      <w:r>
        <w:drawing>
          <wp:inline xmlns:a="http://schemas.openxmlformats.org/drawingml/2006/main" xmlns:pic="http://schemas.openxmlformats.org/drawingml/2006/picture">
            <wp:extent cx="5760000" cy="2550857"/>
            <wp:docPr id="3" name="Picture 3"/>
            <wp:cNvGraphicFramePr>
              <a:graphicFrameLocks noChangeAspect="1"/>
            </wp:cNvGraphicFramePr>
            <a:graphic>
              <a:graphicData uri="http://schemas.openxmlformats.org/drawingml/2006/picture">
                <pic:pic>
                  <pic:nvPicPr>
                    <pic:cNvPr id="0" name="tmpw2fbowa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pPr>
        <w:pStyle w:val="Heading3"/>
      </w:pPr>
      <w:r>
        <w:t>技术交底计划表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关键工序过程检查表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施工部署与现场组织：施工阶段划分与施工流程</w:t>
      </w:r>
    </w:p>
    <w:p>
      <w:r>
        <w:t>本工程施工全过程划分为四个阶段：施工准备及桩基施工阶段、主体结构施工阶段、装饰装修及机电安装阶段、室外配套及竣工验收阶段。施工准备及桩基施工阶段从合同生效日起至各单体桩基工程全部完成，持续约45个日历日。该阶段同步完成施工图会审、坐标桩和高程点引测、临设搭建、材料送检和桩基施工方案专家论证。桩基施工按先食堂后男生宿舍楼再女生宿舍楼的顺序组织，旋挖钻机根据桩位平面布置图定位就位，护筒埋设后复核桩位偏差不大于设计允许值，成孔过程中检测泥浆比重和含砂率，入岩深度以勘察报告和设计图纸为依据，经勘察单位、设计单位、监理单位现场确认后终孔</w:t>
      </w:r>
    </w:p>
    <w:p>
      <w:r>
        <w:t>主体结构施工阶段从桩基检测合格后至三栋单体主体结构全部封顶，持续约120个日历日。每栋单体主体结构施工流程为：桩头凿除及检测→承台及基础梁施工→一层柱钢筋绑扎→一层模板支撑体系搭设→一层梁板混凝土浇筑→逐层向上施工。装配式构件安装在各单体达到装配层后插入，预制楼梯、预制叠合板等构件吊装前完成支撑体系安装和标高复核，构件就位后检查接缝宽度和预埋钢筋对位精度，接缝灌浆在构件安装完成后24小时内完成并留置同条件试块。主体结构模板支撑体系拆除前须进行混凝土强度同条件试块抗压试验，达到设计拆模强度后方可拆除</w:t>
      </w:r>
    </w:p>
    <w:p>
      <w:r>
        <w:t>装饰装修及机电安装阶段在各单体主体结构验收合格后展开，持续约60个日历日。该阶段采用立体交叉流水作业方式，竖向按楼层分段，水平按功能区域分块。每个楼层流水顺序为：砌体砌筑→墙体管线预埋→墙体抹灰→门窗框安装→地面找平→防水层施工→饰面板安装→涂料涂饰。机电安装在该楼层砌体完成后随即插入管线敷设，电气桥架MR200*100沿走廊和管道井竖向贯通安装，配电箱定位后引线穿管，防雷接地40X4镀锌扁钢沿建筑周圈闭合焊接，接地电阻测试值控制在1Ω以内，检测数据报监理复核。消防系统施工按火灾自动报警系统设计说明和消防设备材料清单进行，管线敷设与装饰面层施工相协调，探测器、报警按钮、声光报警器位置按装修综合天花排布图定位，不得在装饰面层完成后随意开孔</w:t>
      </w:r>
    </w:p>
    <w:p>
      <w:r>
        <w:t>室外配套及竣工验收阶段从室外管网施工开始至工程移交完成，持续约15个日历日。室外施工内容包括海绵设施（下沉绿地、雨水花园、透水铺装）施工、给排水管网敷设、电气外线敷设、消防管网及室外消火栓安装、道路及停车位恢复。海绵设施施工严格按SS-ZT05排水总平面图和海绵措施专项说明的控制参数执行，下沉绿地下凹深度50mm，雨水花园蓄水深度50mm，溢流口口高程高于种植土顶面50mm，透水铺装面积按图施工，综合径流系数控制在0.471以内，年径流总量控制率不低于75%。室外管道水压试验、闭水试验、绝缘电阻测试、接地电阻测试完成后，编制竣工检测报告，组织分项工程验收和竣工验收</w:t>
      </w:r>
    </w:p>
    <w:p>
      <w:r>
        <w:t>施工总平面布置示意图</w:t>
      </w:r>
    </w:p>
    <w:p>
      <w:r>
        <w:drawing>
          <wp:inline xmlns:a="http://schemas.openxmlformats.org/drawingml/2006/main" xmlns:pic="http://schemas.openxmlformats.org/drawingml/2006/picture">
            <wp:extent cx="5760000" cy="2550857"/>
            <wp:docPr id="4" name="Picture 4"/>
            <wp:cNvGraphicFramePr>
              <a:graphicFrameLocks noChangeAspect="1"/>
            </wp:cNvGraphicFramePr>
            <a:graphic>
              <a:graphicData uri="http://schemas.openxmlformats.org/drawingml/2006/picture">
                <pic:pic>
                  <pic:nvPicPr>
                    <pic:cNvPr id="0" name="tmpw2fbowa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pPr>
        <w:pStyle w:val="Heading3"/>
      </w:pPr>
      <w:r>
        <w:t>施工方案与技术措施计划表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工序交接检查表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施工部署与现场组织：关键工序部署与专项施工衔接</w:t>
      </w:r>
    </w:p>
    <w:p>
      <w:r>
        <w:t>桩基工程为本工程关键起始工序，桩基质量和成桩周期直接影响后续主体结构插入时间。桩基施工前编制旋挖钻机成孔灌注桩专项施工方案，明确不同桩径（800mm、1000mm、1200mm、1400mm）对应的护筒直径、钻头选型、泥浆指标和混凝土初灌量参数，以上参数在会审设计图纸后按确认值填写。桩基施工中设置以下控制节点：桩位测量放样复核→护筒埋设垂直度检测（偏差不大于1%）→终孔验收（持力层确认、孔深检测、沉渣厚度检测小于50mm）→钢筋笼制安验收（主筋规格、长度、接头质量、保护层垫块设置）→水下混凝土灌注（导管埋深保持2至6米、灌注连续性、超灌高度不小于0.8米）。每根桩均形成一份桩基施工记录表，表中记录开孔时间、终孔时间、入岩深度、灌注开始时间、灌注结束时间、混凝土用量、充盈系数</w:t>
      </w:r>
    </w:p>
    <w:p>
      <w:r>
        <w:t>主体结构中装配式施工为本工程专项施工重点。装配式构件类型和规格以结构施工图及装配式深化设计图为准，施工前编制装配式专项施工方案，方案内容包括构件运输路线、场内堆放场地布置、吊装设备选型及站位、吊装顺序、临时支撑体系设计、接缝灌浆工艺和节点验收标准。构件吊装前在堆放场地验收构件质量，检查外观有无裂缝、缺棱掉角、预埋件位置偏差、预留插筋长度和垂直度。吊装过程中设置专职信号工指挥，操作人员持特种作业操作证上岗，吊装风力大于六级时停止作业。预制构件安装就位后随即安装临时斜撑和水平支撑，支撑间距和固定方式按方案执行，构件垂直度用经纬仪检测，接缝灌浆前对接缝界面进行湿润处理，灌浆料按产品说明书配制并留置试块，灌浆饱满度经检查确认</w:t>
      </w:r>
    </w:p>
    <w:p>
      <w:r>
        <w:t>工序交接是保证多工种立体交叉作业有序进行的关键管理环节。本工程执行“上一工序未验收合格，下一工序不得插入”的工序交接制度。主体结构施工完成后，由主体结构施工班组向砌体施工班组办理工序交接，交接内容包括：混凝土表面质量、预留洞口位置和尺寸、预埋管线通畅性、楼层标高和轴线复测记录。砌体施工完成后向装饰装修班组交接，交接内容包括：砌体平整度和垂直度、墙体拉结筋设置、门窗洞口尺寸、构造柱马牙槎留置。装饰装修完成后向机电安装班组交接，交接内容包括：墙面和吊顶龙骨完成面标高、开关插座底盒预留深度、灯具安装孔位。每次工序交接填写《工序交接验收记录表》，交接双方签字确认，监理工程师旁站见证，交接记录原件归入施工档案</w:t>
      </w:r>
    </w:p>
    <w:p>
      <w:r>
        <w:t>室外海绵设施施工是本工程绿色施工和海绵城市指标达成的关键工序。设计图纸中明确本项目汇水面积5041.26平方米，设计降雨量19.1毫米对应年径流总量控制率75%，海绵设施调蓄总容积须达到74.06立方米或满足设计控制调蓄容积要求。施工前对场地竖向标高进行网格化复测，形成原始地形测量成果报监理和设计单位复核。下沉绿地施工顺序为：场地平整→素土夯实→种植土回填至设计标高减去蓄水深度→溢流口安装→植被种植。雨水花园施工顺序为：放样开挖→底部碎石过滤层铺设→透水土工布覆盖→种植土回填→溢流口和配水沟设置→植物配置。透水铺装施工顺序为：路基压实→透水基层铺设→找平层铺设→透水砖铺砌→接缝砂灌填。每个海绵设施单元完成后进行试水检验，检测蓄水深度和排空时间是否满足设计要求，检测数据列入质量验收资料</w:t>
      </w:r>
    </w:p>
    <w:p>
      <w:r>
        <w:t>施工方案与技术措施流程图</w:t>
      </w:r>
    </w:p>
    <w:p>
      <w:r>
        <w:drawing>
          <wp:inline xmlns:a="http://schemas.openxmlformats.org/drawingml/2006/main" xmlns:pic="http://schemas.openxmlformats.org/drawingml/2006/picture">
            <wp:extent cx="5760000" cy="2550857"/>
            <wp:docPr id="5" name="Picture 5"/>
            <wp:cNvGraphicFramePr>
              <a:graphicFrameLocks noChangeAspect="1"/>
            </wp:cNvGraphicFramePr>
            <a:graphic>
              <a:graphicData uri="http://schemas.openxmlformats.org/drawingml/2006/picture">
                <pic:pic>
                  <pic:nvPicPr>
                    <pic:cNvPr id="0" name="tmpw2fbowa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p>
      <w:r/>
      <w:r/>
      <w:r>
        <w:t>表达《施工方案与技术措施》的施工流程、责任关系和关键控制点。；按项目资料落版；资料未明确的技术参数按资料复核要求和批准专项方案控制</w:t>
      </w:r>
    </w:p>
    <w:p>
      <w:pPr>
        <w:pStyle w:val="Heading3"/>
      </w:pPr>
      <w:r>
        <w:t>施工方案与技术措施控制点表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r>
        <w:t>施工方案与技术措施施工前资料复核复核表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施工部署与现场组织：施工测量与监测部署</w:t>
      </w:r>
    </w:p>
    <w:p>
      <w:r>
        <w:t>施工测量分平面控制测量和高程控制测量两体系。平面控制网以建设单位提供的测量控制点为起算依据，采用全站仪在施工场地内布设“十”字形主轴线控制网，轴线控制桩设置于不受施工扰动影响的稳固地点，桩位用混凝土浇筑保护并设置醒目标志。各单体建筑的主轴线从控制网引测，引测完成后双向闭合复核角度偏差和边长偏差，偏差超过限值时重新引测。高程控制网以建设单位提供的水准点为基础，在施工场地内埋设半永久性水准点不少于3个，水准点间形成闭合水准路线，闭合差不超过±4√L毫米（L为路线长度以公里计）</w:t>
      </w:r>
    </w:p>
    <w:p>
      <w:r>
        <w:t>桩基施工阶段测量控制重点是桩位放样和桩顶标高控制。桩位放样采用极坐标法进行，每个桩位放出后由另一测量员独立复核并形成桩位复核记录。在成孔过程中实时监测钻机垂直度和护筒偏位，终孔后用测绳测定孔深，用水准仪测定孔口标高，推算孔底标高和桩顶超灌高度。主体结构施工阶段每层均进行轴线投测和高程传递，轴线投测采用内控法，首层楼板预埋轴线投测孔，上层施工时用激光铅垂仪向上投测，投测点闭合后弹设细部轴线控制线。高程传递用钢尺沿外墙或电梯井道测量，每层从基准点独立传递三次取较可靠值</w:t>
      </w:r>
    </w:p>
    <w:p>
      <w:r>
        <w:t>沉降观测是本工程施工期间及竣工后一段时间内必须执行的监测项目。沉降观测点按设计图纸要求布设于各单体首层柱或承重墙±0.000以上0.5米处，观测点采用预埋不锈钢标志件，观测点数量每栋不少于4个。沉降观测周期为：基础完成时首次观测，主体结构每完成一层观测一次，结构封顶后每半个月观测一次，竣工移交时末次观测。观测采用精密水准仪配测微器进行，观测精度要求往返闭合差不大于±1.0√n毫米（n为测站数）。每次观测后绘制沉降量-时间曲线和荷载-沉降曲线，发现沉降异常或沉降速率突变时立即上报，停止上层加载作业，组织分析原因并制定处置措施。风较大或强降雨后加密观测一次，观测数据随施工档案同步移交建设单位</w:t>
      </w:r>
    </w:p>
    <w:p>
      <w:pPr>
        <w:pStyle w:val="Heading3"/>
      </w:pPr>
      <w:r>
        <w:t>施工方案与技术措施控制表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施工部署与现场组织：专项施工资源配置与调度</w:t>
      </w:r>
    </w:p>
    <w:p>
      <w:r>
        <w:t>施工机械设备资源配置按阶段动态投入，桩基施工阶段投入旋挖钻机、履带式起重机、泥浆泵、钢筋调直切断机、钢筋弯曲机、电焊机等主要设备，旋挖钻机型号和数量按桩基数量和工期要求配置，保证每天完成桩数满足进度计划要求。主体结构施工阶段塔吊按各单体分别配置，塔吊型号、臂长和基础形式在塔吊专项方案中确定，塔吊基础避开地下管线和结构物，地基承载力经检测满足要求。施工电梯在各单体主体结构施工至一定高度后安装，电梯基础与建筑物附着连接节点按厂家技术要求施工，安装后经特种设备检验机构检验合格取得使用登记证后方可投用。装配式构件吊装期间配备汽车式起重机辅助塔吊作业，起重机选型考虑构件最大单件重量和吊装半径。装饰装修阶段施工电梯维持运行，塔吊在主体封顶且屋面材料运输完成后适时拆除</w:t>
      </w:r>
    </w:p>
    <w:p>
      <w:r>
        <w:t>劳动力资源配置按施工阶段和施工区进行计划性调度。桩基施工阶段劳动力以桩基班组为主，按两班制作业组织。主体结构施工阶段钢筋工、模板工、混凝土工按栋号分组，每组配备相应数量技术工人和辅助工人，装配式安装阶段增加装配式安装专业班组。装饰装修及机电安装阶段劳动力投入达到峰值，木工、抹灰工、涂料工、防水工、水电安装工、消防安装工、暖通安装工等多工种同步交叉作业，各工种人数按作业面展开需求和进度计划确定，劳动力进场前完成技术交底和安全交底，施工期间每天召开班前会分配当日任务并强调作业风险点</w:t>
      </w:r>
    </w:p>
    <w:p>
      <w:r>
        <w:t>施工用电、用水和材料供应调度设专人管理。用电负荷按施工设备总功率和同时系数计算，分配电箱设置的漏电保护器额定动作电流按回路分段整定，每月进行一次漏电保护器测试。施工用水高峰期控制混凝土养护、砂浆搅拌、临时消防和水压试验的用水时序，采用分时段分区供水避免水压不足。材料进场调度以施工现场实际进度为基准，钢材、商品混凝土每批次按当日用量进货，堆放时间不超过3日，装配式构件按吊装顺序提前3日进场，防水材料、管材、装饰材料按7日用量储备，避免过度占用施工场地。施工期间的高峰资源需求和调度方案详见第六章资源配备计划对应章节，进度控制和保证措施详见第五章工程进度计划与保证措施对应内容</w:t>
      </w:r>
    </w:p>
    <w:p>
      <w:pPr>
        <w:pStyle w:val="Heading3"/>
      </w:pPr>
      <w:r>
        <w:t>施工部署控制表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总平面、临设与交通组织：施工总平面布设原则与功能分区</w:t>
      </w:r>
    </w:p>
    <w:p>
      <w:r>
        <w:t>施工总平面布设以招标文件明确的用地红线及图纸所示新建食堂、男生宿舍楼、女生宿舍楼为主体，结合总图给水、排水、电气各专业布置进行统筹分区。依据SS-ZT04给水总平面布置图明确的新增室外消火栓SS100/65-1.6及消防水泵接合器SQS100-65的平面位置，施工总平面内须划定消防设施保护区和施工期消防车通行环道，消防设施安装前先行完成区域平整并设置防护标识，安装完成经试压验收合格后方可连通临时消防给水管网。依据SS-ZT05排水总平面布置图确定的下沉绿地、雨水花园及透水铺装区域，施工总平面将上述海绵设施范围划为水土保持重点管控区，施工期间不得作为材料堆场或加工区，先行完成场地截排水沟和临时沉砂池，将施工排水经沉淀后排入下游临时排水系统</w:t>
      </w:r>
    </w:p>
    <w:p>
      <w:r>
        <w:t>施工总平面内以塔吊覆盖半径和材料垂直运输需求划定主要物料转运区。食堂、男生宿舍楼及女生宿舍楼各单体均在塔吊覆盖范围内设置钢筋加工棚和模板拼装区，加工棚采用定型化钢结构搭设，顶棚设双层防护并配消防器材箱。混凝土浇筑期间在临近道路侧设置泵车停靠区和洗泵沉淀池，泵管沿结构外架敷设并逐层加固，洗泵水经沉淀池处理后接入临时排水系统。砂浆搅拌区就近布置于砌体施工阶段，搅拌棚封闭管理，料仓硬地坪并设排水坡度，水泥罐基础按厂家提供的设备基础图施工并预埋地脚螺栓，安装经静载确认合格后方可投入使用</w:t>
      </w:r>
    </w:p>
    <w:p>
      <w:r/>
      <w:r>
        <w:t>现场围挡沿施工红线内侧连续设置，高度不低于2.5m，底部设300mm高砖砌或混凝土坎台防止泥浆外溢。主出入口设冲洗槽、高压水枪和沉淀池，出场车辆清洗后经检查合格方可上路。施工总平面内划分文明施工责任区，各班组作业面实行工完场清，建筑垃圾分类集中堆放并覆盖，生活垃圾封闭暂存并定期清运。临时排水系统依据SS-ZT05排水总平面图的海绵设施设计坡向和溢流口布置，施工期排水以不破坏已完成的海绵设施底层结构为原则，排水沟坡度、断面及排放去向经方案审批记录，现场实测后设置</w:t>
      </w:r>
    </w:p>
    <w:p>
      <w:pPr>
        <w:pStyle w:val="Heading3"/>
      </w:pPr>
      <w:r>
        <w:t>关键工序技术措施表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总平面、临设与交通组织：临时设施系统布置与建造标准</w:t>
      </w:r>
    </w:p>
    <w:p>
      <w:r>
        <w:t>临时办公设施布置于场地主出入口附近且不占用主体结构施工通道和消防环道的位置，采用双层装配式集装箱组合，底层设会议室、资料室和值班室，上层设项目管理人员办公室，外围设企业形象标识和标牌。临时办公区配备独立的临时配电箱和弱电进线，临时用电系统采用TN-S三相五线制，总配电箱设于靠近变压器或接入点位置，分配电箱按钢筋加工区、塔吊、施工电梯和办公区独立回路敷设，电缆沿围墙或专用支架架空或穿管埋地敷设，过路处加钢套管保护，所有配电箱设防雨罩和重复接地装置，接地电阻经实测不大于规定值并形成检测记录</w:t>
      </w:r>
    </w:p>
    <w:p>
      <w:r>
        <w:t>临时施工用水从校区给水系统指定接驳点引入，经水表计量后分为施工用水和消防用水两路。施工用水管道沿场内临时道路一侧明敷或浅埋，每隔50m设取水龙头并配阀门箱，冬季施工期管道采取保温措施并排空防冻。消防用水管道独立成环，依据SS-ZT04给水总平面布置图确定的新增室外消火栓位置预留接口，待消火栓安装完成后连通形成临时消防管网，管网最不利点水压和流量经水压测试满足消防要求。临时消防管网沿线设置室内外消火栓接口，每个单体建筑在施工至地面层后即从临时消防管网引支管上楼，随结构施工同步延伸，每层配备消防水带和水枪</w:t>
      </w:r>
    </w:p>
    <w:p>
      <w:r>
        <w:t>临时排水系统沿场内道路和施工区边沟组织。施工区排水沟采用砖砌或混凝土预制U型槽，沟底纵坡不小于0.3%，排出口设沉砂池和格栅，经沉淀后接入场外排水系统。施工期间产生的基坑降排水经集水坑和潜水泵抽排至地表沉砂池，经两次沉淀后排放，排水口不得直接冲刷海绵设施已完成的下沉绿地和雨水花园区域。临时厕所设化粪池，生活污水经化粪池处理后定期抽排或接入市政污水管网，化粪池位置远离基坑和地下水管线，清掏周期按使用人数和容积计算确定并形成管理记录。场内所有临时排水设施均须在场地正式排水系统贯通前保持功能完好，排水系统切换前完成临时到正式的接驳方案报审</w:t>
      </w:r>
    </w:p>
    <w:p>
      <w:pPr>
        <w:pStyle w:val="Heading3"/>
      </w:pPr>
      <w:r>
        <w:t>工序交接验收表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总平面、临设与交通组织：施工交通组织与材料运输路线</w:t>
      </w:r>
    </w:p>
    <w:p>
      <w:r>
        <w:t>施工场内交通组织以利用校园内已有道路为基础，施工区域出入口设于校园次要道路一侧以减少对正常教学和通行的干扰。施工车辆进场后沿指定施工道路行驶，道路宽度不小于4m，转弯半径满足混凝土搅拌车、钢筋运输车和泵车的通行要求，道路基层采用泥结碎石或混凝土硬化，面层设排水横坡并两侧设排水边沟。施工主干道在基坑开挖和基础施工阶段不得作为重型车辆停靠和卸料区，卸料车辆在指定卸料平台或临时场地完成卸料后即驶离，材料由塔吊或叉车二次转运至作业面</w:t>
      </w:r>
    </w:p>
    <w:p>
      <w:r>
        <w:t>材料运输路线按施工阶段动态调整。基础与主体施工阶段，钢筋原材、模板、钢管脚手架由主出入口进场后直接进入加工区或堆场，混凝土由搅拌站经校方许可路线运至现场，泵车停靠在单体建筑附近硬化路面上，搅拌车倒车入位时有专人指挥并在轮下设三角木止挡。砌体与装饰装修阶段，砌块、砂浆、装饰板材及水电管线等材料按楼层进度分批进场，利用施工电梯或井架垂直运输至各楼层，卸料平台限载标示清晰，材料码放不超平台护栏高度。大型设备如食堂餐梯、通风设备和变压器的进场时间与结构预留和设备基础施工协调，设备进场前完成运输通道的净空和承载力检查，设备就位采用汽车吊或电动葫芦</w:t>
      </w:r>
    </w:p>
    <w:p>
      <w:r>
        <w:t>人员通行路线与车辆运输路线实行分道管理。施工人员从专用人行通道进入施工区，通道设安全提示标牌、门禁系统和实名制考勤设备，所有进场人员完成安全教育和技术交底后方可进入。施工区内沿建筑物周围设人员通行走道和临时休息区，走道宽度不宜小于1.2m并设置护栏，与临时用电电缆和施工机械保持安全间距。夜间施工期间场内道路、加工区、楼梯口和通道设置充足照明，照明灯具采用LED节能型并配防护罩，照度值按施工照明规范确定并经施工单位安全部门复核签认。应急通道保持全天候畅通，应急疏散标识按消防图集设置并每月检查完好性</w:t>
      </w:r>
    </w:p>
    <w:p>
      <w:pPr>
        <w:pStyle w:val="Heading2"/>
      </w:pPr>
      <w:r>
        <w:t>总平面、临设与交通组织：施工区段划分与施工流程控制</w:t>
      </w:r>
    </w:p>
    <w:p>
      <w:r>
        <w:t>本工程按建筑单体功能及结构体系划分为食堂施工区、男生宿舍楼施工区、女生宿舍楼施工区和室外附属施工区四个施工区段。食堂施工区含食堂桩基、主体框架、装配式构件安装、装饰装修和专用餐梯安装；男生宿舍楼和女生宿舍楼施工区各含桩基、主体框架、装配式叠合板和墙板安装、外墙保温、室内装饰和安装工程；室外附属施工区含场区土方、海绵设施、室外给排水、消防、电气及弱电管线、道路和运动场地等。各区段施工工序按先地下后地上、先深后浅、先结构后装修再机电的顺序组织，同类工序在三个单体区段间组织流水施工以均衡资源投入和减少窝工</w:t>
      </w:r>
    </w:p>
    <w:p>
      <w:r>
        <w:t>基础施工阶段以桩基施工为主线。依据工程量清单男生宿舍楼和女生宿舍楼及食堂均采用旋挖钻机成孔灌注桩，桩径包含800mm、1000mm、1200mm、1400mm多种，成孔地层涉及土砂砾类和泥灰岩中风化。三个单体桩基施工统一部署旋挖钻机和配套履带吊，成孔后及时下放钢筋笼并二次清孔，灌注水下混凝土时导管埋深和混凝土上升速度按批准的桩基施工方案控制。相邻桩基在混凝凝土终凝后不少于24h方可开钻相邻孔，桩基检测按规范和设计要求采用低应变法和声波透射法，桩身完整性检测合格后施工承台和基础梁</w:t>
      </w:r>
    </w:p>
    <w:p>
      <w:r>
        <w:t>主体结构施工阶段以框架柱、梁、板为施工主线。模板体系采用18mm厚覆膜胶合板与钢管支撑架组合，柱模板按深化后的截面尺寸在加工区预拼装，柱箍间距经计算确定且底部加密，梁底模板起拱值按跨度1‰-3‰控制。钢筋工程中柱主筋采用机械连接，梁主筋连接接头等级和位置满足设计和规范要求，保护层垫块采用同标号混凝土或专用塑料垫块并按梅花形布置。混凝土采用商品混凝土泵送入模，浇筑时分层下料和振捣，柱混凝土浇筑高度超过3m时加串筒或溜槽防止离析，梁板混凝土浇筑方向从跨中向两端推进或沿次梁方向依次浇筑，施工缝留设在次梁跨中1/3范围内。装配式构件如叠合板和预制墙板的安装与现浇结构穿插进行，吊装前完成支座处座浆和标高调整，构件就位后及时支撑和校正，灌浆作业在接头隐蔽验收合格后实施并留置灌浆料试块</w:t>
      </w:r>
    </w:p>
    <w:p>
      <w:pPr>
        <w:pStyle w:val="Heading2"/>
      </w:pPr>
      <w:r>
        <w:t>总平面、临设与交通组织：室外管线与海绵设施专项施工衔接</w:t>
      </w:r>
    </w:p>
    <w:p>
      <w:r>
        <w:t>室外给排水管线施工依据SS-ZT04给水总平面布置图和SS-ZT05排水总平面布置图确定管位、标高和接入点。给水管道包括生活给水管和室外消火栓给水管，管道埋深在冻土线以下，管道基础铺设砂垫层，管材和管件进场复核材质证明和出厂合格证，管道安装后按给水排水管道工程施工及验收规范进行水压试验和冲洗消毒，水压试验压力和稳压时间按批准方案执行并形成试验记录。室外消火栓SS100/65-1.6和消防水泵接合器SQS100-65的安装位置、基础标高与井室尺寸以图纸定位坐标为准，安装前复核与地下管线交叉并办理签字确认，安装后做标识并采取成品保护措施。排水管道采用雨污分流制，雨水管和污水管安装时严格控制管底坡度和接口密封，闭水试验在管道和检查井砌筑完成后分井段进行，试验水头和渗水量符合规范规定</w:t>
      </w:r>
    </w:p>
    <w:p>
      <w:r>
        <w:t>海绵设施施工以SS-ZT05排水总平面布置图中的海绵措施专项说明和海绵设施计算成果为技术依据。施工内容包含下沉绿地394.12m²、雨水花园1087.04m²、透水铺装1153.97m²。下沉绿地和雨水花园施工前，先按设计等高线和蓄水深度要求完成地形整理，底层原土翻松并掺入改良材料提高渗透系数，溢流口高程严格控制以绿地种植土顶面以上50mm为基准，溢流口连接管接入室外雨水检查井。雨水花园蓄水深度按50mm施工，其底部设碎石调蓄层和透水土工布，周边入渗沟设配水过滤浅沟或碎石过滤层实现初期雨水粗过滤。透水铺装基层采用级配碎石并压实，面层透水砖铺筑时缝宽和缝内填料的透水性能经抽样检测，铺装完成后进行透水率现场检测。海绵设施汇水区内的雨水口全部设置在绿地或雨水花园内，不在硬质路面上单独设置雨水口，确保路面径流优先进入海绵设施入渗储存。海绵设施调蓄总容积按74.06m³控制，满足排水分区控制调蓄容积45.35m³和年径流总量控制率≥75%的设计要求。海绵设施与室外排水管网、道路、绿化等多家专业频繁穿插施工，工序衔接按先地下后地上、先海绵结构层后面层和植物的顺序组织，海绵结构层完成后进行蓄水试验或透水试验合格再施工上层铺装和种植土</w:t>
      </w:r>
    </w:p>
    <w:p>
      <w:pPr>
        <w:pStyle w:val="Heading2"/>
      </w:pPr>
      <w:r>
        <w:t>总平面、临设与交通组织：关键工序交接与施工验收引用</w:t>
      </w:r>
    </w:p>
    <w:p>
      <w:r>
        <w:t>每一道关键工序施工完成后，由施工班组自检合格后报项目部质检人员专检，专检合格后向监理单位或建设单位报验，隐蔽工程附完整影像资料和检测数据。桩基工程各桩成孔、钢筋笼制作与安装、清孔、灌注混凝土及桩头处理各工序实行逐桩逐工序报验，桩基检测报告提供后办理桩基子分部验收。基础钢筋绑扎完成后对钢筋规格、数量、间距、接头、保护层等进行隐蔽验收，模板安装后对轴线、标高、截面尺寸和支撑体系加固进行检查验收，混凝土浇筑过程中值班人员和监理人员旁站监督并留置同条件养护试块和标准养护试块，拆模后对结构外观和尺寸偏差检查并形成记录。主体结构每层拆模后及时进行结构实体检测，检测内容包括混凝土强度回弹、钢筋保护层厚度和楼板厚度等，检测结果统计评定合格后方可进入上一层结构施工。砌体工程在砌筑前完成墙体位置线和构造柱、圈梁钢筋预埋的复核，砌筑至圈梁底标高时留设梁底模支撑空隙并检查墙体垂直度和平整度，构造柱与墙体的拉结钢筋数量和位置以隐蔽验收形式确认</w:t>
      </w:r>
    </w:p>
    <w:p>
      <w:r>
        <w:t>装配式构件安装以构件进场验收为起点，检查构件标识、外观缺陷、尺寸允许偏差和预留预埋位置，不合格构件退场并记录。吊装前完成支撑体系的标高和水平度调整，构件就位后对安装偏差复核，灌浆作业实行全过程旁站并留置影像资料和试块，灌浆料强度达到设计规定后方可拆除支撑。屋面防水层施工前检查基层干燥度、平整度和坡度，防水卷材铺贴搭接宽度、粘结质量验收合格后施工保温层和保护层，屋面淋水试验或蓄水试验持续时间以批准方案为准，试验期间持续检查并形成记录。室内给排水管道安装后进行水压试验、灌水试验和通球试验，电气安装各回路绝缘电阻测试和接地电阻测试按电气施工质量验收规范要求的比例和方法进行。工程竣工验收前，项目部汇总各分部、分项工程验收记录、检测报告、材料质保资料、隐蔽验收影像和施工日志，按照《建筑工程施工质量验收统一标准》逐项自查，报请建设单位组织竣工验收</w:t>
      </w:r>
    </w:p>
    <w:p>
      <w:r>
        <w:t>施工全过程的工序交接执行交验制度，前一工序未经验收合格不得进入下一工序施工。所有关键工序和隐蔽验收的报验、整改和签认均通过项目质量管理系统记录闭合，纸质和电子。施工验收引用标准和规范包括但不限于《建筑工程施工质量验收统一标准》《建筑地基基础工程施工质量验收规范》《混凝土结构工程施工质量验收规范》《砌体结构工程施工质量验收规范》《屋面工程质量验收规范》《建筑装饰装修工程质量验收规范》《建筑给水排水及采暖工程施工质量验收规范》《建筑电气工程施工质量验收规范》《湖南省雨水控制与利用工程技术标准》《海绵城市建设技术评价标准》等，所有验收检测的抽样比例、判定规则和数据记录均执行对应的现行有效标准版本</w:t>
      </w:r>
    </w:p>
    <w:p>
      <w:pPr>
        <w:pStyle w:val="Heading2"/>
      </w:pPr>
      <w:r>
        <w:t>关键工序技术路线总纲与图纸驱动验证体系</w:t>
      </w:r>
    </w:p>
    <w:p>
      <w:r>
        <w:t>本工程关键工序技术路线以施工图纸、工程量清单和招标文件为根本依据，优先从已获取的总图、给排水、电气和海绵设施图纸提取空间定位、系统选型和工艺参数，将图纸证据转化为可执行、可检查的工序控制内容。凡图纸已明确标注的设备型号、标高系统、做法要求和材料选型，直接按图纸规定执行；图纸未明确或存在专业矛盾的部位，启动图纸会审和设计确认程序，确认后方可施工，严禁凭经验编造施工参数</w:t>
      </w:r>
    </w:p>
    <w:p>
      <w:r>
        <w:t>技术路线以食堂、男生宿舍楼、女生宿舍楼三栋单体及其室外配套工程为主体，按基础与主体结构、砌体与围护、装饰与防水、机电安装与室外工程的顺序形成纵向工序流水。所有关键工序均设立施工工艺卡，工艺卡至少包含工序流程简图、控制参数与允许偏差、检查方法、验收标准和关联的记录表格编号。工艺卡的编制依据为图纸、现行施工质量验收规范和经审批的专项施工方案，并在首件施工前完成班组交底和样板引路确认</w:t>
      </w:r>
    </w:p>
    <w:p>
      <w:r>
        <w:t>针对图纸中涉及的室外消火栓、消防水泵接合器、雨水花园、下沉绿地和透水铺装等海绵城市设施，本技术路线确立“室外先行完成主管网与海绵设施基底，后接入建筑内系统”的总体顺序原则。室外给水总平面布置图中标注的SS100/65-1.6型室外消火栓和SQS100-65型消防水泵接合器在施工前必须与送审版施工图进行位号、坐标和高程复核，确认无误后方可进行沟槽开挖和基础施工。所有地下管线的埋深、坡度和接口做法，必须在结构施工前完成深化设计和会审签字</w:t>
      </w:r>
    </w:p>
    <w:p>
      <w:pPr>
        <w:pStyle w:val="Heading2"/>
      </w:pPr>
      <w:r>
        <w:t>关键工序技术路线：施工流程与工序衔接逻辑</w:t>
      </w:r>
    </w:p>
    <w:p>
      <w:r>
        <w:t>本工程施工总体流程遵循“先地下后地上、先结构后围护、先湿作业后干作业、先主管后支管”的原则，将整个施工过程划分为四大阶段：地基与基础阶段、主体结构阶段、装饰与机电安装阶段、室外与海绵设施阶段。地基与基础阶段优先施工桩基工程，桩基检测合格并取得检测报告后，方可进行承台和基础梁施工。三栋单体的桩基类型涵盖旋挖钻机成孔灌注桩，孔径包括800mm、1000mm、1200mm和1400mm，成孔施工时应根据工程量清单项目特征描述区分土、砂砾类和泥灰岩中风化类的钻进参数和清孔标准</w:t>
      </w:r>
    </w:p>
    <w:p>
      <w:r>
        <w:t>主体结构阶段以男生宿舍楼、女生宿舍楼和食堂三条主线并行流水施工，每栋单体的工序衔接依次为：测量放线与复核→竖向结构钢筋绑扎与预埋→模板安装→混凝土浇筑与养护→水平结构模板与钢筋→混凝土浇筑→拆模与缺陷处理→砌体放线与导墙施工。装配式工程所含预制构件在安装前必须完成进场验收和首件试安装，构件支撑体系未经验收合格不得进行上层现浇结构施工。砌体施工必须在主体结构验收通过并办理中间交接验收手续后进行，砌筑前完成墙体定位放线和安装专业留槽留洞图的会签确认</w:t>
      </w:r>
    </w:p>
    <w:p>
      <w:r>
        <w:t>装饰与机电安装阶段执行“先水电预埋、再墙面抹灰、后地面施工、最后设备安装”的工序穿插原则。卫生间和用水房间的防水层施工必须在墙面和地面管道预留预埋完成、管根封堵严密、找平层干燥并通过隐蔽验收后方可进行，防水层完成后必须进行蓄水试验，蓄水时间不少于24小时，蓄水深度不低于最高点20mm。蓄水试验合格后及时浇筑细石混凝土保护层，保护层施工中不得破坏防水层。电气开关插座定位前，由装饰班组先在墙面弹出完成面标高控制线和设备定位线，土建与安装班组进行现场联合复核签字后，方可开槽布管</w:t>
      </w:r>
    </w:p>
    <w:p>
      <w:r>
        <w:t>室外与海绵设施阶段依据SS-ZT05排水总平面布置图及海绵措施专项说明，在主体建筑外立面落架前完成室外主干管网和海绵设施基底开挖。室外雨水管和污水管的接入点高程、溢流井溢流口标高必须与图纸标注的下沉绿地、雨水花园蓄水深度和溢流系统对应一致。透水铺装生态停车位和透水人行道的基层处理在管沟回填分层夯实检验合格后展开，基层压实度和渗透系数按图纸设计参数执行</w:t>
      </w:r>
    </w:p>
    <w:p>
      <w:pPr>
        <w:pStyle w:val="Heading2"/>
      </w:pPr>
      <w:r>
        <w:t>关键工序技术路线：桩基施工与基础工程关键工序控制</w:t>
      </w:r>
    </w:p>
    <w:p>
      <w:r>
        <w:t>桩基工程关键工序控制从桩位测量放样开始。测量人员依据结构施工图和甲方移交的测量控制点，逐桩计算坐标并进行现场放样，每个桩位均采用十字护桩法引出四个方向的控制桩。开钻前由施工员、质检员和监理工程师三方联合验线签字，验线记录附桩位放样图和偏差实测值。旋挖钻机就位后，钻头中心与桩位中心的允许偏差按不大于20mm控制，钻机底盘水平度通过液压支腿调整，并在钻进过程中定时复测</w:t>
      </w:r>
    </w:p>
    <w:p>
      <w:r>
        <w:t>成孔施工按土层、砂砾层和泥灰岩中风化层分别编制作业指书。土层和砂砾层钻进时采用轻压慢钻、加大泥浆循环速度的方式，防止塌孔和超挖；进入中风化岩层后调整为分级加压、控制钻进速度，确保岩层取芯率和孔壁规则度。成孔完成后立即进行孔径、孔深和沉渣厚度检测，孔深不小于设计桩长，沉渣厚度控制在允许范围以内，检测结果填入成孔检查记录表。钢筋笼制作与安装执行“加工前放样、焊接后检测、吊装前验收”三步控制。主筋接头采用机械连接或搭接焊，焊接接头按每200个接头为一个检验批送检，检测合格后方可进行对应桩的钢筋笼安装。钢筋笼入孔后，在水下混凝土灌注前进行二次清孔，清孔后泥浆比重、含砂率和粘度指标需满足设计及规范要求，监理见证取样合格后才能开盘灌注。水下混凝土灌注必须连续进行，导管埋深保持2～6m，桩顶超灌高度不少于0.8m，灌注完成后记录实际灌注方量和桩顶标高，并按比例进行低应变或声波透射法完整性检测。检测不合格的桩基不得进入基础承台施工，补强或补桩方案需设计单位批准</w:t>
      </w:r>
    </w:p>
    <w:p>
      <w:pPr>
        <w:pStyle w:val="Heading2"/>
      </w:pPr>
      <w:r>
        <w:t>关键工序技术路线：主体结构关键工序与装配式施工技术路线</w:t>
      </w:r>
    </w:p>
    <w:p>
      <w:r>
        <w:t>主体结构施工中，模板、钢筋和混凝土三道关键工序采用“并联准备、串联实施、过程旁站”的控制策略。模板工程在配模阶段即依据结构施工图完成模板配置图绘制，柱、墙模板在加工场集中配制并编号，进入安装现场后按配置图对号入座。模板安装完成后由测量员进行垂直度和轴线偏差复核，柱墙垂直度偏差不大于层高的1/1000且不大于8mm，轴线位置偏差不大于5mm，复核记录经质检员和监理签字后，方可绑扎钢筋或合模</w:t>
      </w:r>
    </w:p>
    <w:p>
      <w:r>
        <w:t>钢筋工程在加工前由钢筋翻样工程师依据结施图和设计变更编制钢筋配料单，配料单经技术负责人审批后交班组下料。梁柱节点钢筋绑扎时，先固定柱钢筋位置，再穿插梁筋，最后绑扎节点箍筋并设置混凝土保护层垫块。保护层垫块按梅花形布置，间距不大于600mm，重点保护层厚度部位在模板安装前由质检员全数检查并拍照存档。混凝土浇筑前必须完成钢筋隐蔽验收，验收内容涵盖钢筋的品种、级别、规格、数量、位置、接头位置和锚固长度，以及预埋件、预留孔洞和防雷接地的焊接质量</w:t>
      </w:r>
    </w:p>
    <w:p>
      <w:r>
        <w:t>混凝土浇筑执行分层下料、分层振捣、定时养护的作业规定。墙柱混凝土分层浇筑厚度不大于500mm，梁板混凝土沿次梁方向推进浇筑，施工缝留设在剪力最小部位并做凿毛处理。振捣采用快插慢拔方式，振捣点间距不大于振捣棒作用半径的1.5倍，振捣时间以混凝土表面泛浆不再下沉为准。混凝土浇筑完成后12小时内覆盖保湿养护，养护时间不少于7天，有抗渗要求的部位养护不少于14天。装配式施工中的预制楼梯、预制叠合板等构件进场时，必须检查产品合格证、型式检验报告和构件外观质量，构件上应标注生产日期、型号和吊点位置。预制构件安装前先在支撑面铺设找平砂浆或放置垫片，构件就位后用可调支撑临时固定，垂直度和标高双控校核后方可进入下一构件安装</w:t>
      </w:r>
    </w:p>
    <w:p>
      <w:pPr>
        <w:pStyle w:val="Heading2"/>
      </w:pPr>
      <w:r>
        <w:t>关键工序技术路线：砌体、围护与防水关键工序工艺路线</w:t>
      </w:r>
    </w:p>
    <w:p>
      <w:r>
        <w:t>砌体工程施工前完成墙体定位放线和植筋拉拔试验。植筋深度和孔径按设计图纸和拉拔试验报告确定，每层每种规格钢筋拉拔抽检数量不少于3根。拉结筋沿墙高每500mm设置一道，伸入墙内长度不小于700mm。砌筑时在下部先砌三皮实心砖或浇筑混凝土导墙，导墙高度不小于200mm，厨房、卫生间等用水房间导墙宜与结构梁板同时浇筑或二次浇筑前凿毛并刷界面剂。砌体灰缝厚度控制为8～12mm，水平灰缝饱满度不低于80%，竖向灰缝饱满度不低于90%，每皮砌筑后采用靠尺检查墙面平整度和垂直度</w:t>
      </w:r>
    </w:p>
    <w:p>
      <w:r>
        <w:t>围护结构门窗洞口处设置混凝土构造柱和过梁，构造柱与墙体的连接采用马牙槎做法，先退后进，留置拉结筋并在浇筑前清理底部杂物、浇水湿润。窗台部位浇筑混凝土压顶，压顶伸入两侧墙内长度和厚度按图纸标注执行，压顶顶面设向外排水坡度不小于5%。外墙填充墙与混凝土结构交接处应在抹灰前加挂钢丝网或耐碱玻纤网格布，搭接宽度每侧不小于150mm，固定点间距不大于400mm，网片张紧平整不得翘曲</w:t>
      </w:r>
    </w:p>
    <w:p>
      <w:r>
        <w:t>防水关键工序覆盖地下室、卫生间、屋面和用水房间四个部位。防水材料进场必须提供出厂合格证和型式检验报告，现场抽样复检合格后使用。基层处理时清除油污、浮浆和松散颗粒，阴阳角部位抹成圆弧或折角，管道根部、地漏周围和阴阳角增设防水附加层，附加层宽度不小于300mm。涂料防水层施工时分遍涂刷，每遍涂刷方向相互垂直，前后两遍涂刷间隔以上一遍表干为准，最终成膜厚度用针测法或切片法检测，达到设计要求的厚度。防水层施工后严禁在其上打凿孔洞或堆放尖锐重物。卫生间防水层完成后进行第一次蓄水试验，蓄水时间不少于24小时；面层和装饰层完成后进行第二次蓄水试验，同样不少于24小时，两次蓄水均需合格并形成书面试验记录。屋面防水层施工后还应进行淋水试验，淋水时间不少于2小时，排水系统畅通无积水为合格</w:t>
      </w:r>
    </w:p>
    <w:p>
      <w:pPr>
        <w:pStyle w:val="Heading2"/>
      </w:pPr>
      <w:r>
        <w:t>关键工序技术路线：给排水、消防与电气安装关键工序</w:t>
      </w:r>
    </w:p>
    <w:p>
      <w:r>
        <w:t>室外给排水和消防管道安装以SS-ZT04给水总平面布置图和SS-ZT05排水总平面布置图为直接施工依据。管道沟槽开挖前先探明既有地下管线和设施，放出开挖边线并按图纸定位新增室外消火栓SS100/65-1.6和消防水泵接合器SQS100-65的准确位置。沟槽采用机械开挖至距设计底标高200～300mm时改为人工清底，保护原状地基不受扰动，验槽合格后铺设砂垫层并碾压密实。管道安装从下游向上游顺序施工，先铺设主管后接入支管，承插接口的橡胶密封圈安装前检查有无破损和扭曲，管道接头处的管道轴线偏差控制在允许范围内</w:t>
      </w:r>
    </w:p>
    <w:p>
      <w:r>
        <w:t>室外消防管道安装完毕后必须进行水压试验，试验压力按设计值确定，强度试验压力在管道系统最低点加压，稳压10分钟压力降不大于0.02MPa后降至设计压力进行严密性试验，不渗不漏为合格。水压试验合格后进行管道冲洗消毒，冲洗流速不低于1.5m/s，水质检测达到生活饮用水标准后进行管网接驳和消火栓最终安装。室内给排水管道安装与土建墙体、楼板施工穿插进行，穿楼板和穿墙处埋设套管，套管高出装饰完成面20mm，管道安装后孔洞封堵采用微膨胀细石混凝土分两次浇筑，并在迎水面增加防水密封胶</w:t>
      </w:r>
    </w:p>
    <w:p>
      <w:r>
        <w:t>电气安装关键工序从等电位联结和防雷接地开始。基础接地网和引下线利用结构柱主筋通长焊接，焊接长度不小于钢筋直径的6倍，双面施焊。每层电气竖井和配电间内的接地干线在砌体施工前完成预埋固定件的留置。暗配管在混凝土浇筑前完成敷设和固定，盒箱定位偏差不大于20mm，管路弯曲半径不小于管外径的6倍，管口封堵严密防止砂浆进入。电线电缆敷设前检查导管导通和管口护口完好，导线分色正确，接线端子采用塘锡或压接帽连接。配电箱柜安装后检查回路编号和开关整定值，并与设计系统图逐项核对签字。火灾自动报警系统按DS-22图纸设计说明和图例施工，探测器、手动报警按钮和消火栓按钮的安装位置和间距必须与图纸标注一致，布线采用耐火或阻燃电缆并做分区绝缘电阻测试，测试值不小于20MΩ，联动调试前完成单机调试和信号回路全程校验</w:t>
      </w:r>
    </w:p>
    <w:p>
      <w:pPr>
        <w:pStyle w:val="Heading2"/>
      </w:pPr>
      <w:r>
        <w:t>关键工序技术路线：海绵设施与室外工程专项施工工艺路线</w:t>
      </w:r>
    </w:p>
    <w:p>
      <w:r>
        <w:t>海绵城市设施施工是室外工程中的专项关键工序，依据SS-ZT05排水总平面布置图和海绵措施专项说明中的设计要求、设施计算和做法说明组织实施。施工前明确排水分区界线、下沉绿地面积394.12㎡、雨水花园面积1087.04㎡和透水铺装面积1153.97㎡等图纸标注的控制性参数，在现场放出各海绵设施边线和溢流口位置，并与室外排水管网施工坐标闭合。透水铺装基层采用级配碎石，分层摊铺分层碾压，每层压实度通过灌砂法检测并满足图纸及相关标准，铺装面层透水砖的铺设平整度用3m靠尺检查，缝隙宽度用专用缝隙卡控制</w:t>
      </w:r>
    </w:p>
    <w:p>
      <w:r>
        <w:t>下沉绿地下凹深度控制为种植土顶面低于周边路面50mm，绿地内溢流口高程高于种植土顶面50mm，这两个标高参数是下沉绿地能否实现雨水滞蓄和溢流排放的关键。施工时使用水准仪全程跟踪控制，每块下沉绿地至少设置四个标高控制点，控制点误差不大于±5mm。绿地回填土选用渗透系数满足图纸要求的种植土，回填前清理底部建筑垃圾和不透水夹层，回填过程中防止机械碾压扰动原状土壤渗透性。雨水花园施工时先开挖至设计蓄水层底标高压实，铺设碎石排水层和透水土工布，再回填配置好的生物滞留混合料，表面种植耐湿耐旱植物，花园内溢流井底部标高和溢流口标高均严格按图施工，溢流口连接管接入室外雨水管网井室</w:t>
      </w:r>
    </w:p>
    <w:p>
      <w:r>
        <w:t>下沉绿地和雨水花园施工完毕后进行蓄水效果简易测试，围挡溢流口后向设施内灌水，观测下渗速率和积水时间，并与设计预期对照，发现异常立即排查土层渗透性和溢流通路。透水铺装、下沉绿地和雨水花园组合形成完整的源头减排系统，其最终成效以年径流总量控制率不低于75%、对应设计降雨量19.1mm为评价目标。室外工程整体竣工验收前对排水管道进行闭水或闭气试验，对海绵设施进行现场过水能力和蓄水容积复核，各设施的溢流排水通畅无倒灌，生态停车位和透水铺装无明显积水，全面达到海绵措施专项说明中的计算容积要求和消减指标</w:t>
      </w:r>
    </w:p>
    <w:p>
      <w:pPr>
        <w:pStyle w:val="Heading2"/>
      </w:pPr>
      <w:r>
        <w:t>室外管线、海绵设施与机电预留预埋专项施工方案深化</w:t>
      </w:r>
    </w:p>
    <w:p>
      <w:r>
        <w:t>本章专项施工方案深化以已批复的施工组织设计总纲为基础，围绕招标图纸实测边界和工程量清单列项，对室外给排水消防管线、海绵城市设施、电气火灾报警系统预埋、装配式构件连接节点及暖通预留洞等专业性强、交叉密集的分部工程进行方案细化。深化成果以工艺卡、定位图、检查表和报审记录为载体，确保每一道关键工序均有图纸依据、有量化验收标准和有工序交接闭环。深化过程执行“图纸会审→专业模型或放样复核→样板先行→首段验收→大面积施工”五步控制程序</w:t>
      </w:r>
    </w:p>
    <w:p>
      <w:r>
        <w:t>室外管线工程专项深化以SS-ZT04给水总平面布置图和SS-ZT05排水总平面布置图为核心设计输入。图纸显示，场地内布置有新增室外消火栓SS100/65-1.6、消防水泵接合器SQS100-65及配套给水管线，同时布置有雨水花园347.46m²、下沉绿地394.12m²、透水铺装1153.97m²等海绵设施及其溢流排水系统。深化内容聚焦于管线平面定位、交叉管道高程避让、消防设施与海绵设施衔接处的溢流口高程控制。针对图纸未明确标注的局部管线交叉节点高程，将在施工前采用探坑复核与BIM管线综合碰撞检查双重手段确认，形成“管线交叉节点高程确认表”报设计签认后方可开挖</w:t>
      </w:r>
    </w:p>
    <w:p>
      <w:r>
        <w:t>室外管线沟槽开挖专项方案依据场地地质条件和回填质量要求制定分层预警标准。开挖采用机械开挖为主、人工修边清底为辅的工艺路线。管道基础垫层采用中粗砂，压实系数按设计不小于0.95控制；管顶以上500mm内的回填采用中粗砂或筛选原土，分层厚度不大于200mm，每层采用小型振动夯加压，压实系数不小于0.90，管顶500mm以上按路基压实度要求分层碾压。消防管道及水泵接合器管道安装完成后，须进行分段水压试验，试验压力按设计工作压力的1.5倍且不低于1.4MPa执行，稳压30min压降不超过0.05MPa为合格。检查井砌筑在管道水压试验合格后进行，井内壁防水砂浆抹面分两次成活，阴阳角做圆弧处理</w:t>
      </w:r>
    </w:p>
    <w:p>
      <w:pPr>
        <w:pStyle w:val="Heading2"/>
      </w:pPr>
      <w:r>
        <w:t>海绵设施专项施工方案深化</w:t>
      </w:r>
    </w:p>
    <w:p>
      <w:r>
        <w:t>海绵设施专项施工方案深化以SS-ZT05排水总平面布置图及图内“海绵措施专项说明”为设计依据。图纸明确年径流总量控制率目标为75%，对应设计降雨量19.1mm，综合径流系数取0.471，排水分区控制调蓄容积为45.35m³，所设置下沉绿地（394.12m²）与雨水花园（1087.04m²）总调蓄容积为74.06m³，满足控制率要求。深化方案围绕下沉绿地蓄水深度50mm、雨水花园蓄水深度50mm、溢流口高程高出种植土顶面50mm这三项关键标高差值，建立可测量的现场控制线与检测点</w:t>
      </w:r>
    </w:p>
    <w:p>
      <w:r>
        <w:t>下沉绿地施工前，先完成周边道路和硬化铺装基层，确保汇水路径畅通。绿地开挖时预留200mm种植土铺设厚度，底面采用机械粗平与人工细整结合，精确控制绿地底部低于周边路面50mm的设计标高。绿地与道路交界处设置配水过滤浅沟或碎石过滤层，碎石粒径采用20～40mm，外包透水土工布。种植土采用改良混合土，渗透系数不小于1×10⁻⁵m/s，土源进场须提供渗透系数检测报告并随机取样复验。溢流口安装时采用水准仪逐一校核溢流口顶面标高，确保高出种植土顶面50mm偏差不超过±10mm，溢流管接入室外雨水管网的接口处设置检查井，方便后期清掏维护</w:t>
      </w:r>
    </w:p>
    <w:p>
      <w:r>
        <w:t>雨水花园施工深化聚焦于蓄水区防渗与溢流体系。蓄水区内种植土下方铺设200mm厚碎石调蓄层，碎石层内埋设透水盲管，盲管坡度不小于0.5%，末端接入雨水井或溢流口。种植土与碎石层之间铺设透水土工布隔离。雨水花园周边设置平道牙，将路面雨水分散导入花园内。植物配置待景观深化图纸确认后实施，选种原则为耐涝旱、根系发达、本土适应性强的品种。海绵设施建成后进行蓄水效果测试，在溢流口处观测蓄水水位是否达到设计蓄水深度50mm，并检查排水顺畅性，测试记录纳入海绵设施专项验收资料</w:t>
      </w:r>
    </w:p>
    <w:p>
      <w:pPr>
        <w:pStyle w:val="Heading2"/>
      </w:pPr>
      <w:r>
        <w:t>装配式构件安装与连接节点专项施工方案深化</w:t>
      </w:r>
    </w:p>
    <w:p>
      <w:r>
        <w:t>装配式构件安装专项方案深化依据结构施工图及工程量清单列出的男生宿舍楼、女生宿舍楼、食堂装配式工程分项进行。清单列项中装配式构件涵盖叠合板、预制楼梯、ALC条板等类型，深化方案重点解决构件进场验收、吊装就位精度、临时支撑体系设置和钢筋套筒灌浆连接质量控制四项核心问题。构件进场前，依据深化设计图逐块核对构件编号、尺寸、预留孔洞位置和预埋件规格，形成“构件进场验收记录表”，存在尺寸偏差超标或外观缺陷的构件不得吊装并立即退场处理</w:t>
      </w:r>
    </w:p>
    <w:p>
      <w:r>
        <w:t>吊装作业前采用全站仪在楼层上投放轴线控制线和标高控制点，每条控制线弹墨线标识并设置保护标记。叠合板吊装采用四点吊具，吊索与构件夹角不小于60°，就位时先落距楼面200mm暂停调整姿态，再由安装工配合微调至设计位置，平面位置偏差不大于5mm。临时支撑体系采用可调钢管支撑，支撑间距按深化设计确认值不大于1.5m布置，支撑顶托与叠合板底平整接触，支撑体系经验收合格后方可摘钩。预制楼梯吊装时重点控制梯梁搁置长度和梯板水平度，搁置长度偏差控制在±5mm内，水平度采用2m靠尺检查不大于3mm</w:t>
      </w:r>
    </w:p>
    <w:p>
      <w:r>
        <w:t>钢筋套筒灌浆连接是装配式结构的关键控制节点。灌浆料采用设计认可的高强无收缩专用灌浆料，流动度、膨胀率和强度指标按产品标准进场复验。灌浆作业前先进行注浆接头工艺性试验，验证灌浆压力和充盈度，经监理见证确认后形成工艺评定记录。正式灌浆采用电动注浆泵从套筒下部注浆孔注入，上部排气孔溢出浆液后依次封堵，灌浆压力控制在0.6～1.0MPa。每个楼层灌浆当日制作同条件养护试块3组，24h抗压强度达到35MPa以上方可进行上一楼层吊装。灌浆全过程留置影像资料，每根套筒形成灌浆记录，记录内容包含灌浆时间、操作人、浆料批次和充盈状态</w:t>
      </w:r>
    </w:p>
    <w:p>
      <w:pPr>
        <w:pStyle w:val="Heading2"/>
      </w:pPr>
      <w:r>
        <w:t>专项施工方案深化：安装工程综合管线排布与预留预埋专项方案深化</w:t>
      </w:r>
    </w:p>
    <w:p>
      <w:r>
        <w:t>安装工程预留预埋专项方案深化以电气设计说明、电气图例、火灾自动报警系统设计说明及对应平面图为综合依据。图纸已明示各单体建筑内配电箱、灯具、开关插座、消防报警探测器、手报按钮及各类线槽桥架的平面布局，深化方案选取管线密集区域重点开展综合排布。综合排布遵循“电上水下、有压让无压、小管让大管”的原则，以走廊、管井为断面控制单元，按通风风管→消防管→强电桥架→弱电桥架→给水管→排水管的优先级确定空间序列，逐断面形成管线综合剖面图，经各专业会签后作为预留预埋施工的定位依据</w:t>
      </w:r>
    </w:p>
    <w:p>
      <w:r>
        <w:t>砌体结构内的二次配管与箱盒预埋采用“先砌筑后切割剔槽”与“随砌随埋”两种方式相结合。配电箱预留洞口在砌筑时精确放线，洞口尺寸每侧放大20mm预留安装调节空间。开关插座底盒采用快干砂浆固定，底盒出墙厚度与抹灰饼平齐，水平度采用小水平尺逐盒校准。消防报警线路预埋管敷设在楼板底层钢筋网片之上，接线盒位置用油漆在模板上标记，拆模后及时清理盒内砂浆。强弱电线路预埋完成后即组织分段绝缘电阻测试和火灾自动报警线路通断测试，测试数据同步记录，避免后续装饰施工覆盖后无法追溯</w:t>
      </w:r>
    </w:p>
    <w:p>
      <w:r>
        <w:t>管道穿楼板及穿墙套管预埋深化方案依据给排水设备材料表和设计说明制定。穿楼板套管高出装饰完成面不小于50mm，穿卫生间及有水房间套管高出50mm并做防水翼环，套管与管道之间的缝隙采用柔性防水密封填充。穿墙套管两端与墙面平齐，套管外壁焊接止水钢板，止水钢板宽度不小于50mm。套管预埋采用钢筋焊接固定于结构钢筋上，浇捣混凝土前逐个复核套管中心位置和垂直度，偏差不大于3mm。隐蔽验收时由安装工程师、土建工程师和监理工程师联合检查套管规格、位置、固定方式，签发“预留预埋隐蔽验收记录”后方可合模</w:t>
      </w:r>
    </w:p>
    <w:p>
      <w:pPr>
        <w:pStyle w:val="Heading2"/>
      </w:pPr>
      <w:r>
        <w:t>装饰装修与外墙保温界面衔接专项施工方案深化</w:t>
      </w:r>
    </w:p>
    <w:p>
      <w:r>
        <w:t>装饰装修专项方案深化聚焦于不同材质交接界面、防水层收口、门窗洞口节点和涂料饰面基层分层做法。深化依据工程量清单中装饰装修分项列项，覆盖墙面抹灰、块料楼地面、墙面砖内墙裙、涂料内墙面、吊顶及门窗等内容。方案按“基层→结合层→面层”逐层设定控制标准，每层完工后须经工序交接检查，合格后方可进入下一层。墙面抹灰层分两遍成活，底层砂浆强度等级不低于M5，每层厚度控制在10～12mm，两层之间间隔时间不少于24h，抹灰层总厚度超过35mm处挂钢丝网加强</w:t>
      </w:r>
    </w:p>
    <w:p>
      <w:r>
        <w:t>外墙保温专项方案深化以工程量清单外墙保温分项和设计保温技术要求为依据。保温板粘贴采用条粘法和点框法结合，粘结面积不小于保温板面积的60%。保温板自下而上铺设，上下排板错缝1/2板长，板缝挤紧不得有明缝。门窗洞口四角处保温板切割成L形整板套割，不得在角部拼接。锚栓安装数量按设计确认值每平方米不少于6个，锚栓锚入结构层深度不小于25mm。外保温系统施工缝留设在分格缝、阴阳角或建筑立面转折处，避免在大面墙体中部留置</w:t>
      </w:r>
    </w:p>
    <w:p>
      <w:r>
        <w:t>装饰装修界面衔接控制以“室内粗装修→机电末端安装→精装饰面层”三阶段组织。墙面砖铺贴前先行模数排板，非整砖排放在次要部位或阴角处，阳角采用45°倒角对拼或成品阳角条。块料楼地面铺贴先在墙面弹出标高控制线，灰饼和冲筋控制表面平整度，铺贴时采用干硬性水泥砂浆压实拍平，用橡皮锤敲击至设计标高。卫生间地面铺贴后向地漏方向找坡不小于1%，泼水试验无积水。吊顶工程安装在顶棚内管道试压、电气绝缘测试、通风管道严密性检验全部完成并签认后进行，龙骨安装前会同各专业进行隐蔽前联合检查</w:t>
      </w:r>
    </w:p>
    <w:p>
      <w:pPr>
        <w:pStyle w:val="Heading2"/>
      </w:pPr>
      <w:r>
        <w:t>专项施工方案深化：危大工程与专项方案管理程序深化</w:t>
      </w:r>
    </w:p>
    <w:p>
      <w:r>
        <w:t>依据《危险性较大的分部分项工程安全管理规定》及本项目实际特点，识别深基坑、高支模、悬挑脚手架和起重吊装四类危大工程，分别制定专项方案管理程序。桩基工程旋挖桩施工中，深度超过5m的基坑及邻近既有建筑的区段，基坑支护与土方开挖方案按照危大工程编审程序执行。方案编制由项目技术负责人主持，施工计算采用经评审认可的软件，支撑体系设计计算书须包含荷载组合、稳定验算和变形控制，超过一定规模的还需组织专家论证，方案经论证通过并经企业技术负责人、总监理工程师签批后方可实施</w:t>
      </w:r>
    </w:p>
    <w:p>
      <w:r>
        <w:t>高支模专项方案对支撑高度超过8m或跨度超过18m的模板支撑体系进行专项设计。支撑体系采用盘扣式脚手架或钢管支撑架，立杆间距、水平杆步距、剪刀撑设置均按计算书确认值执行，钢管壁厚不得小于3.0mm，扣件扭力矩控制在40～65N·m之间。支撑架基础为回填土时须先行夯实并铺设垫板，排水措施同步到位。架体搭设完毕经班组自检、项目部专检、监理验收三道环节，验收表逐杆逐节点签证，未经验收合格的架体不得移交模板安装工序</w:t>
      </w:r>
    </w:p>
    <w:p>
      <w:r>
        <w:t>悬挑脚手架与起重吊装专项方案严格按照危大工程管理要求编制。悬挑脚手架悬挑钢梁截面型号、锚固长度、拉吊钢丝绳规格均按计算确定，钢梁锚固段与悬挑段长度比例不小于1.25：1。脚手架搭设高度超过20m时，除按计算书设置连墙件外，增加水平防护挑网设置。起重吊装设备选型与起吊能力验算依据构件最大单体重进行，吊装索具安全系数不小于6。危大工程实施期间，项目技术负责人和安全负责人全程带班旁站，施工监测数据实时记录，异常情况立即启动停工复核程序。危大工程验收形成专项验收记录，与施工日志、影像资料同步归入竣工资料</w:t>
      </w:r>
    </w:p>
    <w:p>
      <w:pPr>
        <w:pStyle w:val="Heading2"/>
      </w:pPr>
      <w:r>
        <w:t>工序交接与施工验收控制总则</w:t>
      </w:r>
    </w:p>
    <w:p>
      <w:r>
        <w:t>本工程包含食堂、男生宿舍、女生宿舍三个单体建筑以及室外管线、海绵设施等附属工程，各单体之间、各专业之间、地上与地下之间均存在大量工序交接。为确保工序衔接严密、施工质量可追溯，项目部将在开工前依据招标文件、工程量清单及图纸会审成果，编制《工序交接管理实施细则》，明确交接条件、交接程序、交接记录和签认权限。所有工序交接均执行“三不交接”原则：上道工序未完成自检合格不交接；隐蔽工程未经验收签认不交接；质量缺陷未经整改复验闭环不交接。同时，施工验收引用现行国家及行业标准，包括但不限于《建筑工程施工质量验收统一标准》GB50300、《建筑地基基础工程施工质量验收标准》GB50202、《混凝土结构工程施工质量验收规范》GB50204、《建筑电气工程施工质量验收规范》GB50303、《建筑给水排水及采暖工程施工质量验收规范》GB50242、《建筑节能工程施工质量验收标准》GB50411等，以及图纸中列明的《海绵城市建设技术评价标准》GB/T51345、《室外排水设计标准》GB50014等海绵设施专项验收依据</w:t>
      </w:r>
    </w:p>
    <w:p>
      <w:r>
        <w:t>工序交接验收控制贯穿从桩基施工到竣工验收的全过程，覆盖基础与主体结构之间、主体结构与机电安装之间、土建与装饰装修之间、室内与室外工程之间的关键交接节点。项目部将建立工序交接台账，逐项登记交接部位、交接时间、交接双方签认、监理确认以及留存影像资料编号，确保每一道工序的接收方在确认上一道工序质量合格、资料齐全后方可进入下一道工序施工</w:t>
      </w:r>
    </w:p>
    <w:p>
      <w:pPr>
        <w:pStyle w:val="Heading2"/>
      </w:pPr>
      <w:r>
        <w:t>工序交接与施工验收控制：桩基与基础工程工序交接控制</w:t>
      </w:r>
    </w:p>
    <w:p>
      <w:r>
        <w:t>桩基工程完工后，向基础承台及地梁施工移交前，必须完成桩基子分部工程质量验收。交接条件包括：桩身完整性检测报告出具且结论合格；桩基承载力检验符合设计要求；桩位偏差、桩顶标高、桩径等实测数据在规范允许范围内；桩头凿除及钢筋调直清理完毕；桩基施工记录、隐蔽验收记录、混凝土强度报告等技术资料完整归档。项目部组织桩基施工班组与基础结构施工班组进行现场书面交接，监理工程师全程见证并签认《工序交接检查记录表》。交接中如发现桩头浮浆未清理干净、桩顶标高低于设计值且超出允许偏差、桩身缺陷未补强等问题，必须由桩基班组整改到位并报监理复验合格后，方可移交基础作业面</w:t>
      </w:r>
    </w:p>
    <w:p>
      <w:r>
        <w:t>基础土方开挖向垫层及防水施工的交接，重点控制基底持力层是否符合勘察报告和设计要求。开挖至设计标高后，由项目部技术负责人、质量员会同地勘单位、设计单位、监理单位共同验槽，确认基底土质、标高、尺寸、边坡稳定性和地下水情况。验槽合格形成《地基验槽记录》后，方可进行垫层浇筑作业。如遇局部超挖或基底土质异常，必须按设计出具的专项处理方案实施，处理完成并验收合格再行交接</w:t>
      </w:r>
    </w:p>
    <w:p>
      <w:r>
        <w:t>基础承台、地梁及基础墙完成后，向主体结构施工移交前，必须完成基础分部工程结构实体检测，包括混凝土强度回弹或钻芯检测、钢筋保护层厚度检测、截面尺寸校核。室外管线预埋穿墙套管、防雷接地引出点、给排水预留洞的位置和标高也必须在交接时逐项核对，凡与图纸不符或遗漏者，必须由基础施工班组整改补做，形成《预留预埋交接复核表》</w:t>
      </w:r>
    </w:p>
    <w:p>
      <w:pPr>
        <w:pStyle w:val="Heading2"/>
      </w:pPr>
      <w:r>
        <w:t>工序交接与施工验收控制：主体结构与砌体及机电安装工序交接控制</w:t>
      </w:r>
    </w:p>
    <w:p>
      <w:r>
        <w:t>主体结构每层混凝土浇筑完成并达到拆模强度后，由主体结构班组与砌体施工班组执行楼层作业面交接。交接内容包括：楼层轴线、标高控制线移交及复核；混凝土构件外观质量检查，是否存在蜂窝、麻面、孔洞、露筋等缺陷；结构预留洞口位置核对，尤其是给排水立管洞口、电气桥架洞口、暖通风管洞口是否齐全、位置准确；楼层临边防护是否恢复到位；楼层清理完成，模板、钢管、扣件等周转材料清运出场。交接时统一使用《楼层结构-砌体工序交接单》，由双方班组长、项目部施工员、质量员共同签字，监理抽查确认</w:t>
      </w:r>
    </w:p>
    <w:p>
      <w:r>
        <w:t>砌体工程完工向机电安装及装饰装修移交时，须确保墙体砌筑完成并达到设计强度、构造柱及圈梁混凝土浇筑完成、墙体垂直度和平整度实测合格。机电安装班组接收作业面时需重点核查：砌体上预留的开关插座底盒、配电箱洞口、消防栓箱洞口、管道穿墙套管位置是否与机电二次深化图一致；预埋线管是否畅通、有无堵塞损伤；墙体拉结筋是否按规范留置。凡经核查发现底盒位置偏差超过允许值、套管遗漏或偏位、预埋管堵塞等问题，须由砌体班组按照机电深化图纸修正或开槽补埋，修正完成经项目部复检和监理确认后，机电班组方可进行穿线、配管和设备安装作业</w:t>
      </w:r>
    </w:p>
    <w:p>
      <w:pPr>
        <w:pStyle w:val="Heading2"/>
      </w:pPr>
      <w:r>
        <w:t>工序交接与施工验收控制：机电各专业间及与土建的工序交接与验收</w:t>
      </w:r>
    </w:p>
    <w:p>
      <w:r>
        <w:t>机电安装涉及给排水、电气、消防、暖通等多个专业，各专业管线综合排布深化设计完成后，按照“先大管后小管、先无压后有压、先风管后水管再电管”的原则进行管线安装工序排序。同一走廊、管井或吊顶内的多专业管线安装前，必须完成综合管线排布深化图报审和样板段施工确认。样板段完成后由项目技术负责人组织各机电专业班组、土建装饰班组、监理和建设单位代表联合验收，核对管线标高、间距、支架共用、检修空间预留、交叉避让是否符合深化图，确认后签署《综合管线样板确认记录》，后续大面积施工按样板标准执行</w:t>
      </w:r>
    </w:p>
    <w:p>
      <w:r>
        <w:t>机电安装各专业向装饰装修吊顶封板前，必须执行吊顶内隐蔽工程联合验收工序。验收内容包括：风管漏风量测试或严密性检查已完成；给水管道水压试验合格、排水管道闭水试验合格且灌水通畅；消防喷淋管道水压试验合格、喷头位置和保护面积符合设计要求；电缆桥架、封闭母线接地可靠、防火封堵完成；电气穿线完成、绝缘电阻测试合格；各类管道保温层包覆完整、无破损；吊顶内垃圾杂物清理干净。以上全部完成后填写《吊顶封板前安装工程隐蔽验收会签表》，由水、电、风各专业工长、装修班组、项目部质量员、监理工程师分别签认，缺少任何一方签认不得封板。对应验收记录、试验报告、影像资料同步同步归档，纳入分部工程质量控制资料</w:t>
      </w:r>
    </w:p>
    <w:p>
      <w:r>
        <w:t>高低压配电房、水泵房、消防控制室、弱电机房等功能用房的土建施工移交机电设备安装时，须达到合同约定的设备安装条件：室内墙面及顶棚抹灰或涂饰完成、地面找平层或自流平完成且强度达标、门窗安装并具备锁闭条件、设备基础浇筑完成且强度及位置尺寸验收合格、接地端子箱安装及电阻测试完成、临时用电可靠接入。移交时执行《机房土建-机电工序交接确认表》，双方就设备基础尺寸偏差、预留洞口、接地测试值等逐项复核，发现问题由土建班组限时整改</w:t>
      </w:r>
    </w:p>
    <w:p>
      <w:pPr>
        <w:pStyle w:val="Heading2"/>
      </w:pPr>
      <w:r>
        <w:t>工序交接与施工验收控制：室外管线与海绵设施工序交接控制</w:t>
      </w:r>
    </w:p>
    <w:p>
      <w:r>
        <w:t>室外给排水、消防管网施工与海绵设施施工存在大量交叉作业，工序交接和标高衔接是控制重点。依据SS-ZT04《给水总平面布置图》，本次施工范围包含新增室外消火栓SS100/65-1.6以及消火栓水泵接合器SQS100-65各一套，给水管线须与现状管线连通。依据SS-ZT05《排水总平面布置图》及海绵措施专项说明，本项目设置下沉绿地、雨水花园、透水铺装等海绵设施，雨水径流组织路径为：屋面雨水和硬化路面雨水优先分散排入下沉绿地或雨水花园，经渗透、滞蓄后多余雨水通过溢流口排入室外雨水管网</w:t>
      </w:r>
    </w:p>
    <w:p>
      <w:r>
        <w:t>室外雨水管网和污水管网铺设完成、闭水试验合格，且管沟分层回填压实度检测达标后，方可向上部施工海绵设施透水铺装层和种植土层。交接时以管沟分层回填压实度检测报告、管道闭水试验记录和管道高程复测记录为核心资料。海绵设施下沉绿地和雨水花园的开挖和整形，必须在下部管网验收交接后进行，避免重复开挖破坏已完管网。依据图纸中“下凹式绿地种植土顶面下凹处低于周边路面50mm，绿地内溢流口高程高于种植土顶面50mm”的设计要求，下沉绿地及雨水花园成型后，由项目部测量员进行标高复测，形成《海绵设施标高复测记录》。溢流口安装标高必须校核，确保溢流口低于周边路面而高于绿地蓄水区，使雨水优先在绿地内蓄渗，超量后再溢流排放，实现图纸设定的年径流总量控制率不低于75%的海绵城市目标</w:t>
      </w:r>
    </w:p>
    <w:p>
      <w:r>
        <w:t>透水铺装生态停车位和透水人行道的基层、面层施工与其他硬化路面或建（构）筑物衔接处的工序交接，需重点控制透水铺装与普通混凝土路面之间平道牙或立道牙的高程和平整度衔接，防止交接处错台或积水</w:t>
      </w:r>
    </w:p>
    <w:p>
      <w:pPr>
        <w:pStyle w:val="Heading2"/>
      </w:pPr>
      <w:r>
        <w:t>工序交接与施工验收控制：装饰装修阶段多工种工序交接控制</w:t>
      </w:r>
    </w:p>
    <w:p>
      <w:r>
        <w:t>装饰装修阶段，室内墙面抹灰、楼地面找平、门窗安装、吊顶安装、涂饰、细部工程等多工种交叉频繁，项目部按楼层和流水段编制《装饰装修工序网络计划》，明确各工种进场时间、作业顺序和交接条件。墙面暗埋线管、给水管道敷设完成后，需经电气绝缘测试和给水管道水压试验合格，方可进行墙面抹灰隐蔽。抹灰层达到养护龄期并干燥、强度满足设计要求后，方可向涂饰班组交接进行腻子打底和涂料施工。楼地面防水层施工完毕，须进行蓄水试验24h，蓄水深度不低于20mm，无渗漏和积水后，由防水班组与楼地面面层施工班组书面交接，填写《楼地面防水蓄水试验交接记录》，监理签认后方可进行地砖或面层铺设。卫生间、阳台等涉水区域的地砖铺贴完成后，还须进行二次蓄水试验，确认无渗漏方可移交洁具安装</w:t>
      </w:r>
    </w:p>
    <w:p>
      <w:r>
        <w:t>门窗安装与墙体之间的发泡胶填充与外墙防水工序交接：门窗框安装牢固、垂直度及对角线偏差校核合格后，门窗框与洞口墙体间的缝隙采用发泡聚氨酯填充密实，表面用密封胶封闭。此项完成后由门窗班组和外墙装饰班组共同检查，确认密封胶连续饱满、无断口开裂，形成《门窗框安装-外墙密封工序交接记录》，以避免外墙雨水沿窗框缝隙渗入室内</w:t>
      </w:r>
    </w:p>
    <w:p>
      <w:pPr>
        <w:pStyle w:val="Heading2"/>
      </w:pPr>
      <w:r>
        <w:t>工序交接与施工验收控制：工程竣工预验收与各标段联合验收程序</w:t>
      </w:r>
    </w:p>
    <w:p>
      <w:r>
        <w:t>工程达到合同约定的完工条件后，由项目经理组织各专业工长、质量员、资料员对工程进行全面预验收，预验收依据施工图纸、变更洽商、施工验收规范和合同约定的合格标准逐项检查，重点包括：各分部分项工程观感质量、使用功能检测（照明全负荷试运行、给水系统通水试验、排水系统通球试验、卫生器具满水与通水试验、消防系统联动调试、防雷接地电阻测试等）、技术质量资料完整性。预验收发现的质量问题和资料缺项编入《竣工预验收问题清单》，分专业责任到人限期整改，整改完成后项目部复检合格，报请监理单位组织竣工初验</w:t>
      </w:r>
    </w:p>
    <w:p>
      <w:r>
        <w:t>监理初验合格后，由建设单位组织勘察、设计、施工、监理五方责任主体进行竣工验收。验收程序先由施工单位汇报工程概况、合同履约情况、质量自评结论，再分组进行土建观感组、机电设备功能组、资料组的现场实体和档案检查，形成《竣工验收意见》，对存在的问题提出整改要求。施工单位整改完成、监理复核合格后，各方签发《竣工验收报告》。竣工资料按当地城建档案馆归档要求整理，包含图纸会审记录、设计变更通知单、工程测量定位记录、材料合格证及进场检验报告、施工试验报告、隐蔽工程验收记录、分部分项工程质量验收记录和竣工图等。竣工验收通过后方可办理工程移交手续，向建设单位移交实体工程和全套技术档案</w:t>
      </w:r>
    </w:p>
    <w:p>
      <w:pPr>
        <w:pStyle w:val="Heading2"/>
      </w:pPr>
      <w:r>
        <w:t>测量复核与资料会审：测量控制网建立与场区原始数据复核</w:t>
      </w:r>
    </w:p>
    <w:p>
      <w:r>
        <w:t>本工程测量控制工作遵循“先整体后局部、先控制后细部”的原则，在进场后首先完成首级控制网的交接与复测，再布设施工测量控制网，所有控制点必须经监理复核签认后方可使用。根据项目位于隆回县城东学校内的场地条件，施工测量控制网采用由建设单位提供的基准点引测，在施工区域周边稳定地段布设不少于四个相互通视的平面控制点，形成闭合导线网，闭合差须符合《工程测量标准》GB50026中对一级导线精度要求。高程控制采用附合水准路线布设，水准点宜沿建筑物周边和主要施工通道设置，每次使用前进行往返观测校核，单站高差较差不得超过允许值，确保各单体建筑物和室外管线工程的标高系统统一、精度可靠</w:t>
      </w:r>
    </w:p>
    <w:p>
      <w:r/>
      <w:r>
        <w:t>控制网布设完成后，项目部组织对场区原始地形地貌进行方格网测量，方格网间距按经技术复核的施工总平面图执行，形成原始地面高程数据和场区地形图。测量成果与设计施工图进行逐点比对，重点核查建筑物基底标高与场区设计标高的衔接、室外排水管线的坡向与接入点标高、下沉绿地与雨水花园的蓄水深度控制高程等关键数据。根据排水总平面布置图SS-ZT05所示的海绵设施设计，雨水花园蓄水深度要求为50mm，下凹式绿地种植土顶面下凹处低于周边路面50mm，溢流口高程高于种植土顶面50mm，这三个标高控制值是海绵设施能否实现年径流总量控制率目标的核心参数，必须在原始地形测量阶段就建立高程控制基准，并在施工过程中作为强制复核点纳入工序停检</w:t>
      </w:r>
    </w:p>
    <w:p>
      <w:r>
        <w:t>场区原始测量数据应按单位工程分栋形成测量成果报告，男生宿舍楼、女生宿舍楼、食堂三个单体工程各自建立独立的轴线控制网和标高引测记录。桩基施工前须对每个桩位进行独立放样和复核，桩位允许偏差严格按照施工图标注和桩基专项方案执行。测量原始记录须包含观测日期、天气条件、仪器型号及编号、观测人员、记录人员和复核人员签认信息，所有测量仪器必须在检定有效期内使用，检定证书复印件归档备查。测量成果经自检、互检和专检合格后，报监理单位审核确认，确认后的测量成果作为后续施工放样和验收的技术依据</w:t>
      </w:r>
    </w:p>
    <w:p>
      <w:pPr>
        <w:pStyle w:val="Heading2"/>
      </w:pPr>
      <w:r>
        <w:t>测量复核与资料会审：图纸会审与多专业叠图复核</w:t>
      </w:r>
    </w:p>
    <w:p>
      <w:r>
        <w:t>图纸会审是施工前技术准备的关键环节，本工程图纸会审工作按照分专业初审、跨专业联合会审和设计交底三个步骤推进。项目部在收到施工图纸后，由项目技术负责人组织各专业工程师分别对建筑、结构、给排水、电气、暖通消防等专业图纸进行独立审读，重点核查图纸完整性、设计说明与图纸标注的一致性、各单体工程与总图之间坐标和标高的对应关系。依据图纸目录SS-ZT00所列图纸清单，本工程总图部分包含给排水设计总图说明、海绵设施大样图、给水总平面布置图和排水总平面布置图，各专业工程师在审图时须逐张核对图号、版次和出图日期，确保使用的是经审查机构审核通过的最新有效版本</w:t>
      </w:r>
    </w:p>
    <w:p>
      <w:r>
        <w:t>多专业叠图复核是本工程技术管理的重点，特别是给排水专业与海绵设施设计之间、电气专业与给排水管线之间、结构预留预埋与安装工程之间的接口协调。根据给水总平面布置图SS-ZT04，场区内新增室外消火栓SS100/65-1.6和消防水泵接合器SQS100-65，其平面位置与排水总平面布置图SS-ZT05中的透水铺装、下沉绿地和雨水花园边界必须进行叠图比对，确保消防设施的布置不侵入海绵设施的蓄水空间。电气总平面图中标注的电缆走向、人孔井位和建筑物进线位置，须与给排水管线综合图进行叠合分析，控制管线之间的最小安全净距，避免管线冲突导致施工阶段返工。叠图复核发现的问题应记录在图纸会审疑问清单中，按专业分类、按优先级排序，在会审会议上提请设计单位逐一答复确认</w:t>
      </w:r>
    </w:p>
    <w:p>
      <w:r>
        <w:t>图纸会审会议须形成正式会审纪要，纪要内容应包含疑问事项的原文描述、设计单位的答复意见、需要出具的补充图纸或设计变更清单，以及各方对答复结果的签认。会审纪要经建设单位、设计单位、监理单位和施工单位四方签字盖章后，作为施工依据与施工图纸一同归档管理。对于设计单位在会审中明确需要通过设计变更或补充大样图来落实的事项，项目部应建立跟踪台账，明确责任人和闭合时间，确保在相关工序施工前拿到经确认的补充设计文件。图纸会审中发现的任何矛盾或疑问，在设计单位未作出书面确认之前，相关部位不得进行施工，这一原则作为技术管理铁的纪律在项目部内严格执行</w:t>
      </w:r>
    </w:p>
    <w:p>
      <w:pPr>
        <w:pStyle w:val="Heading2"/>
      </w:pPr>
      <w:r>
        <w:t>测量复核与资料会审：给排水与海绵设施专项图纸驱动验证</w:t>
      </w:r>
    </w:p>
    <w:p>
      <w:r>
        <w:t>排水总平面布置图SS-ZT05提供了本项目海绵设施的核心设计参数和做法要求，是本专业施工方案编制和现场实施的技术总纲。图纸中明确，项目年径流总量控制率为75%，对应设计降雨量19.1mm，建设开发后综合径流系数取0.471，排水分区控制调蓄容积为45.35m³。海绵设施主要由下沉绿地394.12m²和雨水花园1087.04m²组成，两部分的调蓄总容积经计算为74.06m³，大于控制调蓄容积45.35m³，满足年径流总量控制率要求。项目部在编制海绵设施专项施工方案时，必须将上述设计参数转化为可测量的施工控制指标，即下沉式绿地的下凹深度控制为50mm（种植土顶面低于周边路面）、雨水花园蓄水深度控制为50mm、溢流口高程高于种植土顶面50mm、透水铺装面积1153.97m²的渗水系数须达到设计要求的透水等级</w:t>
      </w:r>
    </w:p>
    <w:p>
      <w:r>
        <w:t>给水总平面布置图SS-ZT04中标注的新增室外消火栓SS100/65-1.6和消防水泵接合器SQS100-65，其安装定位须结合室外管网综合排布进行现场放样确认。消火栓和水泵接合器的安装坐标在图纸中以相对位置标注，放样时须以建筑物外轮廓线和道路边线作为参照基准，测量放样后由安装专业工程师和土建工程师共同复核，确认设备基础的位置和标高不与室外排水管线、电缆管线和海绵设施溢流管道发生空间冲突。消防管道的水压试验和冲洗消毒按《建筑给水排水及采暖工程施工质量验收规范》GB50242的规定执行，试验压力和稳压时间按设计要求取值</w:t>
      </w:r>
    </w:p>
    <w:p>
      <w:r>
        <w:t>海绵设施专项施工方案的编制以SS-ZT05排水总平面布置图及其设计说明为核心依据，同时引用《海绵城市建设技术评价标准》GB/T51345-2018、《湖南省雨水控制与利用工程技术标准》DBJ43/T390-2022和《建筑给水排水与节水通用规范》GB55020-2021等标准规范。方案中须详细列出下沉绿地、雨水花园、透水铺装和溢流口施工的工序步骤，明确每道工序的质量验收标准和检测方法。透水铺装材料的选型、铺设厚度和施工工艺须按照《城市道路——透水人行道铺设》10MR204图集执行。海绵设施施工完成后应进行调蓄容积和渗透能力的现场测试，测试数据作为验收资料的一部分归档，检测结果须证明实际调蓄能力不低于设计要求的45.35m³控制调蓄容积</w:t>
      </w:r>
    </w:p>
    <w:p>
      <w:pPr>
        <w:pStyle w:val="Heading2"/>
      </w:pPr>
      <w:r>
        <w:t>测量复核与资料会审：电气与消防报警系统图纸驱动验证</w:t>
      </w:r>
    </w:p>
    <w:p>
      <w:r>
        <w:t>根据图纸目录和各单体工程电气设计说明，本工程男生宿舍楼、女生宿舍楼和食堂分别有独立的电气设计图纸，每栋单体均包含照明、动力、防雷接地和火灾自动报警系统等内容。电气施工方案的技术准备工作从电气设计说明和电气图则的系统性审读开始，重点核查各单体工程的负荷等级、配电系统接线方式、线缆选型和敷设方式、防雷类别和接地型式、火灾自动报警系统的保护对象分级和报警联动逻辑。DS-03系列电气设计说明图纸中给出的电气图例和符号是识读电气平面图和系统图的关键，项目部电气工程师须将图例表放大打印后张贴在施工图审查区域，确保所有施工人员统一符号认知，避免因图例理解偏差造成预埋错误或管线布设错误</w:t>
      </w:r>
    </w:p>
    <w:p>
      <w:r>
        <w:t>电气总平面图中的电缆走向和进出线方式，是确定室外电缆沟、人孔井和穿墙套管预埋位置的技术依据。电气总平面图与给排水总平面图SS-ZT04、排水总平面图SS-ZT05进行叠图分析时，重点关注电气通道与给水管线、消防管线和雨污水管线之间的平面和竖向间距。电缆沟底与给水管道顶面之间的垂直净距、人孔井与消火栓之间的水平距离，均须符合相关规范的最小净距要求。叠图发现的净距不足或平面重叠问题，应列入图纸会审疑问清单，在设计单位书面确认调整方案后，方可进行管线综合排布和施工</w:t>
      </w:r>
    </w:p>
    <w:p>
      <w:r>
        <w:t>火灾自动报警系统施工方案依据DS-22系列火灾自动报警系统设计说明图纸编制，图纸中给出的报警设备选型、回路划分和联动控制逻辑是本专业施工的核心红线。火灾探测器、手动报警按钮、消火栓按钮、声光报警器和消防广播的安装位置和间距，须严格按照平面图中标注的尺寸进行放样，放样后由电气工程师和消防专业工程师共同复核，确认探测器的保护面积和保护半径满足设计要求、手动报警按钮的设置间距不超过规定值、声光报警器的安装高度满足规范要求。消防报警管线的敷设和接线在隐蔽前进行100%导通试验和绝缘电阻测试，测试记录作为隐蔽验收资料的一部分存入消防工程质量档案</w:t>
      </w:r>
    </w:p>
    <w:p>
      <w:pPr>
        <w:pStyle w:val="Heading2"/>
      </w:pPr>
      <w:r>
        <w:t>测量复核与资料会审：分部分项工程测量放样与过程复核</w:t>
      </w:r>
    </w:p>
    <w:p>
      <w:r>
        <w:t>桩基工程施工放样是测量工作贯穿施工全过程的第一个关键节点。根据工程量清单列项，男生宿舍楼和女生宿舍楼桩基工程包含旋挖钻机成孔灌注桩，桩径涵盖800mm、1000mm、1200mm和1400mm四种规格。桩位放样采用全站仪坐标法，每个桩位从控制导线点直接测设，测设完成后进行换站复测，两个不同测站得到的桩位坐标偏差在允许范围内方可进行埋设护桩。护桩采用十字交叉法设置四个方向的引桩，用混凝土固定并标注桩号与里程，护桩与桩位中心之间的连线在沉桩过程中作为钻机对中的基准。桩位放样记录应附测量原始手簿复印件和仪器电子记录打印件，监理工程师对全部桩位进行抽查复核，复核比例不低于总桩数的30%，复核合格且桩位放样报验单签字确认后，方可开钻施工</w:t>
      </w:r>
    </w:p>
    <w:p>
      <w:r>
        <w:t>主体结构施工阶段的测量控制重点是轴线和标高的竖向传递。各单体工程的首层轴线从施工控制网直接引测，采用外控法在建筑物外围地面上设置轴线引桩；二层及以上楼层的轴线传递采用内控法，在首层楼板上预埋钢板设置激光垂准仪投测点，投测点位在每层楼板浇筑时预留150mm×150mm的通视孔。激光垂准仪向上投测后，用经纬仪在楼层面上复核投测点之间的角度和距离，闭合差合格后以投测点为基准弹出各道墙体、柱子和梁的轴线和控制线。标高竖向传递采用钢尺悬垂法和全站仪三角高程法互相校核，每三层至少从首层水准基点引测一次标高基准，将累积误差控制在规定范围内</w:t>
      </w:r>
    </w:p>
    <w:p>
      <w:r>
        <w:t>室外管网和海绵设施施工的测量放样应跟随施工进度分阶段实施。给水管线、消防管线的沟槽开挖前，按设计图纸进行管道中心线和沟槽边线放样，在直线段每隔20m和转角处打入木桩标注管底标高和开挖深度。排水管线的放样以排水总平面布置图SS-ZT05中标注的排水出口高程和管径为依据，控制管线的坡向和坡度，检查井的位置和井底标高须逐一放样并记录。海绵设施中下沉绿地和雨水花园的施工放样，以总平面图中标注的轮廓线为边界，在现场用木桩和白灰线划定施工范围，溢流口的安装标高用水准仪从场区高程控制点引测，标高允许偏差控制在±10mm以内。上述各专业的测量放样记录应统一编号、分类存档，作为分项工程质量验收的前置条件，未经测量放样或放样未通过复核的施工作业面，不得进入下一道工序</w:t>
      </w:r>
    </w:p>
    <w:p>
      <w:pPr>
        <w:pStyle w:val="Heading2"/>
      </w:pPr>
      <w:r>
        <w:t>测量复核与资料会审：资料会审闭合与工序启动条件管理</w:t>
      </w:r>
    </w:p>
    <w:p>
      <w:r>
        <w:t>资料会审闭合是确保施工合规性和技术方案完整性的关键管理环节。本工程实行“施工方案先行、资料闭合后启动”的工序控制制度，即在每个单位工程或分部分项工程开工之前，必须完成与之相关的全部技术资料的会审和闭合手续，包括但不限于图纸会审纪要的签认完成、设计变更文件的收到和确认、专项施工方案的审批通过、测量放样成果的报验合格、材料进场复验报告的出具和主要施工设备的进场报验完成。项目部技术部门建立资料闭合台账，按单位工程和分部工程分类登记，台账中列明每项资料的责任人、当前状态、计划闭合日期和实际闭合日期，每天在生产例会上通报台账更新情况</w:t>
      </w:r>
    </w:p>
    <w:p>
      <w:r>
        <w:t>工序启动条件清单是技术准备就绪的直接表现。以桩基工程开工为例，启动条件清单至少包含六个方面的内容：第一，桩基施工图纸已经四方会审且会审纪要已完成签认，会审中提出的疑问已全部得到设计单位的书面答复；第二，施工测量控制网已布设完成并通过监理复测确认，桩位放样成果已报验合格且护桩已埋设到位；第三，桩基专项施工方案已完成内部审批和监理审批，方案中的施工工艺、质量标准和检验试验计划已向作业班组进行了书面交底和签认；第四，旋挖钻机和配套设备已完成进场报验，设备性能参数和操作人员资格证与方案要求一致；第五，钢筋、混凝土等主要材料的供应商已确定，首批材料已进场且复验结果合格；第六，施工区域内的场地硬化和排水设施已按施工总平面布置图设置到位，临时用电和用水已接通。以上六项条件全部满足后，由项目技术负责人签署工序开工令，方可组织桩基施工</w:t>
      </w:r>
    </w:p>
    <w:p>
      <w:r>
        <w:t>施工全过程的技术资料管理遵循“三同步”原则，即资料收集与施工进度同步、资料整理与工序验收同步、资料归档与竣工结算同步。测量资料、图纸会审资料、技术交底资料、材料报验资料、隐蔽验收资料和检验试验资料，在施工过程中按单位工程和分部工程分别组卷，每一卷资料建立索引目录，卷内资料按时间顺序排列并编页。所有技术资料的文字记录和签认信息须真实、完整、可追溯，禁止涂改和事后补签。项目竣工后，施工技术资料按档案管理要求编制竣工资料总目录，经项目技术负责人审核签字后移交建设单位和城建档案管理机构，施工技术资料的完整性和规范性将作为本项目管理绩效考核的重要指标，与项目部技术人员的绩效评定挂钩</w:t>
      </w:r>
    </w:p>
    <w:p>
      <w:pPr>
        <w:pStyle w:val="Heading2"/>
      </w:pPr>
      <w:r>
        <w:t>工序交接与成品保护总则与组织机制</w:t>
      </w:r>
    </w:p>
    <w:p>
      <w:r>
        <w:t>本项目新建食堂、男生宿舍楼、女生宿舍楼三栋单体及室外附属工程，涉及桩基、主体结构、装配式构件安装、砌体、机电安装、室外管线及海绵设施等多个专业交叉施工。工序交接与成品保护贯穿施工全过程，直接决定工程实体质量和竣工交验一次合格率。项目部建立以技术负责人为组长的工序交接与成品保护管理小组，施工员、质检员、材料员、各专业班组长为成员，明确各岗位在工序交接中的验收签字权限和成品保护巡查职责。每一道工序施工完成后，由施工班组自检合格，报项目部施工员组织互检，再由质检员专项复核，最终报监理工程师或建设单位代表验收确认，形成《工序交接检查记录》并同步归档影像资料。未经上一道工序验收签字，严禁进入下一道工序施工，杜绝带病移交、带隐患覆盖的现象发生</w:t>
      </w:r>
    </w:p>
    <w:p>
      <w:r>
        <w:t>工序交接管理实施“清单化移交、可视化确认”的控制模式。针对本项目清单列明的男生宿舍楼桩基工程、建筑工程、装配式工程、装饰装修工程、安装工程，以及女生宿舍楼和食堂的同类型分部分项工程，分别编制《工序交接验收清单》，清单内容包含移交工序名称、接收工序名称、验收项目、允许偏差或合格标准、实测数据、检查结论、移交人签字、接收人签字、见证人签字及日期。移交时，移交方与接收方共同对工作面进行逐项检查，对预埋件位置、预留孔洞尺寸、基层清理状况、标高轴线标识、管道试压记录、电气绝缘测试数据等关键内容进行现场实测核对，确认无误后方可办理移交手续。对发现的不合格项，在清单中记录整改要求和完成时限，整改后重新组织交接验收</w:t>
      </w:r>
    </w:p>
    <w:p>
      <w:r>
        <w:t>成品保护遵循“谁施工谁负责、谁接收谁维护、分段分区看管”的责任分配原则。各施工班组在施工方案技术交底阶段即明确本工序的成品保护措施和已完工序成品的看护义务。项目部在施工现场各楼层、各施工区段设置成品保护警示标识，对已完成的地面面层、墙面饰面、门窗框、预埋管线接口、防水层、保温层等部位，采取硬质围挡、警示胶带、专用护角、覆盖材料等物理防护措施。夜间施工和停工期间，安排专职看护人员对已完工作业面进行巡查，防止人为踩踏、材料撞击、水浸污染等破坏事件。任何因后续工序施工造成的前道工序成品损坏，由责任班组承担修复费用，并纳入班组施工质量考核扣分项</w:t>
      </w:r>
    </w:p>
    <w:p>
      <w:pPr>
        <w:pStyle w:val="Heading2"/>
      </w:pPr>
      <w:r>
        <w:t>工序交接与成品保护：海绵设施与室外管线施工工序交接及成品保护</w:t>
      </w:r>
    </w:p>
    <w:p>
      <w:r>
        <w:t>本项目室外工程依据SS-ZT05排水总平面布置图及海绵措施专项说明，设计有下沉绿地、雨水花园、透水铺装生态停车位、透水铺砖道路等海绵设施，以及室外雨水管网、溢流口、雨水口等排水系统。海绵设施施工前，必须完成室外雨水管线主管道敷设、检查井砌筑和雨水口定位工作，并将管线标高数据向海绵设施施工班组工序交接。管线施工单位提交《室外管网工程工序交接记录》，包含各检查井坐标、井底标高、管底标高、管道坡度、管径规格等实测参数。海绵设施施工班组依据交接数据，复核溢流口设计标高与管线接入高程的匹配关系，确认溢流口底部高于下沉绿地和雨水花园种植土顶面50mm，雨水口设置在雨水控制利用设施末端以溢流形式排放。数据不符时由技术负责人组织设计、监理现场复核确认后方可继续施工</w:t>
      </w:r>
    </w:p>
    <w:p>
      <w:r>
        <w:t>下沉绿地与雨水花园施工采用分层构造，从下至上依次为原土基层、碎石过滤层、透水土工布、种植土层和蓄水层。工序交接控制要点为基层排水坡度和平整度。基层施工完成后，质检员使用水准仪复核坡度方向及坡比值，确认坡向雨水溢流口方向，不得出现反向坡或积水洼地。基层验收合格并办理隐蔽工程验收记录后，移交碎石过滤层施工。碎石过滤层铺设完毕后，检查碎石粒径、铺设厚度及平整度，合格后铺设透水土工布。土工布搭接宽度不小于200mm，搭接处用专用胶带粘结固定，防止种植土流失堵塞碎石孔隙。种植土回填分层压实，控制压实度满足设计要求但不得过度碾压破坏土工布。蓄水层深度按图纸要求以溢流口高程反控，施工过程中架设水准仪实时监测，允许偏差控制在±10mm以内。每层工序均独立办理隐蔽工程验收记录和影像存档，上一道工序未验收签认，严禁覆盖或进入下一道工序施工</w:t>
      </w:r>
    </w:p>
    <w:p>
      <w:r>
        <w:t>透水铺装生态停车位和透水铺砖道路施工严格遵循基层透水性能保护原则。基层碾压成型后，在铺装面层施工前对透水基层实施临时覆盖保护，防止泥土、水泥浆、油污等杂物堵塞孔隙。面层透水砖铺砌时，施工人员不得在已铺砌的透水砖面上搅拌砂浆或堆放未清理的土石方材料。铺砌完成的透水铺装区域在7天养护期内设置围挡和警示标识，禁止车辆和重型机械通行。透水铺装与下沉绿地交界处的配水过滤浅沟或碎石过滤层，在施工过程中保持清洁，施工废弃物和余土及时清运出场，严禁回填入绿地或过滤沟内。室外消火栓SS100/65-1.6及消防水泵接合器SQS100-65在安装完毕后，及时包裹防水防护布并设置防撞护桩，防止室外回填或绿化施工时机械碰撞损坏</w:t>
      </w:r>
    </w:p>
    <w:p>
      <w:pPr>
        <w:pStyle w:val="Heading2"/>
      </w:pPr>
      <w:r>
        <w:t>桩基与基础工程工序交接与成品保护</w:t>
      </w:r>
    </w:p>
    <w:p>
      <w:r>
        <w:t>男生宿舍楼、女生宿舍楼和食堂均采用旋挖钻机成孔灌注桩基础，桩径包括800mm、1000mm、1200mm和1400mm四种规格，地层涉及土砂砾类和泥灰岩中风化层。桩基施工工序交接以桩孔成型验收为第一控制节点。旋挖成孔达到设计孔深后，由钻机班组自检孔深、孔径、垂直度和沉渣厚度，自检合格后报项目部质检员复核。质检员使用测绳和孔径仪检测孔深及孔径，用超声波检测仪或简易检孔器检测垂直度，沉渣厚度采用标准测锤测量。所有检测数据记录于《灌注桩成孔检查记录》，满足设计及规范要求后报监理工程师验收。监理工程师验收签认后，方可移交钢筋笼安装和混凝土灌注工序。钢筋笼制作验收在加工场独立进行，检查主筋规格、箍筋间距、焊接或机械连接质量、保护层垫块设置，验收合格并悬挂合格标识牌后方可运至孔口吊装。钢筋笼下放过程中，质检员全程旁站，控制下放速度和垂直度，禁止钢筋笼碰撞孔壁或强行下压导致笼体变形</w:t>
      </w:r>
    </w:p>
    <w:p>
      <w:r/>
      <w:r>
        <w:t>桩基混凝土灌注采用导管法水下灌注工艺，工序交接控制重点为导管密封性检查和首批混凝土灌注量确认。导管安装完毕后在孔口进行水密性试压，试压压力按孔深静水压力的1.5倍取值，持压不少于15分钟无渗漏为合格。首批混凝土灌注量须保证导管埋深不小于1.0m，灌注过程中每灌注2至3车混凝土测量一次混凝土面上升高度和导管埋深，导管埋深控制在2至6m之间，严禁将导管拔出混凝土面。灌注完毕后，桩顶超灌高度按设计要求的1.0倍桩径但不小于1.0m控制，确保桩顶浮浆层凿除后桩头混凝土强度满足设计要求。桩身混凝土终凝后至28天龄期内，对已完成的桩位设置硬质围栏保护和警示标识，禁止重型机械从桩头直接穿越或碾压，相邻桩位的钻机移位路线避开已完成的灌注桩，间距按技术复核结果的安全距离执行。桩基检测包括低应变完整性检测和静载试验，检测工作由具有相应资质的第三方检测机构实施，检测结果纳入工序交接资料体系，检测合格后桩基工程向基础承台及地梁施工移交工作面</w:t>
      </w:r>
    </w:p>
    <w:p>
      <w:r>
        <w:t>基础承台及地梁土方开挖至设计标高后，进行基槽验收。基槽验收检查项目包括基底土质、基底标高、轴线位置、基槽尺寸和边坡稳定性。基槽验收合格后，及时浇筑混凝土垫层封闭基底，防止基底土体受水浸泡或曝晒龟裂。垫层混凝土强度达到1.2MPa后方可上人进行承台钢筋绑扎和模板安装作业。基础钢筋绑扎过程中，柱插筋位置采用定位箍筋和焊接固定架双重固定，钢筋绑扎完成并验收合格后办理《钢筋隐蔽工程验收记录》，移交模板安装工序。承台混凝土浇筑完成后，在混凝土终凝后覆盖薄膜并洒水养护，养护时间不少于7天。基础回填前，完成基础混凝土强度评定和外观质量检查，对混凝土表面缺陷按修补方案进行处理并验收。基础回填分层夯实，每层虚铺厚度按300mm控制，压实系数经环刀取样检测不小于设计要求，检测数据同步归档</w:t>
      </w:r>
    </w:p>
    <w:p>
      <w:pPr>
        <w:pStyle w:val="Heading2"/>
      </w:pPr>
      <w:r>
        <w:t>主体结构与装配式构件工序交接与成品保护</w:t>
      </w:r>
    </w:p>
    <w:p>
      <w:r>
        <w:t>主体结构施工涵盖钢筋工程、模板工程、混凝土工程和装配式构件安装四项核心工序，工序交接在楼层施工段内流水推进。钢筋绑扎完成并自检合格后，施工班组向项目部质检员报验，质检员核对钢筋规格、数量、间距、锚固长度、接头位置及接头百分率，对照结构施工图和图集节点构造进行逐项检查。检查合格后填写《钢筋隐蔽工程验收记录》，附钢筋接头试验报告和钢筋原材复验报告，报监理工程师验收签认。监理签认后，工作面移交模板加固和混凝土浇筑工序。移交时特别确认预埋件位置及固定牢固度、预留孔洞尺寸及标高、后浇带止水钢板焊接质量、装配式构件连接套筒及预留插筋的位置精度。项目部在钢筋验收后至混凝土浇筑前，对已验收的钢筋成品采取保护措施，禁止施工人员踩踏柱墙竖向钢筋和梁板上层钢筋，泵管和布料机支腿下方垫设木方分散荷载，混凝土浇筑时安排钢筋工跟班看护，及时矫正被移位变形的钢筋</w:t>
      </w:r>
    </w:p>
    <w:p>
      <w:r>
        <w:t>装配式构件包括叠合板、预制楼梯、预制空调板等构件，构件进场时在专用堆场进行进场验收。进场验收检查构件外观质量、几何尺寸偏差、预埋件位置、预留孔洞尺寸、灌浆套筒通畅性及构件标识编号，核对构件的混凝土强度检验报告和出厂合格证。验收合格后构件按吊装顺序分区码放，叠合板采用方木垫块分层堆放，垫块上下对齐且层数不超过6层，预制楼梯采用专用存放架立放或平放，平放时垫木通长设置。构件吊装前，对支撑体系和支座面进行工序交接验收，检查支撑立杆间距、横杆步距、顶托伸出长度、支座标高及平整度。支撑体系验收合格后，方可进行构件吊装就位。构件吊装采用专用吊具四点起吊，吊装过程中构件下方设置溜绳控制转动，构件就位时缓慢下降，距作业面300mm处暂停，施工人员扶正引导就位后松钩。构件安装精度经全站仪或靠尺复核，合格后办理《装配式构件安装检查记录》，移交套筒灌浆工序</w:t>
      </w:r>
    </w:p>
    <w:p>
      <w:r>
        <w:t>套筒灌浆工序作为装配式结构的关键连接工序，实行灌浆令制度和全过程旁站监理。灌浆作业前，施工班组向项目质检员提交灌浆作业申请，质检员复核灌浆料出厂合格证及进场复试报告、灌浆设备工作状态、套筒封堵严密性和出浆孔通气情况、灌浆料配合比和流动度检测结果。满足条件后签发灌浆作业许可，并报监理工程师确认。灌浆作业由经过专业培训的操作手实施，质检员全程旁站并记录灌浆开始时间、结束时间、灌浆压力值、灌浆料用量、排浆孔的出浆状态和封堵时间。同一仓体的灌浆连续一次完成，不得中断。灌浆完成后24小时内构件和灌浆接头不得受到振动或外力冲击，作业层设置警示标识，严禁在灌浆构件上吊运材料或进行敲击作业。灌浆完成7天后进行灌浆饱满度检测，检测方法采用预埋钢丝拉拔法或内窥镜法，检测结果形成《灌浆饱满度检测记录》归档。预制楼梯安装后，梯段板顶面和踏步棱角采用多层板护角保护，在楼层施工通道畅通前，楼梯作为上下通道使用时铺设废旧模板走道，防止踏步棱角磕碰损坏</w:t>
      </w:r>
    </w:p>
    <w:p>
      <w:pPr>
        <w:pStyle w:val="Heading2"/>
      </w:pPr>
      <w:r>
        <w:t>工序交接与成品保护：屋面、防水与围护结构工序交接及保护</w:t>
      </w:r>
    </w:p>
    <w:p>
      <w:r>
        <w:t>屋面施工在主体结构封顶并完成屋面基层清理后展开，工序顺序为找坡层、找平层、防水层、保温层、保护层，每道工序执行隐蔽验收制度。屋面基层清理完成后，进行结构闭水试验或雨后检查，检查结构板是否渗漏，发现裂缝或渗漏点先进行结构注浆修补并复验合格。找坡层施工采用轻质混凝土或加气混凝土碎料分层铺设并压实，坡向雨水斗或檐沟方向，坡度按设计图纸要求控制，最低点处厚度不小于设计最薄处厚度。找坡层施工完成后使用水准仪复核坡度和标高，办理《找坡层隐蔽工程验收记录》，移交找平层施工。找平层采用1:3水泥砂浆抹压收光，表面平整度用2m靠尺检查偏差不大于5mm，找平层终凝后洒水养护不少于7天。防水层施工前，找平层必须干燥、干净、无空鼓开裂，含水率检测合格后方可移交防水工序</w:t>
      </w:r>
    </w:p>
    <w:p>
      <w:r>
        <w:t>防水层施工为屋面质量核心工序，防水层施工班组进场前，项目部质检员与防水施工班组负责人共同对找平层进行工序交接检查，检查内容包括基层平整度、阴阳角圆弧半径、管根及女儿墙根部附加层处理位置、落水口排水坡度及密封处理，检查合格后双方在《防水施工基层移交记录》上签字确认。防水卷材铺贴从屋面最低标高向高处铺贴，搭接宽度按规范要求长边不小于80mm、短边不小于100mm，搭接缝采用热风焊接或火焰熔焊粘结牢固。卷材收头在女儿墙凹槽内固定并用密封膏封严，管根和落水口部位设置附加层加强。防水层施工完毕进行不少于24小时的蓄水试验，蓄水深度高出屋面最高点不少于50mm，蓄水期间检查室内天棚和墙体渗漏痕迹。蓄水试验合格后办理《蓄水试验记录》，移交保温层和保护层施工。后续工序施工时，防水层上方铺设临时保护垫层或硬质走道板，施工材料和工具轻拿轻放，严禁尖锐重物直接搁置在防水层上，焊接或热熔作业时采取防火隔离措施，施工垃圾日产日清</w:t>
      </w:r>
    </w:p>
    <w:p>
      <w:r>
        <w:t>砌体及围护结构工序交接以主体结构验收合格为前置条件。主体结构每层施工完成并达到设计强度后，进行主体结构验收，检查混凝土构件截面尺寸、垂直度、平整度、预埋拉结筋和构造柱钢筋留置位置。验收合格后，砌体施工班组接收工作面，交接记录中注明轴线和标高控制点移交状态、拉结筋位置及数量、构造柱钢筋绑扎情况。砌块砌筑前对基层进行清理和洒水润湿，砌筑过程中严格控制灰缝饱满度和砌体垂直度，构造柱马牙槎留置和拉结筋设置按构造图集节点施工。砌体砌筑完毕7天后，墙面进行基底清理并移交抹灰工序。抹灰在不同材料交接处挂钢丝网，钢丝网与基体搭接宽度不小于100mm，抹灰分层成活，每层抹灰厚度不超过10mm，底层抹灰终凝后洒水养护不少于3天。门窗框安装与砌体工程穿插施工，门窗框周边缝隙采用发泡胶填嵌密实，五金配件安装前对门窗扇和框体实施临时保护膜包裹，工程竣工清洁时方予拆除</w:t>
      </w:r>
    </w:p>
    <w:p>
      <w:pPr>
        <w:pStyle w:val="Heading2"/>
      </w:pPr>
      <w:r>
        <w:t>工序交接与成品保护：机电安装工序交接与多专业成品保护</w:t>
      </w:r>
    </w:p>
    <w:p>
      <w:r>
        <w:t>机电安装工程覆盖给排水、电气、消防报警、暖通等多个专业系统，各专业管线在主体结构和砌体施工阶段按照图纸完成预埋预留。项目部在主体结构每层模板支设完成后、钢筋绑扎期间，组织安装各专业施工员进行预留预埋位置复核，对照电气总平面图和各单体电气设计说明及图例，核对电气管线预埋走向、接线盒位置、桥架穿墙洞口、给排水穿楼板套管、消防报警探测器底座预留盒等点位。复核结果填写《预留预埋位置复核记录》，各专业施工员签字确认后移交土建专业施工。土建混凝土浇筑时，安装班组安排人员跟班看护，防止预埋管件移位或堵塞。拆模后安装班组及时清理预埋管盒内堵塞的砂浆杂物，检查并疏通预埋管线，疏通检查结果形成记录并存档</w:t>
      </w:r>
    </w:p>
    <w:p>
      <w:r>
        <w:t>机电安装各专业之间的工序交接按“先大管后小管、先有压后无压、先高区后低区”的安装顺序组织。给排水专业主干管安装完成后进行水压试验或灌水试验，试验合格并办理《管道试压记录》后，向通风空调和电气桥架专业移交管线交叉处的安装净空，各方在《管线综合排布工序交接确认表》中签字确认标高和走向，避免后续安装管线和桥架侵占已有管道的检修空间和通行净高。电气桥架和线槽安装完成后，检查接地跨接和支架固定牢度，合格后移交电缆敷设工序。电缆敷设完毕进行绝缘电阻测试，测试数据记录于《电气绝缘电阻测试记录》，合格后移交配电箱柜接线工序。消防报警系统管线敷设及设备安装完成后，进行线路导通和绝缘测试，测试合格后移交系统调试工序。各工序均以书面记录形式确认移交界面和现场成品完好状态，记录由移交方、接收方和监理三方签字</w:t>
      </w:r>
    </w:p>
    <w:p>
      <w:r>
        <w:t>多专业交叉施工的成品保护采取分工种、分区段、分时段的网格化管理模式。项目部在施工总平面布置图中划分各专业安装作业区和材料堆放区，各区域设置成品保护责任牌，标明责任班组和责任人签认信息。已完成安装的卫生洁具采用原包装材料或专用保护罩封闭，严禁施工人员使用已安装洁具；配电箱柜和弱电设备箱在安装后封闭箱门并粘贴保护膜；消防喷淋头在管道冲洗和试压后安装且用专用保护罩覆盖，系统联动调试前拆除；已敷设的电缆在两端头采用防水胶布密封包裹；给水管道冲洗消毒完毕并将管道末端封堵，防止杂物或虫鼠进入。各专业在已完工作业面附近进行可能产生粉尘、焊渣、油漆、砂浆等污染物的作业时，必须对已完成的机电设备和管线进行覆盖保护，保护物料选用防火防水的帆布或塑料薄膜。各专业工序交接时，接收方除检查本专业施工质量外，还同步检查相邻专业成品的完好状况，发现损坏立即报告项目部成品保护管理小组进行责任倒查和处理。成品保护巡查小组每日进行不少于两次的作业面巡查，巡查结果记录于《成品保护巡查记录表》，每周生产例会上通报巡查发现的问题并落实到责任人限时整改</w:t>
      </w:r>
    </w:p>
    <w:p>
      <w:pPr>
        <w:pStyle w:val="Heading2"/>
      </w:pPr>
      <w:r>
        <w:t>施工验收与移交控制总则及组织体系</w:t>
      </w:r>
    </w:p>
    <w:p>
      <w:r>
        <w:t>本项目施工验收与移交控制以实现工程实体一次验收合格、竣工资料同步移交为目标，覆盖男生宿舍楼、女生宿舍楼、食堂三个单体工程及室外附属工程、海绵设施、给排水与电气系统等全部合同范围。验收控制体系以各专业分部、分项、检验批划分为基础，以过程检查记录、隐蔽验收记录、试验检测报告和影像资料为支撑，在工序自检、互检、专检合格后，报监理工程师和建设单位代表逐级确认，实现上一道工序未签字验收不得进入下一道工序的管理闭环。工程移交分为实体移交、资料移交和培训移交三个维度，实体移交以各功能系统试运行合格为前置条件，资料移交以全部竣工文件和城建档案归档要求为质量标准，培训移交以使用单位操作维护人员掌握基本运行为完成标志</w:t>
      </w:r>
    </w:p>
    <w:p>
      <w:r>
        <w:t>验收组织架构按项目管理团队、专业工程师、分包单位质检员三级建立，项目经理为验收与移交第一责任人，项目技术负责人负责全部验收标准的符合性审查，专职质量员负责日常检查和资料归档。针对男生宿舍楼桩基工程、女生宿舍楼装配式结构、食堂主体结构框架、室外给水消防管道压力试验、海绵设施蓄水深度检验和电气火灾报警系统联动调试等关键验收节点，设立专项验收小组，小组成员包括对应专业施工员、质检员、资料员及相关专业分包技术负责人，确保每个关键环节验收人员到位、检查项覆盖完整、记录资料同步</w:t>
      </w:r>
    </w:p>
    <w:p>
      <w:r/>
      <w:r>
        <w:t>验收与移交控制的总流程按四个阶段推进。第一阶段为施工准备阶段验收，重点完成图纸会审、深化设计审批记录、材料设备进场复验和检验批划分审批；第二阶段为施工过程阶段验收，重点完成隐蔽工程验收、检验批验收、分项工程验收和分部工程验收；第三阶段为竣工预验收阶段，由项目内部组织全专业联动检查，完成全楼通水、通电、暖通、消防报警功能测试和室外海绵设施调蓄效果验证，形成问题清单整改闭环后报建设单位组织竣工验收；第四阶段为移交与维保阶段，完成工程资料归档移交、使用手册递交和使用培训，并在缺陷责任期内对运行质量进行跟踪回访。以上各阶段均按资料技术复核的验收标准执行，各方签认的时间节点与进度计划中关键节点一一对应</w:t>
      </w:r>
    </w:p>
    <w:p>
      <w:pPr>
        <w:pStyle w:val="Heading2"/>
      </w:pPr>
      <w:r>
        <w:t>施工验收与移交控制：检验批划分与过程验收控制标准</w:t>
      </w:r>
    </w:p>
    <w:p>
      <w:r>
        <w:t>针对本工程单体数量多、专业交叉复杂的特点，检验批划分按单体、楼层、专业系统和施工段相结合的原则执行。男生宿舍楼、女生宿舍楼、食堂三个单体各自独立划分子单位工程，每个单体按地基与基础、主体结构、建筑装饰装修、建筑屋面、建筑给水排水及供暖、建筑电气、智能建筑、通风与空调八个分部工程编制分部工程划分方案，各分部工程再按楼层、变形缝、系统或功能分区划分为分项工程和检验批。桩基工程按桩号和桩径规格划分检验批，每台班次成孔的同一桩径类别为一个检验批；旋挖钻机成孔工艺控制的沉渣厚度、泥浆指标、钢筋笼安装和混凝土灌注作为每检验批必查内容。装配式构件安装按层数和构件类型划分检验批，同一楼层同类型预制构件安装为一个检验批，连接节点灌浆饱满度、坐浆料强度和预制楼梯搁置长度作为必控项目</w:t>
      </w:r>
    </w:p>
    <w:p>
      <w:r/>
      <w:r>
        <w:t>室外附属工程按区域和功能系统划分检验批。给水管线依据SS-ZT04给水总平面布置图，将室外消火栓SS100/65-1.6接入段、消防水泵接合器SQS100-65连接段和校区给水干管按长度分段划分检验批，每段检验批在回填前必须完成压力试验和接口外观检查，试验压力值按图纸技术复核的系统工作压力及规范标准执行，试验过程中保压时间和压降值须由监理旁站记录并签认。排水管网及海绵设施则依据SS-ZT05排水总平面布置图，将雨水花园、下沉绿地、透水铺装、生态停车位和溢流排水管线按设施类型和集水分区划分检验批；雨水花园和下凹绿地以蓄水深度50mm为施工控制标准，每处海绵设施完成蓄水深度验证记录、溢流口标高复测记录和透水铺装渗透系数实测记录后，方可进入下一分区分项施工</w:t>
      </w:r>
    </w:p>
    <w:p>
      <w:r>
        <w:t>过程验收控制标准按“自检、互检、专检”三级检查程序执行。施工作业班组在完成当日工程量后，携带检查记录表逐项自检，记录表内容必须与图纸和批准的专项施工方案要求一一对应，不得出现“符合要求”等笼统描述；自检合格后交接至下道班组，接受班组按自身工序所需的前置条件对上一班组完工状态进行互检；互检无异议后，由项目专职质量员组织专检，针对关键尺寸、强度数据、防水效果、绝缘电阻、接地电阻等可量化指标进行实测实量并记录。专检合格后及时提交监理报验，监理在约定时限内组织验收，验收资料包含检验批质量验收记录表、隐蔽工程验收记录表、配套的试验报告和影像资料，各分项工程汇总后报建设单位代表签认，形成最终验收结论文件</w:t>
      </w:r>
    </w:p>
    <w:p>
      <w:pPr>
        <w:pStyle w:val="Heading2"/>
      </w:pPr>
      <w:r>
        <w:t>施工验收与移交控制：关键隐蔽工程验收程序与管控要点</w:t>
      </w:r>
    </w:p>
    <w:p>
      <w:r>
        <w:t>隐蔽工程验收是保证使用安全和功能耐久性的决定性环节，本工程将桩基成孔与混凝土灌注、结构钢筋安装、防水层施工、装配式连接节点灌浆、电气电线导管埋设、给排水管道埋设和海绵设施下凹区蓄水层施工等工序列为隐蔽工程重点管控清单。每个隐蔽项目必须在覆盖前48小时完成自检和资料整理，由项目技术负责人组织专项检查，确认符合设计图纸和施工规范后，向监理工程师提交隐蔽验收申请。隐蔽验收申请单须附已完成的所有检查记录和检测数据，桩基隐蔽资料必须包含沉渣厚度检测记录、泥浆比重和含砂率记录、钢筋笼定位复核记录和混凝土灌注记录；水电预埋隐蔽资料必须包含管线走向与图纸比对记录、管材规格品牌复核记录和接口严密性自检记录</w:t>
      </w:r>
    </w:p>
    <w:p>
      <w:r/>
      <w:r>
        <w:t>在执行隐蔽验收时，采取实测、查阅资料和影像记录三种方式并行。桩位偏差和桩顶标高由测量组采用全站仪逐桩复核，沉渣厚度采用测绳或超声波检测仪双重确认；结构钢筋保护层厚度使用钢筋扫描仪抽测，梁柱节点核心区箍筋间距和加密区长度按图纸技术复核的构造要求逐点检查；屋面防水层在隐蔽前进行不少于24小时闭水试验或雨后检查，对每处渗漏痕迹标记并修补后重新检查，直至无渗漏。给排水管道埋设隐蔽前，对生活给水系统、消火栓给水系统和自动喷淋系统进行水压试验，水压强度试验和严密性试验的压力值、稳压时间和压降极限严格按《建筑给水排水及采暖工程施工质量验收规范》GB50242条款执行，室外消火栓SS100/65-1.6和消防水泵接合器SQS100-65的隐蔽记录单独归档并列入消防专项验收核心材料。电气导管隐蔽前完成管路畅通性检查、接线盒密封性检查和接地连续性测试，测试数据直接填写在隐蔽验收记录表对应的实测栏目内</w:t>
      </w:r>
    </w:p>
    <w:p>
      <w:r>
        <w:t>海绵设施中下沉绿地和雨水花园的隐蔽验收重点控制蓄水层底部防渗层和溢流口标高。按SS-ZT05排水总平面图海绵措施专项说明要求，下沉绿地下凹深度低于周边路面50mm、绿地内溢流口口高程高于种植土顶面50mm，此两项高程关系作为隐蔽必测项目，由测量组在种植土铺设前使用水准仪实测并记录原始标高。雨水花园蓄水深度50mm的验证在防渗层完成后局部充水试验进行，充水至设计蓄水深度后静置，记录规定时间内的水位下降值，确保渗透量满足设计调蓄容积45.35m³对应的蓄水能力要求。以上所有隐蔽验收记录由资料员在24小时内编号归档，原件送监理和建设单位各存一份，项目部留存加盖各方签章的复印件，形成可追溯的证据链档案</w:t>
      </w:r>
    </w:p>
    <w:p>
      <w:pPr>
        <w:pStyle w:val="Heading2"/>
      </w:pPr>
      <w:r>
        <w:t>施工验收与移交控制：水电系统功能性试验与系统验收</w:t>
      </w:r>
    </w:p>
    <w:p>
      <w:r/>
      <w:r>
        <w:t>建筑给水排水系统和建筑电气系统必须在竣工验收前完成全部功能性试验和系统联合调试，不得以单机试运转代替系统联动试验。给水系统功能性试验按“分区试压—管网冲洗—水质检测—终端验收”四步程序实施。依据SS-ZT04给水总平面布置图确认的管线走向和接驳点，对各单体引入管和室内管网分区分段进行压力试验，生活给水管道水压试验压力按图纸技术复核的工作压力倍数确定，消火栓管道和自动喷淋管道分别按各自系统设计压力执行独立试验，水泵接合器在打压前完成密封面检查和零部件完整性确认。管道冲洗时控制冲洗流速不小于规范最低值，冲洗出水口水色透明度和浊度达到生活饮用水标准后方可停止，冲洗后委托有资质的检测机构对管网末端水样进行卫生指标检测，检测报告作为生活给水系统验收的前提文件</w:t>
      </w:r>
    </w:p>
    <w:p>
      <w:r>
        <w:t>排水系统功能性试验以通球试验和排水能力测试相结合方式开展。室内排水立管和干管均按管径适用的通球球径进行通球试验，通球率必须达到百分之百，卡球位置立即切开检修并重新试验。室外排水管网按SS-ZT05排水总平面布置图标注的管道流向和高程复测坡度线，先进行闭水试验或闭气试验，检查管道连接处和检查井的严密性，再接入海绵设施溢流口与市政雨水管渠的连接井，验证降雨期间溢流排放功能是否通畅。下沉绿地和雨水花园的排水能力测试以模拟降雨方式进行，记录各溢流口实际启流水位与设计水位的一致性，溢流口启流后于规定时间内排出多余水体，确保径流控制总量和峰值控制符合年径流总量控制率75%以上的设计要求</w:t>
      </w:r>
    </w:p>
    <w:p>
      <w:r/>
      <w:r>
        <w:t>电气系统功能性试验按“绝缘测试—接地电阻测试—剩余电流动作保护测试—全负荷通电试验—消防联动”五个阶段推进。从配电箱进线端到各楼层配电间再到末端插座及照明回路，逐段进行相线对地、相线间和中性线对地的绝缘电阻测试，阻值不低于规范最低值并单独记录。接地系统包含防雷接地、工作接地和保护接地三类，利用接地电阻测试仪对各单体接地装置逐一测试，接地电阻值必须在图纸技术复核的允许值内，不允许出现串联接地导致测量值失真的情况。全负荷通电试验在建筑装修和设备安装基本完成后，接通全部支路并投入设计最大负载，连续通电运行时间不少于24小时，期间每间隔固定时段检测配电柜母线温度、电压降和三相不平衡度，一旦异常跳闸立即追查回路故障。火灾自动报警系统联动调试时，将感烟探测器、手动报警按钮、消火栓按钮、消防水泵、防火卷帘及正压送风系统等全部接入联动控制总线，在模拟火警条件下逐一验证各设备联动动作顺序和反馈信号，调试完成提交联动试验报告及控制器事件打印记录作为消防验收基础文件</w:t>
      </w:r>
    </w:p>
    <w:p>
      <w:pPr>
        <w:pStyle w:val="Heading2"/>
      </w:pPr>
      <w:r>
        <w:t>施工验收与移交控制：竣工验收程序与全专业联动检查</w:t>
      </w:r>
    </w:p>
    <w:p>
      <w:r>
        <w:t>竣工验收采用“施工单位自检预验收—监理组织初验—建设单位组织竣工验收”三级递进程序。在全部施工内容完成、各分部分项验收记录合格后，由项目经理带队、技术负责人组织各专业人员，用不少于5个工作日开展项目内部竣工自检预验收。自检预验收标准按照合同约定的合格工程标准、《建筑工程施工质量验收统一标准》GB50300及各专业验收规范执行，检查范围覆盖三个单体的外观质量、使用功能和资料完整性。外观检查对墙面平整度、阴阳角方正、饰面接缝、栏杆扶手稳固性、门窗密闭性等重点逐一实测实量；使用功能检查对给水排水、电气照明、通风和消防系统逐层逐末端开启测试，记录每个用水点的出水和排水状况、每个插座和照明回路的供电状态、每台风机的启停和风量平衡</w:t>
      </w:r>
    </w:p>
    <w:p>
      <w:r>
        <w:t>自检预验收形成总问题清单，按土建、安装和室外三大类分别列项，每类问题注明责任专业、整改方案和完成时限。问题清单闭合后向监理单位提交竣工预验收申请并附全部竣工资料预审版，监理组织初验时邀请建设单位代表参加，对自检预验收中发现的重点整改项进行现场逐项复核，同时抽查其他部位的观感质量和使用功能。对食堂卫生要求严格的区域，包括粗加工间、烹饪间、备餐间和洗碗间，检查墙面防霉易洁面层、地面排水沟坡度、通风排烟量和防鼠板安装高度等专项要求，所有检查结果以签认表形式各方留存</w:t>
      </w:r>
    </w:p>
    <w:p>
      <w:r>
        <w:t>在监理初验问题整改销号后，建设单位组织勘察、设计、施工、监理五方责任主体进行竣工验收。竣工验收会议前，施工单位提交完整竣工图纸、施工技术资料、主要材料设备的质量证明文件和复验报告、各分部（子分部）工程验收记录、功能性检测报告和沉降观测记录。竣工验收重点核查设计文件规定的全部内容是否实施到位，特别对装配式结构连接节点灌浆密实度对应检测报告、屋面防水闭水试验记录、海绵设施径流总量控制达标计算书和实测记录、消防水泵接合器SQS100-65与室外消火栓SS100/65-1.6的联动检验记录等设计功能关键证据逐项对应。验收合格后，各方在竣工验收报告上签字盖章，形成竣工日期确认。竣工验收未通过时，施工单位按会议纪要限定时间完成整改后重新申报，直至全部合格取得竣工验收合格证明文件</w:t>
      </w:r>
    </w:p>
    <w:p>
      <w:pPr>
        <w:pStyle w:val="Heading2"/>
      </w:pPr>
      <w:r>
        <w:t>施工验收与移交控制：工程实体移交与资料归档移交控制</w:t>
      </w:r>
    </w:p>
    <w:p>
      <w:r>
        <w:t>工程实体移交在竣工验收合格后分两次进行。第一次为预移交，在建设单位接收前，项目部与使用单位或物业管理方共同对每个房间和设施进行钥匙核验和设备状态确认，逐间填写《房屋及设施移交验收单》，内容包含墙面地面是否存在破损、门窗五金开启是否灵活、给排水末端是否通畅、用电终端是否正常、卫生器具是否完好等，双方清点后共同签字，发现的问题记录在案并由项目部限期修复。第二次为正式移交，在预移交问题修复复核完成后，由施工单位和建设单位正式签订《工程实体移交证书》，证书附移交清单和设备清单，移交日期以证书签署日期为准。食堂餐梯作为特种设备，在投入使用前必须取得特种设备安全监督管理部门出具的监督检验合格证书并完成注册登记，餐梯移交时一并递交合格证书、注册登记表和维保合同</w:t>
      </w:r>
    </w:p>
    <w:p>
      <w:r>
        <w:t>海绵设施和室外给排水系统的实体移交按设施逐个测试后交接。下沉绿地、雨水花园和透水铺装在移交前由项目部在雨后或模拟降雨后带领接收方现场检查蓄水效果、溢流口排水能力和透水铺装渗透功能，确认与SS-ZT05排水总平面图设计意图相符后再签字移交。室外消火栓SS100/65-1.6逐个进行启闭测试和出水压力测试，消防水泵接合器SQS100-65检查接口完好性和密封垫老化程度，确保随时处于备用状态；所有测试记录列入室外工程移交资料附件册</w:t>
      </w:r>
    </w:p>
    <w:p>
      <w:r>
        <w:t>竣工资料归档移交按城建档案管理机构要求分纸质档案和电子档案两套同步移交。纸质档案从开工报告、施工组织设计审批、专项施工方案审批、图纸会审记录、工程测量放线记录、材料设备进场验收和复验报告、隐蔽工程验收记录、检验批分项分部验收记录、功能性试验和调试记录、竣工图到竣工验收报告，全部按单体工程和专业归类装订，卷内目录与实体资料逐份核对。特殊变更部位必须将设计变更通知书、技术核定单和竣工图标记一一对应，确保竣工图反映工程实际状态。资料移交前派专人对照《建设工程文件归档规范》GB/T50328逐条自查，缺失或签字不全的文件退回重做。移交时双方对档案清单签认后，再将原件和备份拷贝递交建设单位档案室和城建档案馆录入存档。使用与维护手册作为移交的重要组成部分单独成册，手册写明建筑单体概况、各系统平面示意、使用注意事项、日常巡检要点、常见故障排查和维保联络机制，交建设单位和使用单位各一份，并在移交后组织不少于两批次现场使用培训，实现工程投入运营前的完整交底闭环</w:t>
      </w:r>
    </w:p>
    <w:p>
      <w:pPr>
        <w:pStyle w:val="Heading2"/>
      </w:pPr>
      <w:r/>
      <w:r>
        <w:t>图纸限制下的专项复核总体原则与组织机制</w:t>
      </w:r>
    </w:p>
    <w:p>
      <w:r>
        <w:t>本项目施工图纸共计82份，涵盖建筑、结构、给排水、电气、暖通及海绵设施等专业，但受限于部分图纸为PDF格式且未标注完整尺寸、轴网、标高及构件规格，施工方案与技术措施的编制必须基于“图纸会审—现场复核—深化设计—样板确认—报审通过”的闭环路径，严禁直接引用图纸未明确标注的参数作为施工依据。图纸会审由项目技术负责人组织，各专业工程师、测量工程师及BIM工程师共同参与，依据招标文件、工程量清单和施工前踏勘复核记录，逐份图纸核对专业间的接口、标高系统、预留预埋位置、设备基础及管线综合，形成《图纸会审记录》和《图纸问题清单》，报设计单位书面确认后方可作为施工基准。对于图纸中已标注的可用信息——例如给水总平面布置图（SS-ZT04）明确的新增室外消火栓SS100/65-1.6位置、消防水泵接合器SQS100-65设置套数，以及排水总平面布置图（SS-ZT05）确定的下沉绿地（394.12m²）、雨水花园（1087.04m²）和透水铺装（1153.97m²）的面积与分布——直接纳入专项施工方案的工程量、材料计划和工艺参数表中；对于图纸中未明确标注的管沟开挖深度、管道基础垫层厚度、海绵设施溢流口具体标高、电气预埋管线路径等参数，一律在施工图深化设计阶段，由专业工程师提出技术参数建议值，经设计及监理书面审批后实施，审批文件作为施工方案附件归档</w:t>
      </w:r>
    </w:p>
    <w:p>
      <w:r/>
      <w:r>
        <w:t>项目建立图纸专项复核的三级审核机制：一级审核由各专业工程师在收到图纸后7日历天内完成图纸完整性、专业自洽性和施工可实施性审查；二级审核由技术负责人组织跨专业叠图复核，重点查验给排水管线与电气桥架、消防管路与结构基础、海绵设施溢流管与室外雨水管网之间的空间关系，确保不存在管线冲突、标高矛盾或设备遮挡问题；三级审核为现场复核，测量工程师根据经设计确认的坐标控制点和水准点，实地放线验证图纸标注的室外消火栓、水泵接合器、下沉绿地、雨水花园及透水铺装区域边界与现场实际地形、地下管线及现有建（构）筑物的一致性，偏差超出图纸标注精度或未标注区域的，测量数据纳入《现场复核报告》，同设计变更建议一并提交建设单位与设计单位决策。三级审核通过的图纸版本，加盖“可施工版本”章，下发作业班组并录入项目资料管理系统，后续施工过程中任何图纸变化须通过《工程变更联系单》重新走审批流程。以上机制构成施工部署层面的基础控制措施，安全管理体系、质量管理体系、环保管理体系的具体职责与运行规则分别在对应章节中完整展开，本章仅列出与本分层直接相关的图纸审核及技术责任分工</w:t>
      </w:r>
    </w:p>
    <w:p>
      <w:r/>
      <w:r>
        <w:t>施工总平面布置图的专项复核是图纸限制下最为关键的环节之一。受限于电气总平面图、给水总平面布置图和排水总平面布置图均为PDF格式且未提供可量测的坐标系统和尺寸标注，项目施工总平面布置方案不得直接基于图纸进行精确放样。项目部采取的措施是：首先，以排水总平面布置图（SS-ZT05）中已标注的建筑物分布、连廊位置、篮球场及充电车位区域作为施工区与通行区划分的基础参考；其次，结合图纸中“阴影部分不在本次设计范围内”的明确标注，在总平面布置方案中将阴影区边界外扩不少于3米作为施工隔离带，不在隔离带内布置任何临时设施或材料堆场；再次，室外消火栓SS100/65-1.6和消防水泵接合器SQS100-65的安装点位、下沉绿地、雨水花园、透水铺装及生态停车位的施工区域，由测量工程师按经设计确认的坐标放线成果在现场做出明显标识，并拍照归档作为临设和道路规划的依据。施工临时道路、材料加工区、周转材料堆场及装配式构件存放区的位置和面积，依据现场实测的可用区域尺寸和运输车辆回转半径要求，在施工总平面布置深化图中表示，该深化图由项目技术负责人编制，经监理审核后实施，并在施工过程中根据工程进展和场地条件变化动态调整。临时办公设施及必要的生活保障设施规模，在收到建设单位提供的可用场地实测图和现场水电接驳点确认函后，编制独立临设方案报审，不在本分层内展开</w:t>
      </w:r>
    </w:p>
    <w:p>
      <w:pPr>
        <w:pStyle w:val="Heading2"/>
      </w:pPr>
      <w:r/>
      <w:r>
        <w:t>图纸限制下的专项复核：海绵设施施工的图纸验证与专项深化控制</w:t>
      </w:r>
    </w:p>
    <w:p>
      <w:r>
        <w:t>排水总平面布置图（SS-ZT05）提供了海绵措施专项说明、设计参数和海绵设施图例，是编制海绵设施施工方案的直接技术输入文件。该图纸明确了本项目海绵城市建设的设计目标——年径流总量控制率为75%，对应设计降雨量为19.1毫米；经海绵设施调蓄后，年径流总量控制率可达到87.36%，对应处理降水量为31.19毫米。图纸列出了海绵设施的类型和面积：下沉绿地394.12m²、雨水花园1087.04m²、透水铺装1153.97m²，绿地总面积1906.45m²，综合径流系数取0.471。图纸还给出了排水分区控制调蓄容积计算成果45.35m³，以及海绵设施实际调蓄总容积74.06m³，后者大于前者，满足控制率要求。以上参数直接写入海绵设施施工方案的工程量统计表、材料采购清单和施工目标控制表中。但图纸中未标注下沉绿地下凹深度相对于周边路面的精确标高、雨水花园蓄水深度在各区域的具体取值、溢流口相对于种植土顶面的高差控制值、透水铺装基层厚度和透水管布置间距等关键施工控制参数。对此，海绵设施施工方案在执行图纸已明确的设计标准和面积指标基础上，对所有未标注的标高、坡度、蓄水深度和构造层次参数，设置“深化设计确认—样板段施工验证—设计及监理签认”三道关卡</w:t>
      </w:r>
    </w:p>
    <w:p>
      <w:r>
        <w:t>下沉绿地施工前，首先依据排水总平面布置图圈定的区域，由测量工程师测设下沉绿地的边界控制桩，按图纸中“下凹式绿地种植土顶面下凹处低于周边路面50mm”的说明，结合景观设计单位提供的种植土完成面标高确定下凹深度，但图纸未给出周边路面设计标高，因此必须以现场实测的邻近硬化路面顶面标高为基准，反推下凹深度，并在深化图中逐段标注，提交景观设计单位确认。绿地内溢流口的设置高程按“高于种植土顶面50mm”的原则计算，溢流口最终标高同样由深化设计确定并标注在施工详图中。雨水花园的施工深化要求更为复杂：图纸仅给出各雨水花园的面积（如其中一处雨水花园面积为347.46m²）和“蓄水深度50mm”的总原则，但未提供雨水花园的地形变化、溢流口分布和排水坡度设计。施工方案规定，雨水花园施工前必须编制独立深化方案，包括原地形实测断面图、设计改造断面图、种植土换填范围、碎石过滤层和配水浅沟的位置、溢流口和溢流管的接入管底标高与管径，上述深化方案依据排水总平面布置图中的海绵措施专项说明第五条“周边雨水分散进入雨水花园，多余雨水经溢流口流入室外雨水管网”的要求，以及图纸中标注的TL-1、TL-2、TL-3管线编号，逐一对每个雨水花园出具平面定位图、纵断面图和节点详图，经设计单位景观及给排水专业会签、监理审批后施工</w:t>
      </w:r>
    </w:p>
    <w:p>
      <w:r/>
      <w:r>
        <w:t>透水铺装和生态停车位的施工方案同样要求图纸验证。排水总平面布置图标注了透水铺装面积183.35m²和223.35m²等数据，以及“硬化路面”“硬化屋面”图例和“透水铺砖生态停车位”图例，但未提供铺装结构断面、透水基层的级配碎石厚度、透水管的埋深和连接方式。项目部在深化设计阶段，参照图纸中引用的规范《城市道路——透水人行道铺设》10MR204、《湖南省雨水控制与利用工程技术标准》DBJ43/T390-2022以及《建筑与小区雨水控制及利用工程技术规范》GB50400-2016，结合本项目场地汇水面积、设计降雨量和渗透系数假定值，进行透水铺装结构计算，提出面层透水砖规格、找平层渗透系数、基层孔隙率和蓄水层的厚度建议值，计算成果纳入《透水铺装深化设计报审表》，由设计单位确认后转化到施工详图中。生态停车位的透水构造与车行道、人行道的连接处处理——图纸中提及“车行道与人行道交界处采用混凝土立道牙、人行道与道路绿化种植带交界处采用混凝土平道牙”——须在样板段中分别验证其排水的连续性、道牙与透水铺装衔接的稳定性以及车辆荷载下基层变形控制效果，样板段经7天使用期观测后出具检测报告，方可大面积施工。海绵设施施工验收标准引用《建筑给水排水及采暖工程施工质量验收规范》GB50242-2002和海绵城市建设技术评价标准GB/T51345-2018的有关检验批划分和功能性试验要求，验收记录中必须包含溢流口过水能力测试、蓄水深度实测值和透水铺装渗透系数现场检测数据。以上海绵设施的详细质量控制、安全管理和环保措施的具体内容，分别在本标书的质量管理体系与措施、安全管理体系与措施、环境保护管理体系与措施章节中完整展开，本章仅说明施工方案中图纸验证和专项复核的技术流程</w:t>
      </w:r>
    </w:p>
    <w:p>
      <w:pPr>
        <w:pStyle w:val="Heading2"/>
      </w:pPr>
      <w:r/>
      <w:r>
        <w:t>图纸限制下的专项复核：给水管线及消火栓系统施工的图纸比对与深化施工</w:t>
      </w:r>
    </w:p>
    <w:p>
      <w:r/>
      <w:r>
        <w:t>给水总平面布置图（SS-ZT04）标注了新增室外消火栓SS100/65-1.6的具体分布、消防水泵接合器SQS100-65的安装套数和位置，以及充电车位、自行车停车位、给水管线TL-2等标注信息，是编制室外给水管网施工方案的核心依据。但图纸缺乏给水管线管径、管材、埋深、管道基础做法和管沟开挖支护方案的关键参数。施工方案采取如下应对策略：室外给水管道施工划分为管沟开挖、管道基础、管道安装、水压试验、管沟回填五大工序，每道工序的施工控制参数均须经过技术复核。管沟开挖边界以图纸中标注的消火栓、水泵接合器以及TL-2、JX、WX等管线代号所指示的走向为基准，由测量工程师现场放线，开挖宽度按管径加两侧工作空间的原则预留——管径数值在收到设计单位的《给排水管材规格及接口形式确认函》后确定，此前方案中仅写明“按照技术复核的管径和埋深，采用人工配合机械开挖，管沟底部预留不小于150mm人工清底层，避免扰动原状土”。管道基础垫层厚度和材料，依据图纸中未提供的工程地质剖面和管道埋深，参照相关规范提出建议值并在深化设计中予以明确，严禁在方案中编造确定的垫层厚度或混凝土标号</w:t>
      </w:r>
    </w:p>
    <w:p>
      <w:r>
        <w:t>消防管道和给水管网的压力试验是施工验收的关键工序。给水总平面布置图虽然提供了消火栓和水泵接合器的平面位置，但未给出系统工作压力和试验压力值。方案规定，管道安装完成后，在回填土之前进行分段水压试验，试验压力按照设计单位签认的《给排水系统设计参数表》中标注的数值执行，试验程序、稳压时间、允许压降和渗漏量判定标准引用《建筑给水排水及采暖工程施工质量验收规范》GB50242-2002的相应条款。水压试验记录必须由施工单位、监理单位及建设单位代表三方签字确认，并将试验过程的关键节点拍照或录像存档。水泵接合器SQS100-65安装完成后，除进行管道系统的水压试验外，还须进行消防水泵接合器的接口密封性测试，此项测试与室内消火栓系统和自动喷水灭火系统的联动调试一并纳入消防系统专项联动试验方案，测试条件、测试压力和合格标准由设计单位和消防检测单位共同确认。管沟回填采用分层回填夯实，每层虚铺厚度、压实系数和检测频率按照设计确认的回填材料和压实度要求执行，不得在方案中填入未经验证的数据</w:t>
      </w:r>
    </w:p>
    <w:p>
      <w:r>
        <w:t>给水管线与室外雨污水管线、电缆管线、燃气管线（本项目范围内是否存在燃气以图纸和现场实际为准）存在交叉或并行的情况时，管道竖向间距和水平净距必须满足相关规范要求。由于各专业图纸未进行统一叠图，施工方案规定在管沟开挖前，项目部须完成永临结合的管线综合BIM模型，将给水总平面布置图中的消火栓和给水管线与排水总平面布置图中的雨水管和溢流管、电气总平面图中的电缆路径进行三维模拟，识别和解决碰撞点，形成《管线综合深化图》报设计审批。在管线交叉处的施工现场，必须设置明显的安全警示标志，开挖过程安排专人旁站，交叉管线的保护措施——如设置钢套管、混凝土包封或调整埋深——按照设计单位出具的变更或补充图纸执行。消火栓和水泵接合器的安装位置应与道路、绿化、停车位以及建筑物出入口的最终布置相协调，图纸中标注的安装点与现场实际障碍物发生冲突时，项目部提出调整方案，调整后的位置必须仍然满足消防规范关于保护半径和取水便利性的要求，并由设计单位书面确认。室外给水管网施工方案包含工序检查表，检查项目包括管沟开挖尺寸、基础垫层厚度、管道接口形式、水压试验压力与稳压时间、回填分层压实系数、消火栓和水泵接合器安装坐标和标高，每一项检查均需比对深化设计图参数，实测值与设计值偏差超出规范允差的，必须整改至合格后进入下一工序，质量验收的具体检验批划分标准在质量管理体系章节中详细规定</w:t>
      </w:r>
    </w:p>
    <w:p>
      <w:pPr>
        <w:pStyle w:val="Heading2"/>
      </w:pPr>
      <w:r/>
      <w:r>
        <w:t>图纸限制下的专项复核：排水系统及室外管网图纸限制下的施工工序深化</w:t>
      </w:r>
    </w:p>
    <w:p>
      <w:r>
        <w:t>排水总平面布置图（SS-ZT05）除提供海绵设施数据外，还标注了硬化路面、硬化屋面、篮球场、运动场地、连廊4F等建（构）筑物与排水管线的相对关系，并提供了图例和海绵措施专项说明，这为排水系统施工方案提供了基本空间框架。但室外排水管网的管径、坡度、材质、检查井坐标、井盖标高和管道基础做法等关键数据图纸未予明确。排水管道施工方案采取“分区施工、样板引导、实测核验”的组织方式，将施工区域划分为建筑周边区、运动场区、海绵设施溢流管网区、道路排水区，每个区域在首批开挖管段中选取30米作为样板段，样板段的管沟开挖深度和坡度按现场实测原地形标高和设计排水方向推算，在深化设计图中标注后施工，样板段检验通过后再进行该区域的全部管网施工。排水管道的接口形式——承插式、热熔对接或胶圈密封——按照设计单位确认的管材和接口方式执行，管沟开挖过程中如遇与图纸中标注的管线走向不一致的既有地下障碍物或管线，立即停工并报设计单位调整路径，调整后的排水管道仍须满足排水坡度和检查井接入标高的要求</w:t>
      </w:r>
    </w:p>
    <w:p>
      <w:r>
        <w:t>室外雨水口的设置是排水系统施工的重要控制点。排水总平面布置图中的海绵措施专项说明规定：“室外雨水口应设置在雨水控制利用设施末端，以溢流形式排放；超过雨水径流控制要求的降雨溢流排入市政雨水管渠”，以及“将雨水口设置在硬质道路外侧，不应设置在硬质道路路面上”。据此，施工方案要求在雨水花园、下沉绿地的四周和透水铺装边缘，按照深化设计图中的溢流井坐标和溢流管高程设置雨水口，雨水口的格栅顶面标高必须低于周边地面标高，但高于绿地内溢流水位，以确保超过设计蓄水能力的雨水顺利溢流排入市政管网。雨水口与市政雨水管网的连接管径、埋深和接口处理，以市政排水管理部门审查同意的接户详图为准。雨水口施工完成后，对每个雨水口进行注水试验，验证溢流通道是否畅通，排水坡度是否满足设计值，试验结果记入雨水系统功能性试验记录。安全检查点包括管沟边坡稳定、作业人员安全防护和现场排水防涝预案，具体安全管控细则在安全管理体系章节中阐述</w:t>
      </w:r>
    </w:p>
    <w:p>
      <w:r>
        <w:t>排水管网与海绵设施溢流管、雨水花园配水过滤浅沟的衔接，是海绵措施施工与排水施工的关键接口。排水总平面布置图的海绵措施专项说明第五条指出：“下凹式绿地靠近道路一侧设置部分配水过滤浅沟或碎石过滤层，对初期道路雨水进行粗过滤，减少道路杂物进入下凹式绿地”。项目部在编制排水和海绵设施接口施工方案时，将配水过滤浅沟的位置、断面尺寸、碎石粒径和过滤层厚度在设计交底时与景观专业协调确认，施工过程中先完成下凹式绿地土方开挖和地形塑造，然后安装过滤浅沟，再铺设碎石过滤层，最后完成绿地种植土回填和植被种植。施工顺序必须保证过滤浅沟的底标高与周边道路路面和绿地溢流口的标高关系符合深化设计要求，确保初期雨水优先经浅沟过滤后进入绿地入渗储存，超标雨水经溢流口排入排水管网。这一组织逻辑在项目总体施工流程图中以关键路径节点标出，并列为工序交接检查的必查项——排水班组完成溢流管接入后，海绵设施班组方才进行绿地内溢流口安装和种植土回填，两项工作的交接签署《工序交接检查表》，详细记录溢流管管底标高、接口密封检测结果和过滤层施工验收情况，交接表单的填写模板和归档要求在施工验收章节中给出。环保管理方面的施工废水处理、沉淀池设置和泥沙污染控制，在环境保护管理体系章节中详细展开，本节不重复</w:t>
      </w:r>
    </w:p>
    <w:p>
      <w:pPr>
        <w:pStyle w:val="Heading2"/>
      </w:pPr>
      <w:r/>
      <w:r>
        <w:t>图纸限制下的专项复核：结构基础与主体施工图信息缺失的深化对策</w:t>
      </w:r>
    </w:p>
    <w:p>
      <w:r>
        <w:t>项目男生宿舍楼、女生宿舍楼和食堂的基础形式根据工程量清单中的“桩基工程”项可判定为桩基础，清单列项包括旋挖钻机成孔桩径800mm、1000mm、1200mm、1400mm的土砂砾类及泥灰岩中风化类别，这为桩基础施工方案提供了成孔工艺和地质分层的基本信息。但由于结构施工图未在本次输入的图纸集中提供详细内容，桩基施工方案不编造桩长、桩顶标高、桩身配筋、混凝土强度等级、桩位平面布置和桩基检测方式。方案规定：桩基施工前，桩位的平面坐标和高程由测量工程师依据经设计确认的《桩位放线图》逐桩测设，并用不少于两个独立控制点复核；各地层的分界深度、持力层顶面标高和终孔标准以设计下发的《桩基设计说明》和地勘报告为依据，成孔过程中项目部对每根桩的地层变化进行岩样采集和记录，地层变化与原地勘报告差异较大时，暂停钻进并通知设计、勘察和监理单位现场确认，调整终孔深度标准后恢复施工；桩身钢筋笼的制作严格按照设计签发的配筋图进行，钢筋规格、数量、间距和焊接质量实行工序自检、互检和专检三检制；混凝土灌注采用水下浇筑法或干作业浇灌方法按设计指定的工艺实施，混凝土强度等级和配合比见《混凝土配合比设计确认单》；桩基静载试验和完整性检测的检测桩位、检测数量和判定合格的标准，按照设计要求的检测方案及《建筑基桩检测技术规范》JGJ106的规定执行，检测报告和验收记录是基础分部验收的必备文件。以上桩基施工质量控制和隐蔽验收的细则在质量管理体系章节中详细展开，本章仅列出图纸限制下的材料信息确认和控制点设置原则</w:t>
      </w:r>
    </w:p>
    <w:p>
      <w:r>
        <w:t>主体结构施工方案面临装配式工程的图纸确认要求。工程量清单明确列出男生宿舍楼、女生宿舍楼和食堂的“装配式工程”项，证明本项目主体结构部分采用装配式建造方式，但预制构件的类型、尺寸、连接节点、吊装要求等图纸信息未在可读取的图纸证据中体现。为此，装配式结构施工方案在总则中规定：所有预制构件——包括但不限于预制柱、预制梁、预制叠合板、预制楼梯和预制外墙板——的深化设计图必须在施工前由预制构件生产厂家提交，深化图须包括构件整体尺寸、预留孔洞、预埋件位置与规格、吊点和临时支撑连接件布置、混凝土强度等级、钢筋排布和保护层厚度，深化图由设计单位结构专业工程师审核并会签；构件进场时，项目部材料员依深化图和设计确认的《预制构件质量标准》进行外观检查、尺寸复核和预埋件位置检测，不合格构件拒收并退场；构件吊装施工执行经批准的《装配式结构吊装专项施工方案》，方案中明确吊装机械选型、吊索具规格、吊装顺序、临时支撑布置和固定方式、节点灌浆或焊接的施工参数以及施工过程中的测量监控点；节点连接是关键控制工序，灌浆料的型号和灌浆方式（重力灌浆或压力灌浆）按照设计节点详图和相关技术规程执行，每个节点灌浆后制作同条件试块，试块强度达到设计值的80%以上方可进行下一层构件安装；装配式结构的垂直度和水平度偏差在每层吊装完成后由测量工程师会同监理进行全数检查，超偏构件调整或返工。装配式结构施工中的安全风险——构件坠落、吊装超载、临时支撑失稳和人员高处坠落——在安全管理体系章节的危险源辨识和控制措施中完整列举，本章不展开</w:t>
      </w:r>
    </w:p>
    <w:p>
      <w:r>
        <w:t>砌体工程和装饰装修工程同样受图纸限制影响。工程量清单中显示“男生宿舍楼-建筑工程”“男生宿舍楼-装饰、装修工程”“男生宿舍楼-外墙保温”等分部项，但无砌体材料规格、砌筑砂浆强度等级、抹灰层厚度、保温材料燃烧性能和厚度等参数。施工方案统一采用“样板先行”策略：砌体工程在大面积施工前，选择每种墙体类型选取至少一段长度不少于3米的样板墙，样板墙包含砌筑、构造柱、圈梁、过梁和拉结筋的全部工序，样板墙完成后经设计、监理及建设单位联合验收，验收合格的样板墙作为后续施工的实物标准，样板墙的验收记录中详细记录砌体排列方式、灰缝厚度、拉结筋直径和锚固长度、预留洞口加固措施等实测数据；外墙保温样板施工选择在建筑山墙面的指定区域，完成保温板粘贴、锚栓固定、抗裂砂浆和耐碱网格布铺设的全工序后，进行拉拔试验和钻芯检验，试验数据报设计确认保温层厚度和材料规格，样板验收通过方可全面施工；装饰装修工程的面层材料样色、规格和安装方式，通过封样间或实样展示，由建设单位和设计单位签字确认后作为采购和施工的依据。上述“样板先行”制度的运行流程和验收组织，在本章前续分层和有关工序交接的段落已作规定，本节强调其在图纸信息不足条件下的强制性执行要求，不再重复组织程序和检查表格式</w:t>
      </w:r>
    </w:p>
    <w:p>
      <w:pPr>
        <w:pStyle w:val="Heading2"/>
      </w:pPr>
      <w:r/>
      <w:r>
        <w:t>图纸限制下的专项复核：机电安装工程图纸驱动专项验证和技术参数确认</w:t>
      </w:r>
    </w:p>
    <w:p>
      <w:r>
        <w:t>机电安装工程图纸中，电气设计说明三及电气图例文件（DS-03）分别覆盖食堂、男生宿舍楼和女生宿舍楼三个单体，火灾自动报警系统设计说明及图例（DS-22）也针对宿舍楼提供了消防报警信息，电气总平面图在有限可读信息中显示了建筑物轮廓和电气接口方向。这些图纸提供的电气图例符号、配电系统描述和设备材料表的初步线索，是施工方案编制的起始点。但电缆桥架的截面尺寸和路径、配电箱的安装位置和各回路编号、照明灯具的选型和布置密度、消防报警探测器类型和间距等精细安装参数，图纸并未完整标注。电气施工方案将其纳入深化设计范畴：在收到经设计院签发的《电气施工详图》和《配电系统图》后，项目部电气工程师依图编制《电缆敷设表》《桥架安装定位图》《灯具及开关插座布置定位图》和《等电位联结详图》，并在BIM模型中与给排水管线、暖通风管和结构梁柱进行碰撞检查；电缆敷设表的编制逐回路对照系统图中的导线规格、保护管径和敷设方式，现场测量放线确定桥架和线管的实际路径长度，实测值与图纸差异超过一定比例时，通知设计单位调整系统方案；配电箱、弱电箱和消防接线箱的安装高度和操作空间，在砌体施工前由电气工程师按深化图和规范要求，在墙体上弹线定位并拍照存档，作为预留孔洞和预埋管施工的依据。火灾自动报警系统的设备平面布置图和联动逻辑表若图纸中未完全提供，施工前项目部必须从消防设备供应商处获取《火灾自动报警系统施工图深化设计图》，经设计院和消防技术服务机构审核盖章后用于施工，施工过程逐回路进行绝缘测试和联动测试，测试程序和数据记录在消防系统调试与验收专项方案中予以规定</w:t>
      </w:r>
    </w:p>
    <w:p>
      <w:r>
        <w:t>给排水和暖通系统中的设备参数图纸限制较为显著。给水总平面布置图和排水总平面布置图仅给出了室外管网总图，男生宿舍楼和女生宿舍楼的室内给排水系统图、食堂餐梯的设备参数表、食堂的厨房通风和油烟处理系统图等，无法从现有图纸证据中完整提取。施工方案对于室内给排水系统、暖通系统和电梯安装，统一采取以下确认程序：第一步，项目部资料员按图纸目录（SS-ZT00）所列的全部图纸名称，与设计单位逐份核对是否存在施工图遗漏，补齐所有缺失图纸；第二步，各专业工程师根据补齐后的图纸编制本专业安装方案和设备材料采购清单，安装方案中的管道管径、通风管道截面、散热器片数或空调末端设备型号等参数，以设计图纸和《设备材料表》为准；第三步，设备机房——如消防泵房、生活水泵房、变配电室、餐梯机房——的占用面积、设备基础位置和安装孔洞预留，由土建施工班组按照设备安装深化图进行预留预埋，预留孔洞尺寸和基础螺栓定位在混凝土浇筑前由设备安装工程师二次校核；第四步，管道、风管和设备在吊装或安装前，现场的支架间距、吊杆规格和焊接质量，在各单体首层做一个标准段，标准段经监理验收后作为大面积安装的工艺样板。机电安装专业之间以及机电与土建之间的工序交接，在本章工序交接与施工验收控制相关分层已有完整描述，本节仅重申标准段的设置和设备参数确认流程，不重复交接表格</w:t>
      </w:r>
    </w:p>
    <w:p>
      <w:r>
        <w:t>食堂餐梯作为专项设备，其安装方案须独立编制。工程量清单中包含“食堂餐梯”一项，说明本项目设有垂直运输设备，但图纸未提供电梯的额定载重量、轿厢尺寸、井道尺寸、底坑深度、顶层高度和机房布置等选型参数。电梯安装方案规定，电梯井道和机房的土建施工按照设计单位提供的建筑和结构施工图进行，井道尺寸和底坑深度在土建施工前由电梯厂家提供《电梯井道土建条件图》，项目部校核已施工的井道实际尺寸，偏差超出电梯厂家要求的土建公差时，由土建班组进行整改至合格，经电梯厂家代表签认井道交接记录；电梯设备的进场开箱检验，依合同附件中的《设备技术规格表》与发货清单逐件核对，设备安装和调试由持有相应许可证的电梯安装专业分包单位实施，安装过程执行《电梯制造与安装安全规范》GB7588的相关要求，调试完成后的监督检验由具有资质的特种设备检验机构进行，取得《安全检验合格证》后方可投入运行。餐梯安装的起吊安全、井道作业安全防护和临时用电安全，在安全管理体系章节中予以规定，本节不重复。机电施工用电用水方案和临时加工区布置属于</w:t>
      </w:r>
    </w:p>
    <w:p>
      <w:pPr>
        <w:pStyle w:val="Heading2"/>
      </w:pPr>
      <w:r>
        <w:t>施工接口与穿插组织总体部署</w:t>
      </w:r>
    </w:p>
    <w:p>
      <w:r>
        <w:t>本项目施工接口与穿插组织的总体部署，以施工总承包管理架构为基础，将食堂、男生宿舍楼、女生宿舍楼三个主体单体与室外附属工程、海绵设施、机电安装、室外管网等专业工程纳入统一接口管控体系。项目部设立专职接口协调岗位，在施工准备阶段即依据已中标的总平面图（SS-ZT04、SS-ZT05）、电气总平面图及各单体结构、建筑、安装图纸，建立“房建主体—室外管网—海绵设施—电气系统”的四维接口清单并组织多专业联合图纸会审，重点校核食堂、宿舍楼的进出户管线标高与室外给排水总平面图的接口坐标、消火栓及消防水泵接合器的连接路径是否存在矛盾。所有接口部位的施工必须执行“接口方案先行报审、作业面联合验收、工序签认移交”的控制程序，在作业面移交前由移交方和接收方双方技术人员、质量人员共同对结构预埋预留、管线出口封堵、防水收口、标高过渡等接口要素进行实测实量并形成签认记录。接口施工完成后，即纳入对应的分部分项工程验收，未经接口工序验收签认的，不得进入下一道工序</w:t>
      </w:r>
    </w:p>
    <w:p>
      <w:r/>
      <w:r>
        <w:t>场内施工总平面的临设布局围绕接口协同要求进行分区规划，将三个单体的钢筋、模板加工区和周转材料堆场分别布置在各单体施工区就近位置，避免长距离水平运输对多专业交叉作业的干扰。室外管网施工时，沿建筑物外墙线外扩范围划分管线走廊区，该区域在主体施工阶段仅用于临时道路和材料临时中转，主体完成后即清场交出作业面给管网和海绵设施施工班组；管网施工期间，管线走廊区实行封闭式管控，非管网施工人员不得进入。临设用水用电接口采用环网布置，分别在食堂北侧、男生宿舍楼东侧、女生宿舍楼西侧设置三个配电分级箱和水源接驳点，确保三个主体单体同时施工及室外工程施工期间均具备独立停送水送电条件，避免因某一单体检修而影响其他区段穿插作业。施工通道沿校园现有内部道路组织，在图纸明确的阴影部分区域以外布置环形通道，通道宽度及转弯半径按混凝土罐车、汽车吊、土方运输车的通行要求以技术复核值控制，通道上方与主体外架之间保持安全距离，并设置防坠防护</w:t>
      </w:r>
    </w:p>
    <w:p>
      <w:r>
        <w:t>施工总体流程遵循“先地下后地上、先深后浅、先主体后附属、土建与安装交叉同步”的原则，但根据本项目食堂和学生宿舍同时开工、同期交付的工期约束，将三个主体单体划分为三个平行施工区，各区独立组织流水作业。总流程分四个阶段实施接口穿插控制：第一阶段为地下工程与基础施工阶段，三个单体桩基施工同步展开，桩基检测与承台基础施工流水穿插进行，本阶段同步完成室外管网主干管预埋及化粪池等深基坑构筑物施工，避免房建主体出地面后再开挖深沟槽对基础造成扰动；第二阶段为主体结构施工阶段，食堂和宿舍楼按各栋层数分层组织模板、钢筋、混凝土及装配式构件安装流水，每完成两层主体结构即插入室内砌体及二次结构施工，此时结构施工班组向装修班组按楼层办理作业面移交；第三阶段为装饰装修与机电安装全穿插阶段，水电管线预埋与墙体砌筑同步施工，消防立管、桥架、给排水干管在楼层内紧随砌体进度推进，配电箱、消火栓箱在墙体预留洞口完成收口后安装；第四阶段为室外工程与海绵设施施工阶段，在主体外架拆除后立即启动室外管网、海绵设施和道路施工，室外管线与室内管线在建筑物散水外第一个检查井处实施最终的标高和坐标接口连接，连接前必须完成室内全部排水通球试验、给水试压试验并在接口处办理签认</w:t>
      </w:r>
    </w:p>
    <w:p>
      <w:r>
        <w:t>各单体的设备吊装井道、餐梯井道、强弱电竖井在结构施工阶段即作为竖向穿插通道纳入专项管控，结构模板拆除后井道内脚手架先行清理，为电梯安装班组、电气竖井电缆敷设班组提供先行作业条件。消防系统施工在主体结构封顶后以消防水泵房和屋顶水箱间为两端起点，向各楼层主干管平行推进，配合火灾自动报警系统图纸（DS-22系列图纸）中明确的前端设备位置完成末端点位安装。本部署中所有穿插工序的时间节点以审批后的施工进度计划为准，现场每日召开接口协调例会，通报各班组次日作业面需求、今日完成移交情况和冲突事项，形成会议纪要并纳入施工日志，涉及工效和资源调整的需及时启动变更审批</w:t>
      </w:r>
    </w:p>
    <w:p>
      <w:pPr>
        <w:pStyle w:val="Heading2"/>
      </w:pPr>
      <w:r>
        <w:t>施工接口与穿插组织：各单体与总图管网的场区接口统筹组织</w:t>
      </w:r>
    </w:p>
    <w:p>
      <w:r>
        <w:t>食堂、男生宿舍楼、女生宿舍楼三个单体与室外给排水总平面图的接口统筹，按SS-ZT04给水总平面布置图和SS-ZT05排水总平面布置图的可读信息组织施工边界复核。SS-ZT04图中标注的新增室外消火栓SS100/65-1.6和消火栓水泵接合器SQS100-65的位置，是三个单体的消防供水接口控制依据，施工前必须依据总平面图放样消火栓点位，校核与各单体消防管出户线之间的水平距离和管径匹配关系，发现图中回车道、充电车位和自行车停车位区域与消火栓布置存在可能的施工障碍时，应在图纸会审中提出并由设计单位书面确认调整或保留方案。消防水泵接合器安装位置应在建筑物外墙明显且便于消防车接近的区域，其与室外消火栓之间的相对距离按消防设计规范要求控制，安装完成连同室内消防管网一并做水压试验和系统联合测试，测试合格后方可覆土回填</w:t>
      </w:r>
    </w:p>
    <w:p>
      <w:r>
        <w:t>室外给水管线从校园市政给水引入点至各单体进户阀门的路径，在SS-ZT04图中以TL管线编号及走向进行示意；施工时按通用图要求，给水管采用球墨铸铁管或按设计确认的管材执行，管道沟槽采用机械开挖至设计底标高以上预留层后人工清底，遇有图中阴影部分标注的“不在本次设计范围内”区域时，管道应绕行或征得设计、建设单位同意后局部调整路由，任何路由调整不得减少消火栓覆盖范围和消防供水可靠性。给水管道的接口处理是渗漏控制关键工序，承插接口处橡胶密封圈的材质和安装必须符合产品标准和施工规范要求，每段管道安装完成后在回填前进行水压试验，试验压力、稳压时间及压降值按照施工验收规范执行，试验记录须经监理签认。各单体进户支管与小区干管的接口在三通或四通管件处完成，接口处的阀门井砌筑与此处管道同步施工，阀门井内的阀门、法兰、伸缩节安装坐标和高程以各单体出墙管末端实测标高为基准进行最终衔接调整</w:t>
      </w:r>
    </w:p>
    <w:p>
      <w:r>
        <w:t>排水总平面图（SS-ZT05）中的雨水花园、下沉绿地、透水铺装等海绵设施分布与建筑物屋面雨水排放、场地雨水收集存在直接的接口关系，各单体屋面雨水收集管需接入海绵设施的进水口或配水过滤浅沟，接入点高程必须保证屋面排水坡向和排水畅通，同时需满足SS-ZT05海绵措施专项说明中“溢流口高程高于种植土顶面50mm”的设计构造要求。建筑物外墙散水坡向室外雨水口的横坡，其接口不与海绵设施的储水层标高冲突，雨水口设置在雨水控制利用设施末端以溢流形式排放，对接室外雨水管网的接入井标高以排水总平面图中标注的海绵设施溢流口标高和室外雨水管网检查井设计标高进行联合复核。食堂和宿舍楼的生活污水排出管在化粪池接入处必须保证进水管底标高高于化粪池进水管口高程，化粪池出水管再接入校园污水管网，接口施工完成后分别对污水管道做闭水试验，排水管道做通球试验</w:t>
      </w:r>
    </w:p>
    <w:p>
      <w:r>
        <w:t>电气总平面图所示的室外电缆敷设路径与给排水管线走廊在地下空间存在交叉，项目采用“电气走北侧、给排水走南侧”的原则进行水平分区，地下管线交叉处由结构深度较浅的管道从上方跨越、埋深较大的管道从下方穿越，并在交叉点按规范设置保护套管和警示带。各单体进线电缆保护管在预埋阶段即按电气总平面图接口坐标和埋深精确安装，室外电缆井与建筑物进户管接口处的电缆预留长度、防水封堵和接地连接按电气装置安装工程施工及验收规范执行，施工完成后进行电缆绝缘测试，合格后办理接口工序移交。全部场区接口施工的管理档案按单体编制接口台账，记录接口坐标、标高实测值、焊接或胶圈连接检测结果、试压或闭水试验数据、接地电阻值，作为竣工图编制的原始依据和交付资料的组成部分</w:t>
      </w:r>
    </w:p>
    <w:p>
      <w:pPr>
        <w:pStyle w:val="Heading2"/>
      </w:pPr>
      <w:r>
        <w:t>施工接口与穿插组织：室内外管线穿插与海绵设施施工时序协同</w:t>
      </w:r>
    </w:p>
    <w:p>
      <w:r>
        <w:t>本项目室内外管线穿插施工以各单体排水出墙管、给水进户管和消防出户管三类管线为控制主线，与室外海绵设施施工的时序协同是本工程穿插组织的重点。主体结构施工阶段，穿外墙的给排水、消防管道套管必须在墙体混凝土浇筑或砌筑时同步预埋，套管标高和坐标在预埋前依据SS-ZT04给水总平面图、SS-ZT05排水总平面图和单体会签深化图中的出墙管位置进行联合测量放线，预埋完成后浇筑混凝土前由安装班组和土建班组双方签字确认。外墙脚手架拆除前，必须完成全部穿外墙套管的清理和临时封堵拆除工作，整理出可供室外管线接入的作业面。此时，室外雨污水主干管和化粪池、隔油池等构筑物应在主体施工期间已经完成施工并验收合格，具备与出墙管连接条件，避免主体完工后再大面积开挖室外土方造成接驳延误和重复施工</w:t>
      </w:r>
    </w:p>
    <w:p>
      <w:r>
        <w:t>室外管线施工按“先污水、后雨水、再给水、最后消防和强弱电”的顺序组织，污水管道因埋深较大且需进行闭水试验，安排在最早施工，排水总平面图中雨水花园和下凹式绿地范围内的雨水管和溢流管施工紧随其后，以确保海绵设施的结构层不受后期开挖扰动。给水管道和消防管道施工需在路基初步成型后进行，避免重型压实机械对压力管道的破坏，消防水泵接合器至室内消防管网的连接管段在水泵接合器安装就位后与室内消防管网一次连通，实施联合试压。电缆保护管穿道路段在道路基层施工前预埋，管沟回填压实度经检测达到设计标准后，方可进行道路面层或透水铺装施工</w:t>
      </w:r>
    </w:p>
    <w:p>
      <w:r>
        <w:t>海绵设施施工是本项目穿插时序的关键卡控点，依据SS-ZT05排水总平面图和海绵措施专项说明的要求，项目海绵设施包括雨水花园面积1087.04平方米、下沉绿地面积394.12平方米、透水铺装面积1153.97平方米及绿地面积425.29平方米。下沉绿地施工在建筑物周边回填土完成、散水施工前插入，因为下沉绿地的种植土顶面需低于周边路面50毫米，溢流口高程需高于种植土顶面50毫米，这两项标高必须与建筑物散水标高和附近室外道路或铺装标高进行体系化合模，避免标高错位导致雨水倒灌或排水不畅。下沉绿地靠近道路一侧的配水过滤浅沟或碎石过滤层在道路透水铺装施工前完成，粗骨料和过滤层的铺设不得被后续道路基层施工材料污染，施工中采取临时覆盖保护措施。雨水花园施工在主要室外管网完成、场地竖向基本成型后展开，每个雨水花园的蓄水深度按设计值50毫米控制，雨水花园底部的排水盲管和溢流口接入室外雨水管网的接口，在管网末级检查井上进行开孔接驳，接驳处的防水密封和防倒坡严格控制。透水铺装生态停车位与透水砖人行道的铺装，其基层的透水性能是影响海绵设施年径流总量控制率达到75%以上指标的关键工序，透水铺装基层不允许采用常规混凝土垫层而应使用透水混凝土或级配碎石基层，施工前进行样板铺装，测透水速率合格后方可大面积施工</w:t>
      </w:r>
    </w:p>
    <w:p>
      <w:r>
        <w:t>整个海绵设施与室内外管线的协同穿插，项目部以排水总平面图中所标注的分区为管控单元，设立三个穿插验收节点：第一个节点为海绵设施基底和溢流管敷设完成、与室外雨水管网连通后的隐蔽验收节点；第二个节点为下沉绿地种植土回填和蓄水层形成后的蓄水能力测试节点，验证下凹绿地滞蓄雨水量19.71立方米和雨水花园蓄雨水量54.35立方米的实际达到效果是否满足设计控制调蓄容积45.35立方米的要求；第三个节点为透水铺装完工后的径流系数测试节点，通过洒水试验实测透水效率，复核综合径流系数是否达到设计要求的0.471。三个节点验收全部合格后，方可组织海绵设施分部工程验收，并汇入整个项目的竣工验收资料序列</w:t>
      </w:r>
    </w:p>
    <w:p>
      <w:pPr>
        <w:pStyle w:val="Heading2"/>
      </w:pPr>
      <w:r>
        <w:t>施工接口与穿插组织：主体结构与机电安装竖向穿插控制</w:t>
      </w:r>
    </w:p>
    <w:p>
      <w:r>
        <w:t>主体结构施工期间，机电安装的竖向穿插遵循“预埋紧跟结构、干管紧随砌体、末端配合装修”的三阶段控制法则。第一阶段在主体结构每层楼板钢筋绑扎完成后混凝土浇筑前，水电班组完成本层顶板内给排水管道预留孔洞、电气线管暗敷、等电位联结线预埋和防雷引下线焊接，预埋工作列为本层结构隐蔽验收的前置条件，未经安装班组签字确认预埋完成的，土建班组不得报验混凝土浇筑。第二阶段在砌体及二次结构施工时，安装班组根据电气、给排水和消防施工图纸，随砌体进度在设计位置进行配电箱、消火栓箱、接线盒和管道穿过墙体的预留洞口留置，严禁砌筑完成后再进行大面积剔凿；给排水立管和消防立管在预留洞口吊线校核垂直偏差后逐层安装并临时固定，管道井内每层管道的套管和止水墩同步施工，确保管道井成为竖向贯通的独立作业通道。第三阶段在室内墙面抹灰完成后，安装班组进行开关插座面板、灯具、卫生洁具、消防报警设备末端和喷淋头等末端设备安装，末端安装前室内装饰班组与安装班组按房间办理作业面工序移交，确认墙面、地面和顶棚已具备安设条件，移交台账记录房间号、移交时间和双方签字</w:t>
      </w:r>
    </w:p>
    <w:p>
      <w:r>
        <w:t>各单体电气竖井和管道井在结构施工阶段实行竖向作业面重点管控，每层楼板浇筑完成后，立即清理管道井内的模板废料和建筑垃圾，顶部预留的管道穿楼板洞口用临时盖板防护，并在井道口悬挂警示标识。电气竖井内的桥架和母线槽在楼层结构达到安装条件后由下而上逐段施工，每段桥架的支架与楼板预埋件焊接固定并除锈防腐，桥架段节之间跨接接地线随桥架同步安装，桥架封闭前进行线缆排列整理和绝缘检测。管道井内给水立管支架按每层至少一个固定支架和一个滑动支架设置，固定支架位置需避开伸缩节安装位置，管道穿楼板和穿墙处的防火封堵在管道试压合格后立即完成，封堵材料的耐火极限按楼板耐火等级要求执行</w:t>
      </w:r>
    </w:p>
    <w:p>
      <w:r>
        <w:t>食堂餐梯井道内的穿插控制具有特殊性，餐梯井道从坑底到机房的垂直提升通道在结构施工阶段应保持轴线垂直度偏差在允许范围内，井道内脚手架的搭设不影响电梯导轨安装所需的作业空间，结构封顶后脚手架拆除顺序与电梯安装单位进场时间对接，先拆除非承重的操作层脚手架，保留部分作业平台供导轨安装使用，导轨安装完成并校正后再全面清理井道移交电梯安装单位进行轿厢和机房设备安装。消防火灾自动报警系统按DS-22系列图纸中标注的报警设备图例和布置要求，在建筑内部装修的最后阶段集中安装烟感探测器、手动报警按钮和声光报警器，系统布线与消防控制室联动控制器连接完成后进行系统编码调试和联动测试，联动测试结果作为消防验收的必备技术文件归档</w:t>
      </w:r>
    </w:p>
    <w:p>
      <w:pPr>
        <w:pStyle w:val="Heading2"/>
      </w:pPr>
      <w:r>
        <w:t>施工接口与穿插组织：海绵设施施工的图纸驱动专项穿插验收</w:t>
      </w:r>
    </w:p>
    <w:p>
      <w:r>
        <w:t>本项目海绵设施施工以SS-ZT05排水总平面布置图及图纸中包含的海绵措施专项说明为驱动文件，构造做法和验收标准全部从该图纸信息中提取形成专项穿插管控程序。SS-ZT05图纸中明确标注了雨水花园、下沉绿地、透水铺装生态停车位和绿地的平面分布，并提供了海绵设施图例以区分硬化路面、硬化屋面、下沉绿地、透水铺装、雨水花园和绿地，施工放样时以图纸功能分区和图例为依据，在实地用灰线弹出分界线，经施工员和质检员对照图纸逐区核实无误后才可进入土方和基层施工，分界线误差未在容许范围内的一律不得开工</w:t>
      </w:r>
    </w:p>
    <w:p>
      <w:r>
        <w:t>下沉绿地施工的穿插验收分三层控制：基底处理层、防渗与排水层和种植土层。基底处理层在按照图纸要求开挖至低于周边路面50毫米的设计标高后，基底土壤压实度不得过高以免影响雨水入渗效率，基槽验收时需核对该下层是否出现SC-ZT05海绵措施专项说明中明令禁止的易引发地质灾害和损害建筑物基础的入渗区域，一旦发现与设计假定不符的软弱土层或不利入渗条件，立即停止施工并提请设计单位进行针对性设计变更。防渗与排水层包含碎石过滤层和配水浅沟，碎石粒径和铺设厚度按设计图纸和《湖南省雨水控制与利用工程技术标准》DBJ43/T390-2022执行，铺设完成后的高程和平整度由测量人员引测设计标高控制桩，与周边路面及绿地的接口标高必须满足雨水优先进入绿地入渗储存的排水组织原则，溢流口底边标高高于种植土顶面50毫米这一尺寸须在对口前进行实测，作为强制性控制指标记入隐蔽验收记录。种植土层回填使用图纸要求的种植土，土质理化指标和渗透系数在做土壤检测后报监理审核，种植土回填不允许机械碾压，采用人工摊平并适当浇水稳沉，稳沉高度须经二次测量修正达到设计标高</w:t>
      </w:r>
    </w:p>
    <w:p>
      <w:r>
        <w:t>雨水花园施工的穿插验收在同样三层控制基础上叠加蓄水层验收。雨水花园底部蓄水深度50毫米的构造标高通过在溢流口进水底边50毫米高程处设置水平标志线来控制，蓄水层内部排水盲管的坡度必须保证和接入的室外雨水检查井实现顺坡排放，盲管接头连接采用土工布包裹防止泥土进入堵塞管道，盲管敷设完成后进行通水试验，验证排水路径连续通畅。雨水花园的植物种植在蓄水层验收合格后实施，植物品种和种植密度按景观专项深化设计确认的清单执行，种植后首次蓄水养护在蓄水深度内保持水位稳定且无持续水位下降超过设计允许值，则判定蓄水效果合格并签署雨水花园分部工程验收文件</w:t>
      </w:r>
    </w:p>
    <w:p>
      <w:r>
        <w:t>透水铺装施工的穿插验收以样板引路为前置条件，大面积铺装前在选定区域进行试铺，试铺面积按不少于透水铺装总面积的百分之五且连续完整为原则选取。试铺区域完成原材检验、基层透水混凝土施工、面层透水砖铺设和扫缝作业后，采用现场洒水试验模拟中等降雨强度，测试铺装前积水和铺装后径流状况，试验中地表产流时间和透水入渗速率由质检员记录并与图纸预设的径流系数控制目标对比，达标后由项目总工组织建设单位代表和监理工程师联合验收试铺段，签发样板确认单，后续大面积铺装严格按确认的工艺参数和施工控制标准执行。大面积透水铺装按排水总平面图中的生态停车位区域分仓施工，相邻仓块之间设置伸缩缝，伸缩缝填充材料的弹性和粘结强度须经材料进场复验合格。全部铺装完成后，再以洒水车或临时供水系统对全区域进行透水速率的抽样复测，复测结果汇总成表附入海绵设施分部分项工程质量验收文件</w:t>
      </w:r>
    </w:p>
    <w:p>
      <w:pPr>
        <w:pStyle w:val="Heading2"/>
      </w:pPr>
      <w:r>
        <w:t>施工接口与穿插组织：关键工序穿插检查与作业面移交控制机制</w:t>
      </w:r>
    </w:p>
    <w:p>
      <w:r>
        <w:t>本项目建立三级工序穿插检查与作业面移交控制机制，确保所有接口和穿插工序均在受控状态下进行。第一级为班组长自检，班组长在本工序完成后对照施工图纸、施工方案和工序检查表进行全数自检，自检合格后填报作业面移交申请单，申请单中必须列出已完成的工作内容、遗留问题和接收方需注意的安全质量事项。第二级为项目部技术质量联合检查，由土建专业或安装专业质检员会同接收班组的技术员共同对移交工作面进行实测实量、外观质量检查和界面清理情况确认，检查结果如实记录在作业面移交检查表中，检查表中的量测偏差值若超出允许偏差，移交方应立即整改，整改后复验仍不合格的不予移交并记录在施工班组考核档案中。第三级为监理工程师抽查确认，监理工程师在接到项目部提交的作业面移交报验资料后，依据监理规划和细则规定的抽检比例对关键接口和大型穿插工作面进行现场复核，重点复核预埋件位置、管根防水封堵、结构预留孔洞位置准确性以及防火、防水隔离构造，确认合格后在移交单上签认，作业面正式移交</w:t>
      </w:r>
    </w:p>
    <w:p>
      <w:r>
        <w:t>工序穿插检查表的编制以图纸为驱动的原则，将各单体建筑图和安装图中的平面布置、剖面关系和系统原理图转化为检查表中的控制要点。以室外管网与海绵设施的接口检查为例，检查表中包含以下条款：各单体出墙管道和检查井的井底标高与排水总平面图标注的海绵设施排水管进井标高是否闭合；各雨水花园和下沉绿地溢流口的标高与相应排水检查井接入管的标高是否形成正坡关系；透水铺装与周边硬化路面的交接处立道牙和平道牙的安装是否按图纸指定类型施工，道牙下方的防水砂浆封堵是否连续不渗漏；各雨水口设置在雨水控制利用设施末端且不在硬质道路路面上这一图纸要求是否得到全面落实。检查表由技术负责人签发，检查结果逐项勾选，不合格项须在整改栏中填写整改措施和整改后照片编号备查</w:t>
      </w:r>
    </w:p>
    <w:p>
      <w:r>
        <w:t>结构留洞和预埋件的工序移接实行清单管理，项目部在图纸会审后即根据各单体的建筑图和设备专业图提取所有穿墙穿楼板洞口的位置、尺寸和标高，编制留洞预埋清单。清单按楼层和建筑分区划分，一式三份，土建楼层作业班组、安装作业班组和项目部资料员各执一份。每层混凝土浇筑前，土建班组和安装班组按清单共同核对本层所有留洞和预埋是否完成并在清单上逐项打勾签字，浇筑过程中派专人看护，防止预埋件偏位和洞口变形。结构拆模后，双方再次核对留洞预埋的成活情况，并将核对结果填入清单，此清单作为工序移交和资料归档的依据，存入竣工资料中的施工记录卷</w:t>
      </w:r>
    </w:p>
    <w:p>
      <w:r>
        <w:t>作业面移交的时效性直接关联施工进度，项目部在周进度例会中滚动更新下周计划移交的作业面清单、移交日期和接收班组，并在每日接口协调例会上检查当日移交作业面的完成情况和滞后处置方案。对于多次整改仍不能按时移交的作业面，项目副经理启动专项督办程序，增调劳动力或技术力量，必要时调整班组分工，确保关键线路上的穿插节点不被突破。所有移交记录、检查表和签认单由资料员按单体工程和施工阶段分类归档，每日更新的接口状况一目了然，形成可追溯的穿插过程控制链条</w:t>
      </w:r>
    </w:p>
    <w:p>
      <w:pPr>
        <w:sectPr>
          <w:pgSz w:w="12240" w:h="15840"/>
          <w:pgMar w:top="1417" w:right="1361" w:bottom="1417" w:left="1474" w:header="720" w:footer="720" w:gutter="0"/>
          <w:cols w:space="720"/>
          <w:docGrid w:linePitch="360"/>
        </w:sectPr>
      </w:pPr>
    </w:p>
    <w:p>
      <w:pPr>
        <w:pStyle w:val="Heading1"/>
      </w:pPr>
      <w:r>
        <w:t>第2章 质量管理体系与措施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质量管理体系与措施</w:t>
            </w:r>
          </w:p>
        </w:tc>
        <w:tc>
          <w:tcPr>
            <w:tcW w:type="dxa" w:w="4702"/>
          </w:tcPr>
          <w:p>
            <w:r>
              <w:t>在本章正文、表格、检查表和图示中响应</w:t>
            </w:r>
          </w:p>
        </w:tc>
      </w:tr>
      <w:tr>
        <w:tc>
          <w:tcPr>
            <w:tcW w:type="dxa" w:w="4702"/>
          </w:tcPr>
          <w:p>
            <w:r>
              <w:t>质量管理体系与措施（质量目标与评分响应）</w:t>
            </w:r>
          </w:p>
        </w:tc>
        <w:tc>
          <w:tcPr>
            <w:tcW w:type="dxa" w:w="4702"/>
          </w:tcPr>
          <w:p>
            <w:r>
              <w:t>在本章正文、表格、检查表和图示中响应</w:t>
            </w:r>
          </w:p>
        </w:tc>
      </w:tr>
      <w:tr>
        <w:tc>
          <w:tcPr>
            <w:tcW w:type="dxa" w:w="4702"/>
          </w:tcPr>
          <w:p>
            <w:r>
              <w:t>质量管理体系与措施（三检制度与样板引路）</w:t>
            </w:r>
          </w:p>
        </w:tc>
        <w:tc>
          <w:tcPr>
            <w:tcW w:type="dxa" w:w="4702"/>
          </w:tcPr>
          <w:p>
            <w:r>
              <w:t>在本章正文、表格、检查表和图示中响应</w:t>
            </w:r>
          </w:p>
        </w:tc>
      </w:tr>
      <w:tr>
        <w:tc>
          <w:tcPr>
            <w:tcW w:type="dxa" w:w="4702"/>
          </w:tcPr>
          <w:p>
            <w:r>
              <w:t>质量管理体系与措施（材料设备进场验收）</w:t>
            </w:r>
          </w:p>
        </w:tc>
        <w:tc>
          <w:tcPr>
            <w:tcW w:type="dxa" w:w="4702"/>
          </w:tcPr>
          <w:p>
            <w:r>
              <w:t>在本章正文、表格、检查表和图示中响应</w:t>
            </w:r>
          </w:p>
        </w:tc>
      </w:tr>
      <w:tr>
        <w:tc>
          <w:tcPr>
            <w:tcW w:type="dxa" w:w="4702"/>
          </w:tcPr>
          <w:p>
            <w:r>
              <w:t>质量管理体系与措施（工序质量控制与试验检测）</w:t>
            </w:r>
          </w:p>
        </w:tc>
        <w:tc>
          <w:tcPr>
            <w:tcW w:type="dxa" w:w="4702"/>
          </w:tcPr>
          <w:p>
            <w:r>
              <w:t>在本章正文、表格、检查表和图示中响应</w:t>
            </w:r>
          </w:p>
        </w:tc>
      </w:tr>
      <w:tr>
        <w:tc>
          <w:tcPr>
            <w:tcW w:type="dxa" w:w="4702"/>
          </w:tcPr>
          <w:p>
            <w:r>
              <w:t>质量管理体系与措施（隐蔽验收、整改闭环与质量资料）</w:t>
            </w:r>
          </w:p>
        </w:tc>
        <w:tc>
          <w:tcPr>
            <w:tcW w:type="dxa" w:w="4702"/>
          </w:tcPr>
          <w:p>
            <w:r>
              <w:t>在本章正文、表格、检查表和图示中响应</w:t>
            </w:r>
          </w:p>
        </w:tc>
      </w:tr>
      <w:tr>
        <w:tc>
          <w:tcPr>
            <w:tcW w:type="dxa" w:w="4702"/>
          </w:tcPr>
          <w:p>
            <w:r>
              <w:t>质量管理体系与措施（质量目标与责任分解）</w:t>
            </w:r>
          </w:p>
        </w:tc>
        <w:tc>
          <w:tcPr>
            <w:tcW w:type="dxa" w:w="4702"/>
          </w:tcPr>
          <w:p>
            <w:r>
              <w:t>在本章正文、表格、检查表和图示中响应</w:t>
            </w:r>
          </w:p>
        </w:tc>
      </w:tr>
      <w:tr>
        <w:tc>
          <w:tcPr>
            <w:tcW w:type="dxa" w:w="4702"/>
          </w:tcPr>
          <w:p>
            <w:r>
              <w:t>质量管理体系与措施（试验检测与见证取样）</w:t>
            </w:r>
          </w:p>
        </w:tc>
        <w:tc>
          <w:tcPr>
            <w:tcW w:type="dxa" w:w="4702"/>
          </w:tcPr>
          <w:p>
            <w:r>
              <w:t>在本章正文、表格、检查表和图示中响应</w:t>
            </w:r>
          </w:p>
        </w:tc>
      </w:tr>
      <w:tr>
        <w:tc>
          <w:tcPr>
            <w:tcW w:type="dxa" w:w="4702"/>
          </w:tcPr>
          <w:p>
            <w:r>
              <w:t>质量管理体系与措施（关键工序质量控制）</w:t>
            </w:r>
          </w:p>
        </w:tc>
        <w:tc>
          <w:tcPr>
            <w:tcW w:type="dxa" w:w="4702"/>
          </w:tcPr>
          <w:p>
            <w:r>
              <w:t>在本章正文、表格、检查表和图示中响应</w:t>
            </w:r>
          </w:p>
        </w:tc>
      </w:tr>
      <w:tr>
        <w:tc>
          <w:tcPr>
            <w:tcW w:type="dxa" w:w="4702"/>
          </w:tcPr>
          <w:p>
            <w:r>
              <w:t>质量管理体系与措施（隐蔽验收与报验签认）</w:t>
            </w:r>
          </w:p>
        </w:tc>
        <w:tc>
          <w:tcPr>
            <w:tcW w:type="dxa" w:w="4702"/>
          </w:tcPr>
          <w:p>
            <w:r>
              <w:t>在本章正文、表格、检查表和图示中响应</w:t>
            </w:r>
          </w:p>
        </w:tc>
      </w:tr>
      <w:tr>
        <w:tc>
          <w:tcPr>
            <w:tcW w:type="dxa" w:w="4702"/>
          </w:tcPr>
          <w:p>
            <w:r>
              <w:t>质量管理体系与措施（质量通病防治）</w:t>
            </w:r>
          </w:p>
        </w:tc>
        <w:tc>
          <w:tcPr>
            <w:tcW w:type="dxa" w:w="4702"/>
          </w:tcPr>
          <w:p>
            <w:r>
              <w:t>在本章正文、表格、检查表和图示中响应</w:t>
            </w:r>
          </w:p>
        </w:tc>
      </w:tr>
    </w:tbl>
    <w:p>
      <w:pPr>
        <w:pStyle w:val="Heading2"/>
      </w:pPr>
      <w:r>
        <w:t>质量目标与评分响应：质量目标与总体策划</w:t>
      </w:r>
    </w:p>
    <w:p>
      <w:r>
        <w:t>本项目质量管理以招标文件明确的“符合现行国家有关工程施工验收规范，达到合格工程标准”为核心目标，围绕隆回县城东学校食堂和学生宿舍工程建设项目所包含的男生宿舍楼、女生宿舍楼、食堂及附属工程，建立覆盖桩基、主体结构、装配式构件、装饰装修、机电安装及室外管网全部专业的分部分项质量控制体系。项目质量总目标分解为单位工程一次验收合格率100%、各分部工程验收均达到合格等级、所有功能性与安全性检测项目一次通过。针对项目地处学校内部、施工期间需兼顾校园正常教学秩序的特点，质量策划同步纳入施工区域围挡封闭、材料运输通道与教学区隔离等现场约束，确保施工质量不受交叉干扰影响</w:t>
      </w:r>
    </w:p>
    <w:p>
      <w:r>
        <w:t>依据工程量清单及图纸资料，本项目质量管控的重点部位包括但不限于男生宿舍楼与女生宿舍楼的旋挖灌注桩基础、食堂与宿舍楼的装配式构件安装节点、食堂餐梯井道结构、给排水总图中的室外消火栓SS100/65-1.6及消防水泵接合器SQS100-65安装、海绵设施中的下凹式绿地与雨水花园构造层、以及电气设计说明中明确的MR200×100桥架、SC配管、防雷接地40×4镀锌扁钢系统。上述部位均设置独立的质量控制点，编制专项施工方案和质量检查表，并对接现行《建筑给水排水及采暖工程施工质量验收规范》《建筑电气工程施工质量验收规范》《建筑与小区雨水控制及利用工程技术规范》及装配式建筑评价标准等规范要求，形成逐条对应的合格判定标准</w:t>
      </w:r>
    </w:p>
    <w:p>
      <w:r>
        <w:t>质量目标实现的核心路径为“目标分解—过程控制—数据验证—闭环改进”四步闭环。开工前由项目技术负责人主持编制项目质量计划，报监理和建设单位审批后执行；施工过程中以检验批为最小控制单元，同步开展实测实量、试验检测和隐蔽验收影像记录；每月由项目经理主持召开质量分析会，抽取不少于总检验批数量的30%进行数据对比，对照合格标准和允许偏差判定工序能力指数，对偏差趋势异常的分项启动专项整改。竣工阶段组织自查自验和系统联动调试，全部质量记录按档案馆归档要求组卷，确保一次交验合格</w:t>
      </w:r>
    </w:p>
    <w:p>
      <w:r>
        <w:t>样板引路流程图</w:t>
      </w:r>
    </w:p>
    <w:p>
      <w:r>
        <w:drawing>
          <wp:inline xmlns:a="http://schemas.openxmlformats.org/drawingml/2006/main" xmlns:pic="http://schemas.openxmlformats.org/drawingml/2006/picture">
            <wp:extent cx="5760000" cy="2550857"/>
            <wp:docPr id="6" name="Picture 6"/>
            <wp:cNvGraphicFramePr>
              <a:graphicFrameLocks noChangeAspect="1"/>
            </wp:cNvGraphicFramePr>
            <a:graphic>
              <a:graphicData uri="http://schemas.openxmlformats.org/drawingml/2006/picture">
                <pic:pic>
                  <pic:nvPicPr>
                    <pic:cNvPr id="0" name="tmpw2fbowa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样板策划</w:t>
            </w:r>
          </w:p>
        </w:tc>
      </w:tr>
      <w:tr>
        <w:tc>
          <w:tcPr>
            <w:tcW w:type="dxa" w:w="4702"/>
          </w:tcPr>
          <w:p>
            <w:r>
              <w:t>2</w:t>
            </w:r>
          </w:p>
        </w:tc>
        <w:tc>
          <w:tcPr>
            <w:tcW w:type="dxa" w:w="4702"/>
          </w:tcPr>
          <w:p>
            <w:r>
              <w:t>材料确认</w:t>
            </w:r>
          </w:p>
        </w:tc>
      </w:tr>
      <w:tr>
        <w:tc>
          <w:tcPr>
            <w:tcW w:type="dxa" w:w="4702"/>
          </w:tcPr>
          <w:p>
            <w:r>
              <w:t>3</w:t>
            </w:r>
          </w:p>
        </w:tc>
        <w:tc>
          <w:tcPr>
            <w:tcW w:type="dxa" w:w="4702"/>
          </w:tcPr>
          <w:p>
            <w:r>
              <w:t>首件施工</w:t>
            </w:r>
          </w:p>
        </w:tc>
      </w:tr>
      <w:tr>
        <w:tc>
          <w:tcPr>
            <w:tcW w:type="dxa" w:w="4702"/>
          </w:tcPr>
          <w:p>
            <w:r>
              <w:t>4</w:t>
            </w:r>
          </w:p>
        </w:tc>
        <w:tc>
          <w:tcPr>
            <w:tcW w:type="dxa" w:w="4702"/>
          </w:tcPr>
          <w:p>
            <w:r>
              <w:t>联合验收</w:t>
            </w:r>
          </w:p>
        </w:tc>
      </w:tr>
      <w:tr>
        <w:tc>
          <w:tcPr>
            <w:tcW w:type="dxa" w:w="4702"/>
          </w:tcPr>
          <w:p>
            <w:r>
              <w:t>5</w:t>
            </w:r>
          </w:p>
        </w:tc>
        <w:tc>
          <w:tcPr>
            <w:tcW w:type="dxa" w:w="4702"/>
          </w:tcPr>
          <w:p>
            <w:r>
              <w:t>标准固化</w:t>
            </w:r>
          </w:p>
        </w:tc>
      </w:tr>
      <w:tr>
        <w:tc>
          <w:tcPr>
            <w:tcW w:type="dxa" w:w="4702"/>
          </w:tcPr>
          <w:p>
            <w:r>
              <w:t>6</w:t>
            </w:r>
          </w:p>
        </w:tc>
        <w:tc>
          <w:tcPr>
            <w:tcW w:type="dxa" w:w="4702"/>
          </w:tcPr>
          <w:p>
            <w:r>
              <w:t>推广施工</w:t>
            </w:r>
          </w:p>
        </w:tc>
      </w:tr>
      <w:tr>
        <w:tc>
          <w:tcPr>
            <w:tcW w:type="dxa" w:w="4702"/>
          </w:tcPr>
          <w:p>
            <w:r>
              <w:t>7</w:t>
            </w:r>
          </w:p>
        </w:tc>
        <w:tc>
          <w:tcPr>
            <w:tcW w:type="dxa" w:w="4702"/>
          </w:tcPr>
          <w:p>
            <w:r>
              <w:t>实测复核</w:t>
            </w:r>
          </w:p>
        </w:tc>
      </w:tr>
      <w:tr>
        <w:tc>
          <w:tcPr>
            <w:tcW w:type="dxa" w:w="4702"/>
          </w:tcPr>
          <w:p>
            <w:r>
              <w:t>8</w:t>
            </w:r>
          </w:p>
        </w:tc>
        <w:tc>
          <w:tcPr>
            <w:tcW w:type="dxa" w:w="4702"/>
          </w:tcPr>
          <w:p>
            <w:r>
              <w:t>整改闭环</w:t>
            </w:r>
          </w:p>
        </w:tc>
      </w:tr>
    </w:tbl>
    <w:p>
      <w:pPr>
        <w:pStyle w:val="Heading3"/>
      </w:pPr>
      <w:r/>
      <w:r>
        <w:t>技术响应核对表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质量目标与评分响应：质量目标分解与评分响应</w:t>
      </w:r>
    </w:p>
    <w:p>
      <w:r>
        <w:t>对应招标文件评标办法中“质量管理体系与措施”评审项，本章建立可检查、可追溯的质量管理响应架构，将评分点逐条映射到具体控制措施、责任岗位和记录载体。施工单位进场后7日内提交项目质量管理体系文件包，包括质量目标分解表、工序控制点清单、三检制实施细则、样板引路实施方案、材料设备进场验收计划、试验检测计划、隐蔽验收计划、质量通病防治方案、不合格品控制程序及质量资料归档清单共10项核心文件，由监理单位审核签认，作为后续检查和评分的依据</w:t>
      </w:r>
    </w:p>
    <w:p>
      <w:r>
        <w:t>男生宿舍楼和女生宿舍楼的桩基工程质量目标独立分解：旋挖钻机成孔桩径800mm、1000mm、1200mm、1400mm分土砂砾类与泥灰岩中风化两类工况，清单列项8条，每根桩的孔位偏差、孔深、沉渣厚度、钢筋笼制作安装和混凝土灌注均实行单桩质量档案制。桩身完整性采用低应变检测和声波透射法抽检，承载力检测按设计和规范要求委托具有相应资质的检测机构进行静载试验，检测方案和结果报监理平行验证。食堂桩基工程执行同标准的单桩档案控制，餐梯井道桩基增设水平位移和沉降观测点，确保设备基础精度</w:t>
      </w:r>
    </w:p>
    <w:p>
      <w:r>
        <w:t>装配式工程质量目标分解至构件进场验收、吊装就位、节点连接和灌浆密实度四个关键环节。男生宿舍楼和女生宿舍楼清单列项中的装配式工程，构件出厂时查验预制混凝土构件合格证、型式检验报告和尺寸偏差检测报告；进场后按构件类型各抽取不少于5%进行几何尺寸、预埋件位置和保护层厚度复测；吊装前完成测量放线复核和支撑体系验收；节点连接质量以连接钢筋对孔率、灌浆料流动度和28天抗压强度试件为判定依据，所有灌浆作业全程录像，影像资料按层号、轴线和施工日期归档。食堂装配式工程执行同一标准，并在餐梯井道周边构件连接节点增设超声检测环节</w:t>
      </w:r>
    </w:p>
    <w:p>
      <w:r>
        <w:t>室外附属及海绵设施工程质量目标按海绵措施专项说明中明确的年径流总量控制率87.36%和对应处理降水量31.19毫米进行分解控制。下凹式绿地394.12m²、雨水花园1087.04m²、透水铺装1153.97m²的施工质量直接影响调蓄容积和径流系数。各海绵设施单元施工前进行基层土壤渗透系数现场测试，检测结果达到设计要求后方可进入构造层施工；下凹式绿地种植土顶面下凹深度与溢流口高差尺寸偏差控制为±5mm；透水铺装面层渗透系数按每500m²一组钻芯取样送检。竣工后委托具有相应检测能力的单位实施年径流总量控制率与悬浮物消减率实测验证，检测报告纳入竣工资料</w:t>
      </w:r>
    </w:p>
    <w:p>
      <w:r>
        <w:t>机电安装工程质量目标按电气设计说明和给排水总图分解至设备材料进场验收、管线预埋与结构同步、桥架与配管安装、防雷接地测试、消防设施系统调试五个子项。配电箱、MR200×100桥架、SC配管、电线电缆、灯具、开关插座和消防报警设备均实行强制分类管理，A类材料供应商须提供型式检验报告和3C认证证书，B类辅材提供出厂合格证和批量检测报告，进场后由材料员和专业工长共同核对规格型号、数量及外观质量，发现与设计和合同不符立即退场并记录编号。接地电阻检测由具有相应资质的检测机构按防雷分区和建筑单体独立出具检测报告，目标控制值≤1Ω。消防系统调试分单体调试和联动调试两个阶段，调试过程由消防专业分包、总包、监理和建设单位四方签字确认，调试报告附运行参数记录表</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质量目标与评分响应：三检制度</w:t>
      </w:r>
    </w:p>
    <w:p>
      <w:r>
        <w:t>项目全面落实施工班组自检、工序间互检和专业质检员专检的三检管理制度，所有分部分项工程未经三检合格不得报监理验收。班组自检由班组长在施工完毕后立即组织，对照工序质量控制标准和交底内容逐项检查，填写《班组自检记录表》，记录实测数据、检查结论和检查人签名，自检不合格的产品或工序不得流转至下一环节。自检记录表采用统一格式，包含工序名称、施工部位、检查项目、允许偏差、实测值、自检结论、检查人和检查日期等栏目，项目部每月对自检记录进行专项抽查，对存在弄虚作假或记录缺失的班组实施警告、罚款直至清退处理</w:t>
      </w:r>
    </w:p>
    <w:p>
      <w:r>
        <w:t>互检由相邻工序或上下游工种班组各指派一名技术骨干共同执行，重点检查工序间衔接尺寸、预留预埋、保护措施和界面交接质量。例如，模板安装班组在混凝土浇筑前与钢筋班组互检，确认钢筋保护层垫块布置、预埋件位置和模板几何尺寸；机电安装班组在墙体砌筑前与砌筑班组互检，确认管线预埋、开关插座底盒和配电箱预留洞口位置和标高。互检发现的问题形成《工序互检记录和问题整改单》，由互检双方班组长签字确认，属于上游工序责任的由上游班组限期整改，整改完成后双方再次签认闭合。互检记录由专职质检员收集归档，作为工序交接验收的必备附件</w:t>
      </w:r>
    </w:p>
    <w:p>
      <w:r>
        <w:t>专检由项目部质量部门设置专职质检员分区负责，男生宿舍楼、女生宿舍楼、食堂和附属工程各设一名区域专职质检员，另设机电安装专职质检员一名对安装工程全专业覆盖。专职质检员在班组自检和互检合格基础上，依据现行施工质量验收规范和经审批的专项施工方案进行独立检查，重点核查关键控制点和隐蔽工程。专检合格后签发《分项工程质量检查记录》和隐蔽工程验收记录，向监理工程师提交报验申请。专检不合格的开具《工程质量整改通知单》，明确整改内容、整改期限和整改责任人，整改完成经专检复验合格后方可进入后续报验流程。所有《工程质量整改通知单》和复验记录按月汇总，纳入质量月度分析会的统计数据基础</w:t>
      </w:r>
    </w:p>
    <w:p>
      <w:r>
        <w:t>三检制度的有效运行以明确的职责层级和奖罚体系为保障。项目经理是项目三检制第一责任人，项目技术负责人负责编制三检实施细则并组织技术交底，质量负责人统筹三检记录管理和统计分析，专职质检员、专业工长和班组长分别承担专检、互检组织和自检执行责任。项目部建立三检执行率考核指标，每月统计各班组和区域的应检总数、实际完成数、一次合格率和整改复验闭合率，执行率低于95%的班组或区域由质量负责人约谈班组长和专业工长，连续两个月不达标的启动专项整顿。三检记录按月装订成册，分类存放，作为工序质量可追溯性的核心证据</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质量目标与评分响应：样板引路</w:t>
      </w:r>
    </w:p>
    <w:p>
      <w:r>
        <w:t>本项目全面实施样板引路制度，各主要工序和关键节点在大面积展开施工前均先完成样板施工、验收和签认，做到“无样板不施工、未签认不展开”。样板涵盖材料样板、工艺样板、工法样板和交付样板四种类型。材料样板在招标或采购阶段形成，用于封样和进场比对；工艺样板针对传统做法如砌筑、抹灰、防水层施工等，展示工序分层和构造做法；工法样板针对装配式构件安装、预制楼梯吊装、桥架安装和管道连接等专项工序，展示施工工艺和操作要点；交付样板在装饰装修阶段实施，展示完成面效果及成品保护做法</w:t>
      </w:r>
    </w:p>
    <w:p>
      <w:r>
        <w:t>样板实施部位和数量根据图纸资料和分项工程量确定。男生宿舍楼在首层分别设置砌筑样板间、电气安装样板间和给排水管道安装样板段，样板间内同步展示MR200×100桥架安装、SC配管敷设、配电箱安装、开关插座预埋、防雷接地焊接和管道支架安装工艺。女生宿舍楼样板设置与男生宿舍楼对等，其中装配式构件安装样板在首层首个吊装单元实施，展示构件进场验收、吊具选择、就位调整、临时支撑、节点连接灌浆和密封防水全过程。食堂工程在首层厨房区域设置排油烟管道、餐梯井道和给排水末端样板，重点展示卫生洁具安装、排水U型水封和地漏节点做法。室外附属工程在场区典型路段先行完成10延米管沟开挖、管道安装、回填夯实和海绵设施构造层样板段，通过验收后方可推广实施</w:t>
      </w:r>
    </w:p>
    <w:p>
      <w:r>
        <w:t>所有样板施工前由项目技术负责人组织方案交底和图纸会审，明确施工参数、材料规格和验收标准。样板施工过程中由该工序专职质检员全程跟踪记录，留存关键节点影像资料。样板完成后由项目经理组织自评，自评合格后书面通知监理单位、建设单位和设计单位进行联合验收。验收依据设计图纸、材料封样、现行规范和项目质量计划逐项检查，验收不合格的整改后重新报验，验收合格的由参与各方在《样板验收记录》上签字确认，形成样板签认文件。签认后的样板作为大面积施工的实物标准和管理依据，所有同类型作业班组在大面积展开前均须到样板区进行可视化技术交底，交底过程记录影像并要求作业班组长在交底记录上签字</w:t>
      </w:r>
    </w:p>
    <w:p>
      <w:r>
        <w:t>样板引路与三检制度和隐蔽验收形成闭环联动。大面积施工开始后，专职质检员和监理单位随机抽取在施部位与签认样板进行比对，发现做法不一致或质量水平低于样板标准的立即暂停作业，由专业工长组织班组对照样板进行原因分析和工艺调整，经再次交底确认后方可恢复施工。项目部每月统计样板比对合格率，纳入班组和区域质量绩效考核。竣工验收前，所有样板间的完成面状态须与最终交付标准一致，确保交付样板与验收标准零偏差</w:t>
      </w:r>
    </w:p>
    <w:p>
      <w:r>
        <w:t>施工进度横道图</w:t>
      </w:r>
    </w:p>
    <w:p>
      <w:r>
        <w:drawing>
          <wp:inline xmlns:a="http://schemas.openxmlformats.org/drawingml/2006/main" xmlns:pic="http://schemas.openxmlformats.org/drawingml/2006/picture">
            <wp:extent cx="5760000" cy="2550857"/>
            <wp:docPr id="7" name="Picture 7"/>
            <wp:cNvGraphicFramePr>
              <a:graphicFrameLocks noChangeAspect="1"/>
            </wp:cNvGraphicFramePr>
            <a:graphic>
              <a:graphicData uri="http://schemas.openxmlformats.org/drawingml/2006/picture">
                <pic:pic>
                  <pic:nvPicPr>
                    <pic:cNvPr id="0" name="tmp65hh1hzn.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质量目标与评分响应：材料设备验收</w:t>
      </w:r>
    </w:p>
    <w:p>
      <w:r>
        <w:t>项目材料设备验收实行分级分类管理和双人验收制度，覆盖桩基、主体结构、装配式构件、装饰装修、机电安装、给排水消防、海绵设施和附属工程全部专业。根据图纸和清单列项，将进场材料设备划分为A、B、C三个控制等级。A类为结构安全和主要使用功能直接相关的材料和设备，包括钢筋、水泥、商品混凝土、预制混凝土构件、防水材料、配电箱、电缆、桥架MR200×100、SC配管、消防水泵接合器SQS100-65、室外消火栓SS100/65-1.6、餐梯设备、防雷接地材料和灌浆料等，实行强制进场复验和见证取样检测。B类为一般结构用材和装饰装修主材，包括砌块、砂浆、保温板材、瓷砖、门窗和给排水管材管件等，实行出厂合格证核查和外观质量全数检查。C类为辅材和消耗性材料，实行合格证备案和按批次抽检</w:t>
      </w:r>
    </w:p>
    <w:p>
      <w:r>
        <w:t>进场验收流程为供应商报验、资料核对、外观检查和取样复验四步闭合。材料设备进场前，供应商先行提交《材料设备进场报验单》以及随货同行的合格证、质保书、型式检验报告和3C认证证书扫描件，项目部材料员和专职质检员在企业材料管理系统内预审；材料车辆到场后由材料员、质检员和该专业工长三人共同现场验收，核对送货单与采购合同、报验资料的一致性，核查规格型号、数量、外观质量、包装完整性和标识是否清晰。室外消火栓SS100/65-1.6和消防水泵接合器SQS100-65阀体须逐台进行外观检查及手动启闭试验，配套螺栓、垫片和法兰密封面无损伤。电气设备如配电箱箱体外观、铭牌参数、3C标志和内部元器件规格按设计说明逐一比对</w:t>
      </w:r>
    </w:p>
    <w:p>
      <w:r>
        <w:t>取样复验按现行规范和项目试验检测计划执行。钢筋按炉批号每60吨一批取样进行拉伸和弯曲试验；水泥按同一厂家同一等级每200吨一批取样检测安定性、凝结时间和强度；商品混凝土每浇注批次留置标准养护和同条件养护抗压强度试件；防水材料按每批5吨取样检测拉伸性能和低温柔性；灌浆料按每批检验流动度和28天抗压强度；配电箱进场后按同一型号抽查不低于10%进行绝缘电阻测试和动作特性复验；电缆和电线进场后逐盘进行导体直流电阻和绝缘电阻测试，不合格批次全额退场，退场记录留存编号和影像。见证取样由监理工程师现场监督封样、共同送检，检测结果出具后由资料员统一编号归档，并与进场批次信息一一对应</w:t>
      </w:r>
    </w:p>
    <w:p>
      <w:r>
        <w:t>材料设备验收建立批次可追溯体系。所有进场材料设备在验收合格后发放《材料进场验收合格标识牌》，标注材料名称、规格型号、进场批次编号、验收日期和检验状态，标识牌悬挂于料堆或库存区醒目位置。项目材料台账实行电子化动态管理，按楼栋和分部工程建立分区材料使用台账，记录每批次材料进场时间、检验报告编号和实际使用部位，实现从供应商到安装部位的正向和逆向双向追溯。一旦发生材料不合格或质量异常，可在24小时内完成同批次材料的定位和隔离，并启动不合格品控制程序，形成《不合格材料处理记录》报监理备案</w:t>
      </w:r>
    </w:p>
    <w:p>
      <w:r>
        <w:t>关键线路网络计划图</w:t>
      </w:r>
    </w:p>
    <w:p>
      <w:r>
        <w:drawing>
          <wp:inline xmlns:a="http://schemas.openxmlformats.org/drawingml/2006/main" xmlns:pic="http://schemas.openxmlformats.org/drawingml/2006/picture">
            <wp:extent cx="5760000" cy="2550857"/>
            <wp:docPr id="8" name="Picture 8"/>
            <wp:cNvGraphicFramePr>
              <a:graphicFrameLocks noChangeAspect="1"/>
            </wp:cNvGraphicFramePr>
            <a:graphic>
              <a:graphicData uri="http://schemas.openxmlformats.org/drawingml/2006/picture">
                <pic:pic>
                  <pic:nvPicPr>
                    <pic:cNvPr id="0" name="tmp65hh1hzn.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质量目标与评分响应：本章禁止展开主题：安全体系正文、安全管理体系、环保体系正文、环境保护管理体系、进度体系正文、工程进度计划、施工部署总路线、施工准备与部署深化、关键工序技术路线、</w:t>
      </w:r>
    </w:p>
    <w:p>
      <w:pPr>
        <w:pStyle w:val="Heading3"/>
      </w:pPr>
      <w:r>
        <w:t>样板验收检查表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三检制度与样板引路：三检制度运行机制</w:t>
      </w:r>
    </w:p>
    <w:p>
      <w:r>
        <w:t>本项目质量管理执行“自检、互检、交接检”三检制度，自检由施工作业班组完成操作后，班组长依据施工图纸、工艺标准和质量检查表，对当日完成的工序进行全数检查。自检内容涵盖模板安装拼缝平整度、钢筋绑扎间距和保护层垫块布置、混凝土浇筑表面观感、砌体灰缝饱满度、管线预埋位置偏差等实体指标，检查结果即时记录于班组自检台账。自检中发现偏差超出允许范围的，班组长在施工层作业面直接标记缺陷部位，组织作业人员当班整改，整改完成后重新自检合格方可提交互检。自检记录实行每日签认制，由班组长和作业班长双签，当日16:00前报送项目质检员汇总</w:t>
      </w:r>
    </w:p>
    <w:p>
      <w:r>
        <w:t>互检由相邻施工段或上下道工序的班组长交叉实施，重点检查自检记录的完整性和实体质量的符合性。互检采用同一份工序质量检查表，互检班组对自检班组已完成的作业面逐项复核，发现自检未检出或未整改到位的问题，在检查表“互检意见”栏写明缺陷位置和偏差数据，当场通知自检班组限时返修。互检完成后，互检班组在检查表上签署结论和日期，互检记录作为专检的前置条件，未经互检或互检不合格的工序，不得申请专检验收。食堂、男生宿舍楼和女生宿舍楼三个单体各层施工段之间实行交叉互检，桩基工程按桩编号分段互检，装饰装修工程按楼层和房间编号分区互检</w:t>
      </w:r>
    </w:p>
    <w:p>
      <w:r>
        <w:t>交接检在下道工序施工前由项目技术负责人组织，上道工序施工班组、下道工序施工班组和项目质检员共同参加。交接检核验内容除常规质量指标外，重点检查上道工序的成品保护措施是否到位、是否遗留影响下道工序的质量隐患、预埋件和预留洞位置是否与图纸一致。交接检形成书面交接记录，载明核验结果、存在问题、整改要求和接收意见，参加各方现场签认。食堂和宿舍楼的装配式构件安装、机电管线预埋与主体结构混凝土浇筑、防水层施工与饰面层铺贴等关键工序间，均实行强制交接检制度，未办理交接检签认手续的，下道工序一律不得施工</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材料设备进场检查表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三检制度与样板引路：样板引路实施程序</w:t>
      </w:r>
    </w:p>
    <w:p>
      <w:r>
        <w:t>本工程所有分项工程在大面积施工前均实行样板引路制度，样板实施前由项目技术负责人编制样板实施方案，明确样板部位、施工工艺、材料规格、质量标准、验收程序和参验人员。样板优先设置在施工区内便于观摩的独立单元，男生宿舍楼和女生宿舍楼各在首层选取至少一个标准间作为砌体、抹灰、门窗安装、给排水管道安装、电气配管穿线等工序的工艺样板，食堂在首层操作间区域设置厨房设备基础、防水层、通风管道及强弱电布线的综合样板区。室外给排水管道和消防设施的样板段，依据SS-ZT04给水总平面布置图和SS-ZT05排水总平面布置图确定的管线走向，选取一段包含消火栓安装、水泵接合器安装和排水检查井砌筑的典型线段实施</w:t>
      </w:r>
    </w:p>
    <w:p>
      <w:r>
        <w:t>样板施工过程严格执行经审批的施工方案和设计图纸，使用的材料与批量施工材料为同一厂家、同一批次或同规格型号，施工机具和作业班组与批量施工保持一致。样板施工期间项目质检员全程旁站，记录每道工序的操作参数、环境条件和成品质量数据。样板完成并自检合格后，由项目技术负责人报请监理单位组织样板验收，建设、监理、施工三方共同对样板进行外观质量、尺寸偏差、功能测试和节点构造的逐项检查。验收合格后，施工单位将样板验收记录、检查数据和影像资料整理归档，形成样板确认文件，作为后续大面积施工的质量基准和交底素材</w:t>
      </w:r>
    </w:p>
    <w:p>
      <w:r>
        <w:t>样板确认后，项目部在样板区设置标识牌，标注工艺名称、关键控制指标和验收标准，并在样板间或样板段组织全部相关作业班组进行现场直观交底。各班组在大面积施工中必须严格对标样板质量水准，项目部以样板标准作为施工过程巡查和工序验收的判定依据。当施工条件发生明显变化，如材料供应厂家更换、施工季节气温变化引起工艺参数调整、或图纸变更涉及样板的部位时，项目部在原样板基础上增设调整样板或重新制作补充样板，重新履行验收程序后方可继续大面积施工。样板引路并不免除批量施工中的三检和验收义务，任何批次质量低于样板标准的一律视为不合格，必须返工直至达标</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隐蔽验收检查表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三检制度与样板引路：材料设备进场验收控制</w:t>
      </w:r>
    </w:p>
    <w:p>
      <w:r>
        <w:t>材料进场验收实行采购、库管、质检三方联合验收责任制，所有进场材料设备均须持有出厂合格证、质量证明书、型式检验报告和按批次提供的出厂检验报告，涉及结构安全、消防、电气和给排水功能的材料设备，还须提供强制性产品认证证书或消防产品认证文件。进场时由材料员核验随货资料是否齐全、规格型号是否与采购计划一致、包装是否完好，库管员核对数量和外观有无破损变形，质检员依据材料验收标准进行外观检查和见证取样送检。食堂餐梯设备、宿舍楼配电箱柜、消防水泵接合器SQS100-65型消火栓水泵接合器及SS100/65-1.6型室外消火栓等专用设备，除检查随货资料外，还须核对铭牌参数与设计图纸上标注的型号和性能参数一致</w:t>
      </w:r>
    </w:p>
    <w:p>
      <w:r>
        <w:t>材料场地堆放管理实行分区、分类、挂牌和垫盖防护制度，钢筋原材按品种规格分垛堆放，底部设架高垫木防止锈蚀污染，露天堆放时加盖防雨布。水泥入库存放，库房地面做防潮处理，水泥按进场日期和批次分别堆放，遵循先进先用原则。砂石骨料分仓设挡墙隔离，不得混堆。防水卷材和保温板在室内架空堆放，避免日晒和雨淋，码垛高度按材料包装标识的限制执行。电气设备和管材配件入库存放或做可靠围护，精密仪表和弱电设备存放在干燥通风库房并做防尘包裹。现场设置待检区、合格区和不合格区三种状态标识牌，检验未完成的材料不得进入合格区发放使用</w:t>
      </w:r>
    </w:p>
    <w:p>
      <w:r>
        <w:t>装配式预制构件进场验收除外观质量和尺寸偏差外，还须查验构件出厂强度报告和结构性能检验报告，构件吊装前在堆放区完成规格核对和外观裂缝、缺棱掉角检查，不合格构件退回或经设计确认后在专项方案范围内修复。本工程涉及海绵城市建设设施，透水铺装材料、下沉绿地和雨水花园用种植土及过滤层材料进场时，按SS-ZT05排水总平面布置图所列海绵设施设计要求，对材料的透水系数、粒径级配和渗透性能进行专项检测，检测合格后方可用于透水铺装和雨水花园滤层铺填。消防给水系统的管道、管件和阀门，进场时除常规质量检查外，还须按系统设计压力复核其公称压力等级，保证与消防水泵接合器和室外消火栓配套一致</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三检制度与样板引路：试验检测计划与管理</w:t>
      </w:r>
    </w:p>
    <w:p>
      <w:r>
        <w:t>施工现场设置标养室和土工试验间，配备混凝土试块标准养护箱、压力试验机、坍落度测定仪、灌砂法密度测定仪等常规试验检测设备，建立设备台账并按周期检定校准。桩基工程灌注桩施工时，按每浇注不超过50立方米混凝土且每根桩不少于一组的标准留置混凝土标准养护试块和同条件养护试块，试块在监理见证下现场取样、编号和养护。钢筋原材进场后按批取样，每批由同一牌号、同一炉罐号、同一规格的钢筋组成，在监理见证下截取拉伸、冷弯和重量偏差试件，送有资质的检测机构检验，检验合格后方可加工使用。钢筋机械连接接头按验收批在工程结构中随机截取3个接头试件做抗拉强度试验，每500个接头为一批</w:t>
      </w:r>
    </w:p>
    <w:p>
      <w:r>
        <w:t>防水工程试验检测分屋面防水、卫生间和用水房间防水两个序列实施。防水材料进场后抽样进行不透水性和低温柔性检验，屋面防水层完工后在雨后或持续淋水2小时后进行淋水试验观察，卫生间和食堂操作间等有防水要求的房间在防水层完工后进行24小时蓄水试验，蓄水深度按规范要求不低于规定值，放水后检查有无渗漏痕迹并形成蓄水试验记录。给排水管道系统安装完成后，室内给水管道按设计工作压力的1.5倍进行水压试验，室外消防给水管道按设计工作压力加0.5MPa且不小于0.9MPa进行强度试验，生活给水管道在交付前还须进行冲洗消毒和管网末梢水质检测，室外排水管道按规范要求进行闭水试验或闭气试验</w:t>
      </w:r>
    </w:p>
    <w:p>
      <w:r>
        <w:t>电气安装试验检测涵盖绝缘电阻测试、接地电阻测试、电气设备交接试验和照明系统全负荷试运行。配电箱柜及电缆进场后，在监理见证下进行绝缘电阻测定，低压配电系统施工完成后对各回路进行绝缘电阻测试并记录。防雷接地体施工完成后进行接地电阻检测，阻值须满足设计图纸中电气设计说明的要求。火灾自动报警系统按图纸DS-22设计说明和图例要求，对探测器、报警按钮和声光报警器逐个进行功能测试，系统联动测试在设计、监理和专业分包共同见证下进行，测试结果形成专项试验报告。室外雨水排放系统海绵设施完工后，对透水铺装透水系数和雨水花园渗透速率进行现场检测，验证海绵设施调蓄容积是否满足设计控制性指标要求</w:t>
      </w:r>
    </w:p>
    <w:p>
      <w:pPr>
        <w:pStyle w:val="Heading2"/>
      </w:pPr>
      <w:r>
        <w:t>三检制度与样板引路：隐蔽验收与质量通病防治</w:t>
      </w:r>
    </w:p>
    <w:p>
      <w:r>
        <w:t>隐蔽工程验收实行申请、验收、签认、归档四步闭环管理。施工班组完成隐蔽部位施工并自检合格后，项目技术负责人填写隐蔽工程验收记录表，附工序质量检查数据和影像资料，提前24小时书面通知监理单位验收。隐蔽验收参加单位包括施工项目部、监理单位和建设单位代表，地基验槽、桩基钢筋笼安装和承台钢筋绑扎等关键隐蔽工序，还须通知勘察和设计单位参加验收。验收内容按设计图纸和验收规范逐项核对，实测实量数据当场填入隐蔽验收记录表，验收合格的各方签认，验收不合格的列出整改项和完成时限，整改后重新报验直至合格签认。隐蔽工程未经验收或验收不合格的，不得进行后续覆盖施工</w:t>
      </w:r>
    </w:p>
    <w:p>
      <w:r>
        <w:t>本工程针对框架结构房屋的常见质量通病制定专项防治措施。混凝土结构构件裂缝控制方面，模板体系采用18mm厚胶合板，拼缝粘贴海绵胶条防止漏浆，柱梁结点处模板做加强支撑确保断面尺寸准确，混凝土浇筑分层下料分层振捣，终凝后及时覆盖保湿养护，养护时间不少于7天，大体积混凝土和夏季高温施工段按专项养护方案延长养护时间。砌体裂缝防治方面，砌块进场后堆放防雨存放，砌筑前按品种规格抽样检测含水率和强度，砌筑砂浆按计量机械搅拌，灰缝横平竖直，填充墙顶部斜砌砖在墙体砌筑完成至少14天后塞砌，不同材料基体交接处挂钢丝网后再做抹灰层</w:t>
      </w:r>
    </w:p>
    <w:p>
      <w:r>
        <w:t>室内外给排水及消防管道防渗漏通病方面，管道穿楼板穿墙处预埋套管，套管外壁与管道间填塞防水密封材料，卫生间和食堂用水房间管道接口处设置检修孔便于日后维护，室外直埋给水管道回填前在监理见证下完成强度试验和严密性试验，沟槽回填分层夯实并检测压实度。电气安装质量通病防范重点控制接线端子紧固扭矩、回路标识准确性和线缆弯曲半径，配电箱内接线端子逐个检查紧固，绝缘胶带包扎层数和接头留置位置按电气施工规程执行，电线导管口做护口保护防止绝缘层损伤。室外海绵设施透水铺装基层压实度不足和使用后局部沉降属于易发通病，施工时严格控制基层碾压遍数和含水率，透水砖铺装按设计找坡确保排水通畅，完工后做透水速率和表面平整度检测</w:t>
      </w:r>
    </w:p>
    <w:p>
      <w:pPr>
        <w:pStyle w:val="Heading2"/>
      </w:pPr>
      <w:r>
        <w:t>三检制度与样板引路：整改闭环与质量资料管理</w:t>
      </w:r>
    </w:p>
    <w:p>
      <w:r>
        <w:t>质量检查、验收和巡检过程中发现的问题全部纳入整改销项管理台账，每项问题登记问题描述、发现时间、发现方式、责任班组、整改要求和完成时限。一般性问题由质检员现场责令整改并在当班完成，较大质量问题由项目技术负责人下达整改通知单，明确整改技术方案和验收标准。整改完成后由质检员逐项复查验收，合格的在台账上签认销项，不合格的继续返工并追究责任班组违约责任。每周质量例会对本周发现的问题整改情况进行通报分析，对回弹检测、渗漏复查和功能复测中发现的重复性问题启动根本原因分析，修订施工工艺和交底内容防止同质问题反复出现。按月编制质量问题整改闭环统计分析表，分类统计各单体各专业的问题分布和整改及时率，作为班组质量绩效考核的依据</w:t>
      </w:r>
    </w:p>
    <w:p>
      <w:r>
        <w:t>质量资料实行“同步生成、同步归档、同步核查”三同步原则，各工序施工记录、隐蔽验收记录、材料复验报告、试验检测报告和监理签认文件在工序完成后规定时限内整理完成并上交项目资料室归档。质量资料目录按分部工程和分项工程分类编制，桩基工程、主体结构、建筑装饰装修、建筑屋面、建筑给水排水及供暖、建筑电气、智能建筑和室外工程八个分部各自建立资料卷宗，卷内资料按施工时间排序编目。项目资料员每周对照施工进度核对资料生成情况，发现漏项或滞后现象及时反馈项目技术负责人催办。竣工前项目技术负责人组织资料自查，分册审核资料完整性、签认手续齐全性和数据逻辑一致性，形成自查报告后报监理单位和建设单位审核，审核通过后按要求数量和格式组卷装订移交</w:t>
      </w:r>
    </w:p>
    <w:p>
      <w:r>
        <w:t>室外给排水管网和海绵设施的隐蔽工程资料，包括管沟槽开挖验槽记录、管道基础施工记录、管道接口和安装记录、水压试验和闭水试验报告、回填土压实度检测报告以及海绵设施的透水铺装渗透系数检测报告和雨水花园蓄水层验收记录，单独建立卷册专项归档。消防给水系统从室外消火栓和水泵接合器安装到管网试压和系统联动调试的全部质量记录，作为消防验收专项资料单独组卷。影像资料按单体、楼层和专业编号建档，每个隐蔽验收环节和关键工序节点留存不少于3张带测量数据的照片，照片命名规则为“日期-部位-工序-检查人”，与纸质资料建立交叉索引便于查询追溯。全部质量资料在工程竣工验收合格后按规定向建设单位、城建档案管理机构办理移交，同时项目部留存全套副本备查</w:t>
      </w:r>
    </w:p>
    <w:p>
      <w:pPr>
        <w:pStyle w:val="Heading2"/>
      </w:pPr>
      <w:r>
        <w:t>材料设备进场验收总体控制原则</w:t>
      </w:r>
    </w:p>
    <w:p>
      <w:r>
        <w:t>本项目材料设备进场验收以“计划先行、报验准入、检试结合、资料同步”为核心控制原则，覆盖男生宿舍楼、女生宿舍楼、食堂三栋主体建筑以及室外附属工程的全部工程材料、构配件、半成品和安装设备。进场验收不局限于外观检查和合格证核对，必须依据设计图纸、工程量清单和现行施工质量验收规范建立分专业、分批次、分规格的验收清单，将每一批次材料的规格、数量、品牌、生产厂家、合格证明、性能检测报告、进场复验指标和验收结论逐项登记并形成《材料设备进场验收记录》和《材料设备进场台账》</w:t>
      </w:r>
    </w:p>
    <w:p>
      <w:r>
        <w:t>项目部在施工现场设置专门的材料设备检验区，配备游标卡尺、钢卷尺、涂层测厚仪、数字万用表、接地电阻测试仪等常规检验量具和器具。所有进入施工现场的材料设备必须先在检验区完成资料核查、外观检查和必要的量测复核，验收合格后粘贴“检验合格”标识、登记入库，再按施工组织设计和专项方案指定区域分类存放、垫高防潮、标识清晰。凡未经进场验收或验收不合格的材料设备不得入库、不得使用、不得进入下一道工序。该原则纳入施工合同履约考核，并与各班组及材料供应商的月度评价直接挂钩</w:t>
      </w:r>
    </w:p>
    <w:p>
      <w:r>
        <w:t>为确保进场验收不流于形式，项目部对关键性结构材料、防水材料、电线电缆、消防设备、保温材料和给排水管材实行“三方联检”制度，由施工项目部质量员、专业监理工程师和建设单位现场代表共同参与验收并联合签认。验收期间同步拍摄能反映规格标识、批次编号和验收场景的数码影像资料，并归类存档于质量资料卷内。与结构安全和使用功能直接相关的材料，必须经过有资质的检测机构复验，复验报告取得后验收程序方为闭合。该检验区设置方案在图纸会审阶段即与设计单位、监理单位充分沟通，正式施工前场移交确认</w:t>
      </w:r>
    </w:p>
    <w:p>
      <w:pPr>
        <w:pStyle w:val="Heading2"/>
      </w:pPr>
      <w:r>
        <w:t>材料设备进场验收：结构材料进场验收控制要点</w:t>
      </w:r>
    </w:p>
    <w:p>
      <w:r>
        <w:t>针对男生宿舍楼、女生宿舍楼和食堂的桩基工程、建筑工程和装配式工程，进场结构材料的验收按照“源头核查+到场检验+取样复试”的三级控制模式实施。钢材进场时逐捆检查吊牌与质保书中的炉批号、规格、产地和生产日期是否一致，测量钢筋公称直径、肋间距和弯曲度偏差。依据现行钢筋混凝土用钢标准规定的取样批次，按每个检验批在钢筋端部切除后截取拉伸、冷弯试样，送监理见证监督下的第三方检测机构检验。检测报告出具之前，该批次钢材在专用堆放区域独立存放、挂置“待检”标识牌，严禁混料和提前加工</w:t>
      </w:r>
    </w:p>
    <w:p>
      <w:r>
        <w:t>商品混凝土的进场控制重点前移至上搅拌站资质审核和配合比确认环节。项目部在施工准备阶段对商品混凝土供应站进行实地考察，索要企业资质证书、计量设备检定证书、试验室能力证明和近期的混凝土试配报告。在图纸会审和设计交底阶段，将男生宿舍楼、女生宿舍楼和食堂各类构件的混凝土强度等级、抗渗等级、氯离子含量限值、最大水胶比等技术要求与供应站签订技术协议，逐项锁死在混凝土生产任务单中。每车混凝土到达现场时，质量员核对发货单中的强度等级、工程名称、浇筑部位和发车时间，现场测定坍落度和扩展度，同时留置标养试块和同条件试块，试块制作在监理见证下完成并记录入模时间</w:t>
      </w:r>
    </w:p>
    <w:p>
      <w:r>
        <w:t>装配式构件的进场验收参照设计图纸中的构件编号、预埋件位置、预留孔洞尺寸和钢筋连接套筒规格逐件检验。验收人员利用钢尺、靠尺和激光测距仪测量构件长度、宽度、对角线偏差和侧向弯曲矢高，检查套筒内螺纹是否完好、注浆孔是否畅通、预埋线盒和预留管洞位置是否准确。构件表面不得有明显裂缝、蜂窝、麻面和露筋缺陷，且必须提供出厂合格证和混凝土强度检验报告。对进场装配式构件的堆放，按吊装顺序分区码放，支垫位置必须与设计吊点和受力支撑点一致，防止构件二次变形和内损伤。验收记录详细至构件编号、进场日期和存放区域</w:t>
      </w:r>
    </w:p>
    <w:p>
      <w:pPr>
        <w:pStyle w:val="Heading2"/>
      </w:pPr>
      <w:r>
        <w:t>给排水及消防材料设备进场验收控制要点</w:t>
      </w:r>
    </w:p>
    <w:p>
      <w:r>
        <w:t>根据SS-ZT04给水总平面布置图和SS-ZT05排水总平面布置图，本项目室外给排水系统包含新增室外消火栓SS100/65-1.6、消火栓水泵接合器SQS100-65，以及TL系列排水管网和附属检查井。室内给排水材料覆盖男生宿舍楼、女生宿舍楼和食堂的给水管、排水管、通气管、阀门及配件。给水管道进场时逐根检查管材内外壁的光滑度、颜色均匀性和标志标识，核对生产批号、公称外径、壁厚偏差和管系列S值。管件与管材必须为同一制造商配套产品，不得混用不同厂牌的热熔或胶粘接口管件。阀门进场后逐个进行壳体强度试验和密封性试验，试验压力按公称压力的1.5倍控制，持压时间不少于保压规定的最短时间，试验过程中壳体无渗漏、密封面无泄漏为合格</w:t>
      </w:r>
    </w:p>
    <w:p>
      <w:r>
        <w:t>消火栓和水泵接合器作为消防核心设备，进场验收严格依据设计选用的SS100/65-1.6消火栓和SQS100-65水泵接合器型号，核对产品铭牌上的公称压力、进出口口径、适用介质和认证标志。消火栓在进场时必须提供型式检验报告、3C认证证书和出厂检验合格证。外观检查确认栓体无砂眼、裂纹，排水阀和防冻装置完整灵活。完成外观检查后，按批次抽查进行水压强度试验，试验压力为1.6MPa，保压2分钟，栓体不变形、无泄漏方为合格。水泵接合器同样需要核实法兰接口尺寸、止回阀和闸阀的启闭灵活性，同时检查接合器本体上的永久性标识是否清晰</w:t>
      </w:r>
    </w:p>
    <w:p>
      <w:r>
        <w:t>排水管材进场验收重点控制UPVC排水管、雨水管和海绵设施透水管材。雨水花园、下凹式绿地和透水铺装区域涉及的穿孔排水管、土工布和碎石过滤层，在进场时严格对照SS-ZT05图纸中的海绵设施做法和材料说明，核对管材的环刚度等级和开孔率，土工布的标称单位面积质量和等效孔径。透水铺装砖块进场时应对照图纸要求的透水铺装面积类型，检查透水系数、抗压强度和防滑性能检测报告，外形尺寸偏差采用卡尺在每批中抽样测量，保证铺装缝隙的均匀性。所有室外排水管材在堆放时不得长期暴晒，管端采用防护盖临时封堵，防止杂物进入管内</w:t>
      </w:r>
    </w:p>
    <w:p>
      <w:pPr>
        <w:pStyle w:val="Heading2"/>
      </w:pPr>
      <w:r>
        <w:t>材料设备进场验收：电气及智能化设备材料进场验收控制要点</w:t>
      </w:r>
    </w:p>
    <w:p>
      <w:r>
        <w:t>依据DS-03系列电气设计说明图例，男生宿舍楼、女生宿舍楼和食堂的电气安装涉及配电柜、配电箱、电缆桥架、电线电缆、开关插座、照明灯具和火灾自动报警系统设备。电缆进场时逐盘核对电缆的型号规格、额定电压、芯数和截面，检查电缆护套表面是否光滑平整、有无机械损伤和老化痕迹。每一盘电缆必须提供出厂检验报告和合格证，低压电力电缆须进行绝缘电阻测试，相间绝缘电阻值和各相对地绝缘电阻值均须达到规范要求的最小值。电缆在进场堆放时盘端头密封防水处理，放置于干燥平整场地，并挂置铭牌标识</w:t>
      </w:r>
    </w:p>
    <w:p>
      <w:r>
        <w:t>配电柜和配电箱进场验收坚持“开箱检查、逐项核对、通电试验”的原则。开箱后首先核对装箱单与设备的型号、容量、系统图编号和防护等级，外观检查箱体涂层完整、铭牌清晰、接地端子完好。内部元件检查母排规格、断路器型号和脱扣器整定值是否与设计系统图一致，二次接线是否紧固、线号标识是否清楚。配电柜内部的一次接线和二次接线均应符合制造规范，绝缘支撑件无裂纹和受潮。完成外观和内部检查后，进入通电空载试验，验证开关操作机构的合闸、分闸和脱扣功能，测量主回路的相间绝缘电阻</w:t>
      </w:r>
    </w:p>
    <w:p>
      <w:r>
        <w:t>火灾自动报警系统设备依据DS-22火灾报警系统设计说明和图例，进场验收重点为火灾报警控制器、感烟探测器、感温探测器、手动报警按钮、声光警报器和消防电话等。探测器进场时逐只核对产品标签和出厂编号，检查金属屏蔽罩和底座触点完好，感烟探测器需查验出厂烟雾测试合格证明。报警控制器必须提供公安部消防产品合格评定中心颁发的认证证书和国家消防电子产品质量监督检验中心的检验报告。电缆桥架进场验收时测量板材厚度、镀锌层厚度和外形变形量，检查桥架两侧的接地连接孔和跨接线配备情况。所有电气材料设备在进场验收记录中必须逐一登记型号、生产厂家、合格证编号和检验状态，纳入消防验收技术档案</w:t>
      </w:r>
    </w:p>
    <w:p>
      <w:pPr>
        <w:pStyle w:val="Heading2"/>
      </w:pPr>
      <w:r>
        <w:t>材料设备进场验收：样板引路与材料设备封样制度</w:t>
      </w:r>
    </w:p>
    <w:p>
      <w:r>
        <w:t>为将材料设备进场验收与施工工序质量预控深度耦合，本项目在主要分项工程大面积展开施工前，全部实施样板先行的封样管理制度。样板引路不仅包括施工工艺样板，更要将该样板所使用的全部材料和设备进行实体封样，形成“施工样板+材料封样+验收标准”三位一体的质量基线。材料封样室设置在现场办公区旁的独立房间内，配备干湿分离存放架、温湿度计和照明设施。每一类进场材料的封样标本上粘贴标签，标明材料名称、规格、生产厂家、进场日期、合格证编号和对应的图纸编号</w:t>
      </w:r>
    </w:p>
    <w:p>
      <w:r>
        <w:t>主体结构施工前，在男生宿舍楼首层选定代表性墙柱节点制作钢筋绑扎、模板支设、混凝土成型和装配式构件安装的综合工艺样板。该样板所使用的钢筋、套筒、模板材料、垫块和保护层卡具，均在封样室内存放同批次样本。在样板验收合格并取得监理和建设单位书面确认后，后续大面积施工的材料必须与封样样本核对一致，否则不得进场使用。封样的样本照片和实物均在监理见证下完成记录，形成《材料封样确认表》，作为材料设备进场验收的重要依据性文件之一</w:t>
      </w:r>
    </w:p>
    <w:p>
      <w:r>
        <w:t>装饰装修工程实施前，在女生宿舍楼和食堂内各选取一间标准房间或标准卫生间制作装饰装修工序样板间。地面砖、墙面砖、吊顶板材、防水涂料、给水管道、卫生洁具、开关插座和灯具等所用材料和设备批次样品，全部进入封样室封存。样板间隐蔽前，组织施工、监理、建设和设计单位联合验收，重点验证防水层厚度、电气预埋管线走向、末端点位高度和墙地砖排版效果。所有验收内容和参会人员签字确认后，隐蔽区域摄制影像资料归档。在后续批次大量装饰材料进场时，直接与封样样本进行视觉比对和量测比对，不一致的材料立即退回供货商，不得进入楼内加工和施工</w:t>
      </w:r>
    </w:p>
    <w:p>
      <w:pPr>
        <w:pStyle w:val="Heading2"/>
      </w:pPr>
      <w:r>
        <w:t>材料设备进场验收：进场复试与见证取样试验控制</w:t>
      </w:r>
    </w:p>
    <w:p>
      <w:r>
        <w:t>所有涉及结构安全、消防安全和使用功能的主要材料和设备，在进场验收合格后必须按照现行施工质量验收规范和设计图纸规定的批次和频次实施进场复验，复验报告未出之前禁止使用。复试见证取样严格遵循“取样通知、监理旁站、编号封存、送检跟踪”的程序。取样前，项目部试验员提前24小时书面通知专业监理工程师取样时间、取样材料类别和取样数量。取样操作在材料检验区附近的指定取样台进行，取样过程全程监理旁站。试样编号与材料台账和合格证编号一一对应，试样包装上粘贴专用见证取样封条，并由监理签字确认</w:t>
      </w:r>
    </w:p>
    <w:p>
      <w:r>
        <w:t>针对本项目工程量清单中的旋挖钻机成孔灌注桩，钢筋原材和焊接接头的试验频次按桩基施工分区和检验批批次设定。桩基工程开工前完成首批钢筋和焊接接头的复验，验证抗拉强度、屈服强度、伸长率和弯曲性能满足规范要求。混凝土试件的留置严格按浇筑部位和方量执行标养和同条件养护的双控标准，同条件养护试块放置在相应构件旁、与结构同条件温湿度养护。食堂楼梯和宿舍卫生间防水材料，包括聚合物水泥防水涂料和防水卷材，在进场时逐批取样进行固体含量、拉伸强度和断裂伸长率检测，复试合格后签署《材料准用审批单》</w:t>
      </w:r>
    </w:p>
    <w:p>
      <w:r>
        <w:t>给排水管道的试验检测延伸至施工过程管理，室内给水管道在完成管道安装和保温后，进行水压强度和严密性试验。水压试验压力按设计工作压力的1.5倍并且不小于0.6MPa进行，10分钟内压力降不大于0.05MPa且外观检查无渗漏为合格。室外给水管道依据SS-ZT04总图确定消火栓水泵接合器区域，全线实施分段水压试验和冲洗消毒，冲洗流速和冲洗时间按管道内过水截面流速不低于1.5m/s控制，冲洗后的出水经取样检验浊度和余氯指标。排水管道进行灌水试验和通球试验，灌水时间不得少于24小时，水面不下降、管道接口不渗漏。所有试验检测报告编入隐蔽验收资料，作为下一道工序开工的批准依据</w:t>
      </w:r>
    </w:p>
    <w:p>
      <w:pPr>
        <w:pStyle w:val="Heading2"/>
      </w:pPr>
      <w:r>
        <w:t>工序质量控制与试验检测：一、工序质量控制总体原则与管控流程</w:t>
      </w:r>
    </w:p>
    <w:p>
      <w:r>
        <w:t>本项目工序质量控制以“样板引路、过程控制、数据说话、整改闭环”为主线，覆盖男生宿舍楼、女生宿舍楼、食堂及附属工程各分部分项，实现从工序准备到验收移交的全链条质量受控。质量目标明确为符合现行国家有关工程施工验收规范，达到合格工程标准，并在此基础上通过精细化工序管控提升实体质量一次验收合格率。工序质量控制的组织体系沿用本标书第二章已建立的质量管理组织架构，项目部技术负责人为本层次工序控制第一责任人，下设专职质检员、试验员和资料员，各栋号施工员为工序自检直接责任人，形成“班组自检、工序交接互检、项目专检、监理验收”四级控制层级</w:t>
      </w:r>
    </w:p>
    <w:p>
      <w:r/>
      <w:r>
        <w:t>工序质量控制的关键在于将质量目标逐层分解到每一道工序，并将检查标准转化为可量化的实测项目和可追溯的记录表单。本层工序质量管控覆盖桩基工程、混凝土结构、砌体结构、装配式构件安装、装饰装修、给排水及消防、电气及智能化、室外附属及海绵设施等八个专业板块，每一专业均在施工前完成专项方案编制和工序检查表交底。所有工序检查表的编制依据为国家现行施工质量验收规范、设计图纸及图纸会审纪要，其中图纸参数已明确的直接纳入检查指标；图纸未细化尺寸或标高的，检查指标按设计变更或技术复核值执行，并在班组交底时逐项签认</w:t>
      </w:r>
    </w:p>
    <w:p>
      <w:r>
        <w:t>工序施工前，施工员依据审批后的施工方案和工序检查表，对作业班组进行“样板实物交底＋书面交底”双交底，明确每道工序的允许偏差范围、检查方法、取样数量和见证要求。未经双交底签字确认的班组不得进入施工。施工过程中，严格执行“三检制”：班组完成自检合格后，填写工序自检记录；下道工序班组对上道工序质量进行互检，确认符合要求和成品保护措施到位后签收；项目部专职质检员按频次进行专检并形成记录。监理或建设单位工程师验收作为工序放行的最终节点，未取得验收签字确认的工序严禁覆盖或进入下道作业</w:t>
      </w:r>
    </w:p>
    <w:p>
      <w:r>
        <w:t>工序质量控制同时要与试验检测、实测实量、隐蔽验收三大模块无缝衔接。每道工序涉及的材料或连接必须完成见证取样送检并取得合格报告后方可进入下一道工序；结构中涉及轴线、标高和截面尺寸的每天作业面必须完成实测实量，数据录入质量管理平台并生成当班合格率趋势曲线；隐蔽工程在隐蔽前24小时书面通知监理工程师进行验收，图文影像。本章后续小节将围绕关键工序试验检测计划、材料设备验收的强制复检要求、实测实量的作业面控制标准、隐蔽验收计划的执行程序、质量通病防治与整改销项以及质量六个专项领域，逐项建立可检查、可追溯、可评分的工序质量管控落地措施</w:t>
      </w:r>
    </w:p>
    <w:p>
      <w:pPr>
        <w:pStyle w:val="Heading2"/>
      </w:pPr>
      <w:r>
        <w:t>工序质量控制与试验检测：二、关键工序质量控制点设置与过程监控</w:t>
      </w:r>
    </w:p>
    <w:p>
      <w:r>
        <w:t>关键工序质量控制点按结构安全影响度、使用功能影响度和后续工序依存度三个维度进行识别和分级，本项目共设置A类控制点（停检点）36项、B类控制点（见证点）52项。A类控制点需在施工单位自检合格后书面报请监理工程师组织验收，验收合格签署放行通知后方可进入下道工序，典型A类控制点包括桩基成孔终孔验收、桩身钢筋笼隐蔽、基础底板钢筋绑扎完成、主体结构梁柱节点钢筋及模板、屋面防水层隐蔽、给水管道水压试验、电气绝缘电阻测试等。B类控制点由项目部专检合格后通知监理抽查，监理可根据巡视情况决定是否停点复核，该类控制点包括砌体拉结筋设置、构造柱钢筋、排水管道坡度检测、外墙保温层厚度等</w:t>
      </w:r>
    </w:p>
    <w:p>
      <w:r>
        <w:t>桩基工程工序质量控制依据工程量清单所示的旋挖钻机成孔工艺，重点控制成孔直径、孔深、入岩深度、沉渣厚度和钢筋笼制作安装。男生宿舍楼、女生宿舍楼和食堂清单中均列有桩径800mm、1000mm、1200mm、1400mm四种规格，每种桩径对应土砂砾层和泥灰岩中风化层的成孔至清单工程量所示体积。本工程以桩径和地层为分级控制单元，每根桩成孔后由质检员会同监理逐孔验孔，检查孔径、孔深和入岩情况是否符合设计要求。孔深测量采用测绳复核与钻杆剩余长度双控，沉渣厚度在灌注前采用平底测锤实测，沉渣厚度超出设计或规范允许值时必须二次清孔直至合格，清孔完成后立刻组织隐蔽验收并签署浇筑令。桩身混凝土灌注过程中，质检员全过程旁站，控制导管埋深和混凝土面上升速度，防止断桩和夹泥缺陷。桩基检测按国家和地方规定进行低应变完整性检测和静载荷试验，检测比例不低于规范最低要求，并优先选取监理指定桩位</w:t>
      </w:r>
    </w:p>
    <w:p>
      <w:r>
        <w:t>主体结构混凝土施工工序质量控制以模板安装、钢筋绑扎、混凝土浇筑和养护四个子工序为控制闭环。模板安装工序重点检查轴线位移、垂直度、接缝宽度和支撑体系稳定性，模板拆除前必须取得同条件养护试块强度报告，强度未达到拆模设计要求的严禁拆模。钢筋绑扎工序按设计图纸和标准图集逐项核对钢筋级别、直径、间距、保护层厚度和锚固长度，受力钢筋接头位置和接头百分率符合规范要求。图纸中钢筋节点做法未完全展开的，由项目技术负责人组织钢筋翻样和节点深化，深化图经设计确认后作为施工依据。混凝土浇筑工序严格按配合比生产和运输，浇筑前完成隐蔽验收并签发浇筑令，浇筑过程中在监理见证下制作标准养护和同条件养护试块各一组，并在浇筑完成12小时内开始养护，养护时间不少于7天或14天（按混凝土种类和掺合料确定）。大体积混凝土或夏季高温施工时，另制定温控养护方案并增加测温记录</w:t>
      </w:r>
    </w:p>
    <w:p>
      <w:r>
        <w:t>装配式构件安装质量控制在清单中明确列有男生宿舍楼、女生宿舍楼和食堂装配式工程，该分项工序控制重点包括构件进场外观尺寸复核、预埋件位置校验、坐浆料和灌浆料强度试验、构件吊装就位精度和灌浆饱满度。每车进场构件按批次进行外观和尺寸全数检查，发现缺棱掉角、裂缝或预埋件偏差超过允许值的构件做退场处理，不得用于工程实体。坐浆料和灌浆料施工前进行工艺性试验确定配合比扩展度和膨胀率，现场每层作业面灌浆前在监理见证下制作灌浆接头试件进行抗拉强度检验。吊装就位后，采用经纬仪或全站仪复核垂直度和轴线偏差，数据实时录入实测实量档案，偏差超出允许值的构件调整或重新安装</w:t>
      </w:r>
    </w:p>
    <w:p>
      <w:r>
        <w:t>室外管线施工质量控制依据SS-ZT04给水总平面布置图和SS-ZT05排水总平面布置图进行工序管理。给水总图上标注的新增室外消火栓SS100/65-1.6和消防水泵接合器SQS100-65的位置、标高等参数在施工前与结构图和场地实测高程进行拟合复核，确认无冲突后放线开挖。管道沟槽开挖采用机械开挖加人工修边，槽底预留手工平整层，避免超挖扰动原状土。管道安装前对管材和管件按批次进行外观、尺寸和压力等级检验，阀门按规范进行强度和严密性试验。管道接口作业完成后，按系统分区进行水压试验和冲洗消毒，水压试验升压分级缓慢升压，在试验压力下稳压不少于10分钟，压降不超过规范允许值为合格，试验过程由监理全程见证并同步签署试验记录。排水管道安装完成后进行灌水试验和通球试验，坡度检测采用激光水平仪逐段实测，确保排水畅通无倒坡。管沟回填采用分层夯实，管顶以上500mm范围内人工夯实，压实度按设计图纸要求每层取样检测</w:t>
      </w:r>
    </w:p>
    <w:p>
      <w:r>
        <w:t>海绵设施施工质量控制严格按SS-ZT05排水总平面图中明确的下凹式绿地、雨水花园、透水铺砖和生态停车位等设计内容组织实施。透水铺砖施工前完成基层及透水混凝土垫层的配合比试验和压实度检测，铺装时控制缝隙宽度和填充砂粒级配，并在雨后或模拟降雨条件下进行渗透速率实测验证。下凹式绿地和雨水花园施工时，严格控制蓄水深度和溢流口高程，图纸中明确的下凹式绿地面积约394.12平方米、雨水花园面积约1087.04平方米，施工前实地放线确认边界和标高点，绿地底面低于周边路面50mm的尺寸关系作为关键控制指标、每块绿地不少于3个测量点校核。溢流口井座高程高于种植土顶面50mm的要求必须逐口测量，保证超出控制调蓄容积当量雨量的径流顺利溢流入市政管网，实测数据记入海绵设施专项验收档案</w:t>
      </w:r>
    </w:p>
    <w:p>
      <w:pPr>
        <w:pStyle w:val="Heading2"/>
      </w:pPr>
      <w:r>
        <w:t>工序质量控制与试验检测：三、试验检测计划管理与取样见证控制</w:t>
      </w:r>
    </w:p>
    <w:p>
      <w:r>
        <w:t>试验检测计划是本项目工序质量控制的科学判定基础，所有涉及工程结构安全和主要使用功能的原材料、半成品、构配件及施工过程接头、焊缝、连接件均纳入试验检测范围。项目部编制了《施工试验检测计划表》，按专业和楼层/施工段划分检测单元，明确检测项目、取样频次、见证比例、判定标准和报告传递路径。试验检测计划在执行前报送监理单位审批，实施过程中如遇设计变更、材料替换或施工条件变化，由项目技术负责人在3个工作日内更新计划并重新报审</w:t>
      </w:r>
    </w:p>
    <w:p>
      <w:r>
        <w:t>见证取样和送检制度严格执行建设部相关规定，见证人员由建设单位或监理单位书面授权，并在工程开工前将见证人员授权书报送工程质量监督机构和检测机构备案。取样时见证人员全数旁站，取样地点、时间、样品标识和封样均由见证人员签字确认，样品在见证人员监督下送至具有相应资质的检测机构，检测报告只接受见证取样委托单对应的正式报告，不得以厂家型检报告或非见证送检报告替代。本项目见证取样比例设置为主体结构材料100%见证、防水材料100%见证、给水及消防管道100%见证、主要电气材料和设备100%见证，其余材料见证比例不低于30%且涵盖所有品种和规格</w:t>
      </w:r>
    </w:p>
    <w:p>
      <w:r>
        <w:t>具体试验检测管控从桩基工程开始，钢筋原材按批号进行屈服强度、抗拉强度、断后伸长率和弯曲性能复试，每批不超过60吨，不足一批按一批计，盘卷钢筋和直条钢筋分别组批；焊接接头和机械连接接头按每300个接头为一检验批，在工程结构中随机截取3根进行拉伸试验，同时制作3根焊件进行工艺检验。混凝土原材料中的水泥按同厂家同品种同批号不超过500吨为一检验批进行强度、安定性和凝结时间检验；砂石按同产地同规格不超过600吨为一检验批进行筛分、含泥量和压碎值检验；外加剂和掺合料按品种和批号分别组批检验。混凝土配合比在设计确定后通过开盘鉴定验证工作性，每个配合比对应每种强度等级和施工部位，开盘鉴定记录由项目技术负责人和监理共同签认</w:t>
      </w:r>
    </w:p>
    <w:p>
      <w:r>
        <w:t>主体结构施工过程试验检测覆盖混凝土试块和钢筋保护层厚度检测。混凝土标准养护试块按每100立方米同配合比不少于1组、每工作班同配合比不足100立方米时亦不少于1组留置，同条件养护试块根据结构实体检验方案确定留置组数和部位，每一强度等级和每一楼层至少留置2组同条件试块用于结构实体强度评定。同条件试块放置在对应结构构件的同一部位并采取相同的养护措施，试块累计温度达到600℃·d后进行试验，试验结果作为拆模依据和结构实体强度验收依据。钢筋保护层厚度检测在结构混凝土浇筑完成28天后采用钢筋扫描仪进行，梁类和板类构件各抽取不少于2%的构件且不少于5个构件，保护层厚度偏差在允许范围内的检测点比例达到90%以上且最大偏差不超过允许偏差的1.5倍时判为合格</w:t>
      </w:r>
    </w:p>
    <w:p>
      <w:r>
        <w:t>安装工程试验检测以给水管网系统水压试验、排水管道灌水与通球试验、消防系统联动试验和电气绝缘电阻及接地电阻测试为重点。给水管网在隐蔽前按系统分区进行强度试验和严密性试验，试验压力依据设计图纸标称压力和规范规定选取，SS-ZT04总图上明确设置消火栓和水泵接合器系统，该消防管网强度试验压力为工作压力的1.5倍且不低于1.4MPa，严密性试验压力为工作压力，稳压时间及压降值严格按照《建筑给水排水及采暖工程施工质量验收规范》执行，试验过程中质检员记录升压曲线、稳压压降值和时间参数，形成数据图表附入试验报告。排水管道灌水试验在管道安装完毕、检查口封闭后逐层进行，灌水高度不低于底层地面高度，满水15分钟后水面下降再灌满延续5分钟液面不降为合格。消防系统联动试验包括消火栓泵启停控制、信号反馈和水泵接合器通水试验，试验前由电气和给排水专业联合编制联动测试方案，测试完成后分别签署专业试验记录和联动确认单。电气绝缘电阻测试分回路全数测试并记录环境温度折算系数，接地电阻测试在基础接地装置隐蔽前和完工后分别进行，测试值须不大于设计值</w:t>
      </w:r>
    </w:p>
    <w:p>
      <w:pPr>
        <w:pStyle w:val="Heading2"/>
      </w:pPr>
      <w:r>
        <w:t>工序质量控制与试验检测：四、实测实量控制标准与作业面执行</w:t>
      </w:r>
    </w:p>
    <w:p>
      <w:r>
        <w:t>实测实量是工序质量控制从“定性合格”走向“定量受控”的核心手段，本项目部组建专职实测实量小组，独立于施工班组和质检员，直接向项目技术负责人汇报。实测实量范围覆盖混凝土结构、砌体结构、抹灰工程、安装工程和室外工程的全部允许偏差项目，测量数据实行日采集、日上传，自动生成分栋号、分楼层、分施工段的合格率统计报表和偏差分布热力图</w:t>
      </w:r>
    </w:p>
    <w:p>
      <w:r>
        <w:t>混凝土结构实测实量以轴线位置、垂直度、平整度（表面平整度）、截面尺寸、楼板厚度和层高为六个主控项目。轴线位置采用全站仪或经纬仪测放控制线后钢尺量测，允许偏差按规范取值；垂直度采用2米靠尺或激光铅垂仪测量，层高≤6米时允许偏差不大于10mm，层高&gt;6米时允许偏差不大于12mm；表面平整度采用2米靠尺和楔形塞尺测量，允许偏差不大于8mm；截面尺寸采用钢尺量测，允许偏差±5mm；楼板厚度采用厚度检测仪或钻孔取芯法测量，测点间距和数量按每检验批不少于3点执行，允许偏差不大于设计厚度的±8mm；层高采用测距仪或钢尺测量，允许偏差±10mm。每层作业面测量数据不少于20个测点，数据当日录入质量管理平台，发现单点偏差超过允许偏差1.2倍时启动专项复核，复核后确认超差的由质检员下发整改通知单并跟踪闭合</w:t>
      </w:r>
    </w:p>
    <w:p>
      <w:r>
        <w:t>砌体工程实测实量以轴线位移、垂直度、平整度、水平灰缝平直度和门窗洞口尺寸为主要控制项。轴线位移允许偏差10mm，每层测量不少于5点；垂直度全高不大于10米时允许偏差10mm，超过10米时允许偏差20mm；平整度允许偏差8mm；水平灰缝平直度10米内允许偏差10mm；门窗洞口尺寸允许偏差±5mm。砌体施工每完成一层即组织实测实量，合格率低于85%的作业面判定为不合格，施工班组必须返工整改并再次报验，二次报验前技术负责人组织不合格原因分析并形成纠正措施记录</w:t>
      </w:r>
    </w:p>
    <w:p>
      <w:r>
        <w:t>抹灰和涂饰工程的实测实量以立面垂直度、表面平整度、阴阳角方正、墙裙及踢脚线上口平直度和分格条平直度为检查项目。普通抹灰立面垂直度和表面平整度允许偏差均为4mm，高级抹灰均为3mm，阴阳角方正普通抹灰允许偏差4mm、高级抹灰允许偏差3mm。每检验批至少检查3个自然间或10延长米墙裙，数据与班组量化考核挂钩，月度合格率低于90%的班组实施暂停作业、重新交底和考核上岗。安装工程的实测实量以电气箱盒标高、管道垂直度、支吊架间距和风口标高为主要控制项目，箱盒标高偏差不大于10mm，管道垂直度每米偏差不大于2mm、全长偏差不大于10mm，支吊架间距偏差不大于20mm，风口标高偏差不大于10mm，各项数据每层不少于8个测点</w:t>
      </w:r>
    </w:p>
    <w:p>
      <w:r>
        <w:t>室外工程及海绵设施的实测实量重点控制铺装平整度、场地坡度、下凹绿地蓄水深度和透水铺装渗透系数。透水铺砖铺装平整度采用3米直尺量测，允许偏差不大于5mm，相邻块高差不大于2mm；场地排水坡度按设计图纸标示的径流方向测量，允许偏差不大于设计坡度的±0.5%；下凹绿地蓄水深度实测偏差在±5mm以内为合格，超出偏差的须微调种植土面高程直至达标。透水铺装的渗透系数在施工完成7天后采用现场原位渗透试验测定，每200平方米不少于1个测试点，渗透系数不小于设计要求的数值。实测实量档案全部归入分部工程质量验收记录和竣工资料，作为工程移交后质量追溯的原始数据</w:t>
      </w:r>
    </w:p>
    <w:p>
      <w:r>
        <w:t>在所有实测实量活动中，测量仪器均实行台账管理和周期校准制度，全站仪、经纬仪、垂准仪、水准仪和钢卷尺等测量器具每年至少校准一次，校准证书复印件置于项目部备查，校准有效期届满的器具严禁用于工程实测。实测实量原始记录为纸质手写记录，不允许事后补记或复印，记录人、校核人和日期当场填签，数字化录入由专职资料员同步进行并交叉核对</w:t>
      </w:r>
    </w:p>
    <w:p>
      <w:pPr>
        <w:pStyle w:val="Heading2"/>
      </w:pPr>
      <w:r>
        <w:t>工序质量控制与试验检测：五、隐蔽工程验收组织与</w:t>
      </w:r>
    </w:p>
    <w:p>
      <w:r>
        <w:t>隐蔽工程验收是工序质量控制的关键节点，本项目所有隐蔽工程在隐蔽前必须完成施工单位自检和监理工程师验收，未经验收或验收不合格的隐蔽工程严禁覆盖、封闭或进入下道工序。隐蔽验收项目清单编制依据为国家施工质量验收标准、设计图纸和施工方案，覆盖地基基础、主体结构、建筑装饰装修、屋面、给排水及消防、电气和室外附属等所有分部工程中的隐蔽工序</w:t>
      </w:r>
    </w:p>
    <w:p>
      <w:r>
        <w:t>地基基础隐蔽验收包括桩基成孔、桩身钢筋笼、基础垫层、基础底板钢筋、地梁钢筋、柱墙插筋和基础混凝土施工缝处理等项目。桩基成孔验收记录中除孔深、孔径和沉渣厚度外，还须附地质柱状简图和入岩确认记录，签字栏由施工、监理和勘察单位三方签认。基础底板钢筋隐蔽验收中按图纸和翻样图逐节点核对钢筋级别、规格、间距、锚固长度、接头位置和保护层垫块布置，高层大跨梁柱节点区域的钢筋排布须附节点隐蔽前影像照片。所有隐蔽验收记录均采用统一格式的隐蔽工程验收记录表，记录内容至少包括隐蔽部位名称、轴线位置、验收依据文件编号、主要实测数据和检查结论，参加验收的施工项目技术负责人、质检员、监理工程师和建设单位代表全部当场签字</w:t>
      </w:r>
    </w:p>
    <w:p>
      <w:r>
        <w:t>主体结构隐蔽验收以梁、板、柱、墙节点区的钢筋工程、预埋管线、预埋件、预留孔洞位置和混凝土施工缝处理为重点。梁柱节点钢筋密集区域施工单位提前制作钢筋排布样板，经设计确认后作为全楼施工和隐蔽验收的对照蓝本。预埋管线穿越结构构件处设置套管或保护措施，隐蔽验收时逐根管线核对位置尺寸和固定可靠性，并在预埋管线布置图上予以标注和签认，该图纸与隐蔽验收记录一并存档，为后续安装工程精确定位提供依据。施工缝的隐蔽验收包括接缝处粗化处理和界面剂涂敷，浇捣前监理对施工缝的清洁程度和钢筋复位情况进行检查确认</w:t>
      </w:r>
    </w:p>
    <w:p>
      <w:r>
        <w:t>建筑装饰装修隐蔽验收以抹灰层基层处理、吊顶龙骨安装、隔墙龙骨安装、门窗框固定件防腐和幕墙预埋件为专项重点。抹灰层基层处理隐蔽验收记录中注明基层界面剂品种和涂敷方式，不同基层材料交接处的钢丝网加强层铺设范围钢尺量测，尺寸数据准确记录，钢丝网宽度和搭接长度不得小于设计要求的数值。吊顶和隔墙的龙骨安装隐蔽验收中重点验收吊杆固定方式、间距和防锈处理，有防火要求的部位附加验收防火封堵和岩棉填塞密度</w:t>
      </w:r>
    </w:p>
    <w:p>
      <w:r>
        <w:t>给排水和消防工程的隐蔽验收重点为埋地和墙内暗装的给水管道、排水管道、消防管道和管道支架防腐。给水管道和消防管道在隐蔽前进行水压试验，含试验压力、稳压时间和压降值在内的试验数据如实抄录在隐蔽验收记录表附件页，并由监理逐行审核签字。排水管道的隐蔽验收附加提交灌水试验记录和坡度实测数据表格。管道防腐层在施工完成后邀请监理对防腐层厚度和外观进行隐蔽前验收，防腐层厚度采用涂层测厚仪检测，检测点每10米不少于3点。电气工程隐蔽验收以暗敷配管、接地装置、等电位联结和线缆穿管敷设为主要检查内容。对埋地接地装置在回填前完成接地电阻测试并附测试报告，接地电阻值不大于设计值方可隐蔽；等电位联结端子板和各联结线的截面及连接方式逐点检查，拍照取证并与隐蔽记录共同归档</w:t>
      </w:r>
    </w:p>
    <w:p>
      <w:r>
        <w:t>所有隐蔽工程验收记录在验收完成24小时内完成整理、编号和电子化扫描，由专职资料员上传至项目质量管理系统并归入对应的分部工程资料卷宗。总监或监理工程师在后续巡检中有权抽查已隐蔽部位的影像资料和验收记录，如发现记录与实际不符，视为不合格并责令剥离复验。隐蔽验收合格率作为分包和班组月度质量评价的否决项，任一施工段出现两次及以上隐蔽验收因自检不到位而需整改的，启动相应班组约谈和强化交底程序</w:t>
      </w:r>
    </w:p>
    <w:p>
      <w:pPr>
        <w:pStyle w:val="Heading2"/>
      </w:pPr>
      <w:r>
        <w:t>工序质量控制与试验检测：六、质量通病防治与工序整改销项闭环</w:t>
      </w:r>
    </w:p>
    <w:p>
      <w:r>
        <w:t>质量通病防治坚持“预防为主、防治结合”方针，以工序质量控制为抓手，从人机料法环五个维度识别本工程质量通病清单并制定针对性预防措施。项目部在施工准备阶段依据项目类型和地区常见质量缺陷，编制了《常见质量问题与通病防治专项方案》，经监理审批后作为各工序技术交底的必讲内容和验收红线。质量通病清单涵盖桩基沉渣超标和断桩，混凝土裂缝和蜂窝麻面，砌体顶砖空隙和拉结筋漏设，外墙渗漏和开裂，屋面防水层空鼓，给水管道渗漏，排水管道堵塞和倒坡，电气接线端子松动和接地失效，以及透水铺装堵塞和下沉绿地积水等共计32项</w:t>
      </w:r>
    </w:p>
    <w:p>
      <w:r>
        <w:t>每项通病均列明产生原因、预防措施、检查方法和整改标准。以屋面防水防渗为例，防水施工前基层必须干燥平整，施工单位用2米靠尺和含水量测定仪检查基层平整度和含水率，不满足要求时不得铺贴防水卷材；卷材铺贴采用满粘法，搭接宽度不小于100mm且均匀碾压排气；防水层完成24小时后进行蓄水试验，蓄水深度不低于25mm，蓄水时间不少于24小时，试验中检查楼下对应部位无渗漏痕迹方可验收通过。发现渗漏点后，不得以注浆简单封堵了事，必须拓开渗漏路径查找源头，由项目技术负责人编写专项修补方案并报监理批准后方可修补，修补后重新蓄水试验合格且影像资料完整归档</w:t>
      </w:r>
    </w:p>
    <w:p>
      <w:r>
        <w:t>工序整改销项实行“发现—记录—通知—整改—复核—销项”六步闭环管理。质检员和实测实量小组在日巡查、工序验收和实测实量中发现的每一质量不合格项，全部录入《质量问题整改通知单》，通知单编号唯一、不可删除，注明不合格部位、不符合项条款、整改期限和责任人。整改通知单当日下发至责任班组，整改期限以作业计划可容忍的最短时间为准，原则上一般缺陷整改不超过24小时，较严重缺陷整改不超过72小时，涉及结构安全或使用功能缺陷的立即停止相关工作面作业并制定专项处理方案</w:t>
      </w:r>
    </w:p>
    <w:p>
      <w:r>
        <w:t>责任班组完成整改后，由班组长和施工员在整改通知单回执联上签字确认整改内容，提交质检员进行复核。质检员复核时除核对原不合格项是否修正外，还对周边受影响区域的外观和功能进行连带检查，避免整改过程中衍生新的缺陷。复核合格后，质检员和监理（如需监理验证）共同在整改通知单上签署销项确认，通知单和复核记录装订成册，归入当月的质量档案并向项目技术负责人汇报闭合情况。每月月底统计销项率，销项率不低于95%为合格，低于95%的根据未销项清单逐条分析原因并调整资源配置或施工方法</w:t>
      </w:r>
    </w:p>
    <w:p>
      <w:r>
        <w:t>质量通病防治与工序整改的成效直接反映在实测实量合格率趋势和隐蔽验收一次通过率上，项目部将这两项指标列入项目管理人员月度绩效考核。连续两个月合格率下滑或排名靠后的施工班组，由项目经理组织专题质量分析会，必要时启动班组技能再培训或工序样板重新验收。凡是涉及结构安全和使用功能的严重缺陷，不论是否已处理销项，均须在分部工程验收时向验收组提交专项处理报告，说明缺陷情况、成因分析、处理措施和验证结果，经设计单位和监理单位确认后方可进行分部工程质量评定</w:t>
      </w:r>
    </w:p>
    <w:p>
      <w:r>
        <w:t>质量资料归档与整改进度保持同步，整改通知单、复核记录、专项处理方案和影像资料构成完整的质量问题追溯链，该追溯链作为竣工资料的重要组成部分移交建设单位和城建档案管理机构。档案移交前由项目技术负责人和资料主管逐卷核对，确保整改事项全部销项、记录可追溯、签章齐全且没有断链缺项，不符合归档要求的卷宗退回重做并追究资料主管管理责任。本章工序质量控制与试验检测的各项措施和记录成果，将通过质量目标分解和三检制度的闭环管理，与下一分层的质量通病系统性预防和成品保护措施形成衔接，共同保证项目质量管理目标的全面实现</w:t>
      </w:r>
    </w:p>
    <w:p>
      <w:pPr>
        <w:pStyle w:val="Heading2"/>
      </w:pPr>
      <w:r>
        <w:t>隐蔽验收、整改闭环与质量资料：隐蔽工程验收总体控制体系</w:t>
      </w:r>
    </w:p>
    <w:p>
      <w:r>
        <w:t>隐蔽工程验收是质量过程控制的核心环节，直接关系到结构安全和使用功能。本项目在隆回县城东学校食堂和学生宿舍工程建设中，严格依据设计图纸、施工规范及质量验收标准，对基础工程、钢筋工程、防水工程、预埋管线等所有隐蔽工序实施全数验收制度。隐蔽工程验收遵循“自检合格、报验及时、资料同步、签认闭环”四项原则，任何工序未经监理或建设单位验收签认，不得擅自隐蔽或进入下一道工序。验收记录采用影像资料与文字说明双记录方式，确保隐蔽部位的可追溯性达到竣工移交后长期留存的要求</w:t>
      </w:r>
    </w:p>
    <w:p>
      <w:r/>
      <w:r>
        <w:t>针对桩基工程的隐蔽验收控制，本项目男生宿舍楼与女生宿舍楼桩基工程涉及旋挖钻机成孔桩径800mm、1000mm、1200mm和1400mm多种规格，成孔深度、桩底持力层判定、沉渣厚度、钢筋笼安装定位及桩身混凝土灌注均列入隐蔽工程A类控制点。每次成孔完成后由施工班组进行孔径、孔深、垂直度自检，自检合格后通知项目部质检员复检，复检数据与设计勘察报告比对确认后方可报请监理验收。监理对孔底沉渣厚度按图纸技术复核值控制，采用标准测绳复核孔深、孔径，验孔记录现场会签。钢筋笼下放前必须检查主筋规格、箍筋间距、焊接接头质量及保护层垫块设置，钢筋笼隐蔽验收合格后进行下一工序的混凝土灌注</w:t>
      </w:r>
    </w:p>
    <w:p>
      <w:r>
        <w:t>主体结构钢筋工程隐蔽验收覆盖楼板、梁、柱、剪力墙等全部受力构件。验收内容包含钢筋品种、规格、数量、间距、接头位置及连接方式、锚固长度、保护层厚度等关键指标。每施工段钢筋绑扎完成后，班组自检形成书面检查记录，质检员对照结构施工图逐项核对配筋表，重点抽检梁柱节点加密区、悬挑构件受力筋位置以及预留孔洞加强筋设置。验收现场配置钢筋扫描仪对保护层厚度进行预检，确保实测数据在设计偏差范围内。针对食堂、宿舍楼装配式构件连接节点的钢筋预留孔位、套筒灌浆连接部位，隐蔽验收时须专项核查注浆饱满度观察孔出浆情况，确认连接可靠后方可封闭模板。消防、给排水、电气等专业管线预埋隐蔽验收按专业交叉协调同步实施，各专业工长会签确认后方可浇筑混凝土</w:t>
      </w:r>
    </w:p>
    <w:p>
      <w:pPr>
        <w:pStyle w:val="Heading2"/>
      </w:pPr>
      <w:r>
        <w:t>隐蔽验收、整改闭环与质量资料：室外管线与海绵设施隐蔽验收控制</w:t>
      </w:r>
    </w:p>
    <w:p>
      <w:r>
        <w:t>根据SS-ZT04给水总平面布置图和SS-ZT05排水总平面布置图，本项目室外管网隐蔽验收涵盖室外消火栓给水管道、排水管线、消防水泵接合器连接管及海绵设施渗排水系统。给水总平面图明确新增室外消火栓SS100/65-1.6及消防水泵接合器SQS100-65，其连接管道沟槽开挖完成后先进行基底验槽并记录地下原有管线的实际走向和保护措施，管沟回填前管道水压试验必须完成并合格，试验压力按设计图纸规定执行，稳压时间及压力降由监理旁站见证记录。管道接口连接、管道防腐层完整性、管道与井室连接处密封情况均列为隐蔽检查项，检查合格后逐段回填分层夯实，压实度按批准方案控制</w:t>
      </w:r>
    </w:p>
    <w:p>
      <w:r>
        <w:t>排水管网隐蔽验收重点关注管道坡度、接口密闭性和雨水井防渗处理。依据排水总平面图及其海绵措施专项说明中明确的透水铺装总面积、下沉绿地和雨水花园蓄水容积计算成果，室外排水管道闭水试验按管段分段实施，试验水头高度、观测时间和允许渗水量严格按现行给水排水管道工程施工及验收规范执行。雨水口及溢流口连接管的标高与设计图纸中海绵设施竖向控制剖面一致，地面雨水可通过植草沟或碎石过滤层汇入绿地内雨水口，隐蔽验收时必须核实雨水口与下沉绿地、雨水花园之间高差关系，确保高于种植土顶面50mm的溢流口标高实际可调可控，避免雨水倒灌</w:t>
      </w:r>
    </w:p>
    <w:p>
      <w:r>
        <w:t>海绵设施渗排水结构层隐蔽验收覆盖透水铺装基层、级配碎石层、土工布铺设、雨水花园蓄水层及溢流设施。根据排水总平面图中海绵措施计算成果，下沉绿地面积约394.12平方米、雨水花园面积约1087.04平方米，其底部渗水结构层施工后应先进行透水性简易测试，确认渗透系数满足汇水控制要求后方可覆盖上层种植土。透水铺装基层的压实度与孔隙率矛盾关系需通过样板段试验数据确定施工控制参数，隐蔽验收时检查土工布搭接宽度、碎石层级配和厚度偏差，并形成分层验收记录。绿化种植土回填前，对溢流口连接管标高、井室防水处理进行专项隐蔽验收，确保海绵设施调蓄总容积实测控制调蓄能力满足控制调蓄容积要求</w:t>
      </w:r>
    </w:p>
    <w:p>
      <w:pPr>
        <w:pStyle w:val="Heading2"/>
      </w:pPr>
      <w:r>
        <w:t>隐蔽验收、整改闭环与质量资料：质量整改闭环管理机制</w:t>
      </w:r>
    </w:p>
    <w:p>
      <w:r>
        <w:t>质量问题整改闭环遵循“发现、记录、会诊、方案、整改、复验、销号”七步工作法，每一环节生成专项记录，确保任何质量缺陷均可追溯到整改责任人与验收确认人。项目部设立质量问题台账，对日常巡检、三检过程中发现和旁站监理指出的质量偏差进行分类编码登记，明确整改期限、责任班组和验收标准。台账按基础工程、主体结构、安装工程、装饰装修、室外工程五类分别管理，每日质量例会对未闭合项逐项通报，由技术负责人协调资源优先解决影响结构安全和下道工序的A类质量问题。整改过程采用影像资料前后对比记录，整改前缺陷部位拍照留证，整改中关键工序拍照留证，整改完成后整体拍照留证并与整改前影像同角度比对</w:t>
      </w:r>
    </w:p>
    <w:p>
      <w:r>
        <w:t>整改技术方案由项目部技术负责人组织专业工长编制，涉及重要承重结构或使用功能的质量缺陷，技术方案须报公司技术质量部及监理审批后实施。常见质量通病如蜂窝麻面、胀模、缺棱掉角等表面缺陷，采用凿除松散混凝土、界面处理、高强修补砂浆分层抹压的标准化工艺，养护完成后进行实体回弹检测确认修补强度不低于母体混凝土强度设计值。钢筋位移、保护层厚度超差等隐蔽工程缺陷整改时，监理必须全程旁站，重新验收并重新取样检测。给排水管道压力试验或闭水试验不合格点位，先依据检测数据判定渗漏或压降原因，采取接口重新灌铅或更换管段等措施，整改完毕后按原试验标准重新试验，直至合格销号</w:t>
      </w:r>
    </w:p>
    <w:p>
      <w:r>
        <w:t>整改闭环的最终确认以整改通知单、整改施工记录、复验合格签认单和实体检测报告四项为标志。复验时采用扩大抽检策略，即在原不合格点位周边一定范围内增加检测点，验证缺陷是否为系统性问题。复验合格标准采用双控指标，即修复部位的实体检测数据合格且观感质量综合评价达标，严禁以修补美观为唯一标准忽略结构性能验证。每道工序开工前由质检员对上一循环整改闭环率进行上报，闭环率未达到100%的工序不得签发开工许可，不得投入后续作业面施工</w:t>
      </w:r>
    </w:p>
    <w:p>
      <w:pPr>
        <w:pStyle w:val="Heading2"/>
      </w:pPr>
      <w:r>
        <w:t>隐蔽验收、整改闭环与质量资料：质量资料同步形成与管理</w:t>
      </w:r>
    </w:p>
    <w:p>
      <w:r>
        <w:t>质量资料实行与施工进度同步生成、同步归档、同步检查的“三同步”管理原则。项目部配备专职资料员，按照施工准备阶段、施工过程阶段和竣工验收阶段分类建立资料管理台账，所有技术资料按单位工程、分部工程、分项工程三级编码归档。隐蔽工程验收记录是质量资料管理的核心构成，每份记录须包含隐蔽部位编号、验收日期、参加单位及人员签名、验收结论和对应的图纸索引号，并附不少于三张不同角度的隐蔽前照片作为电子附件存档。隐蔽验收记录签署完毕后12小时内录入质量资料台账，防止因人员变动或施工节奏快造成记录遗失或补签</w:t>
      </w:r>
    </w:p>
    <w:p>
      <w:r>
        <w:t>质量资料的完整性控制覆盖材料构配件进场检验资料、施工试验检测资料、测量复核资料、隐蔽验收资料、施工记录资料和工程质量验收资料六大类。其中涉及主体结构安全和使用功能的检测报告必须加盖见证取样章和检测机构资质章，检测报告关键数据应在资料台账中摘录以便于快速检索和统计。钢筋焊接接头试验报告、混凝土抗压强度报告、桩基检测报告、沉降观测报告等需按时间序列整理成册，并在每册首页设置资料索引表。对设计变更和工程洽商记录等涉及图纸变更的文件，应在资料目录中标注对应的受影响的隐蔽验收记录号，形成资料间的交叉索引，保证竣工验收时资料与实体的一致性</w:t>
      </w:r>
    </w:p>
    <w:p>
      <w:r>
        <w:t>针对本项目电气与给排水专业设备材料的质量控制资料管理，基于DS-03电气设计说明和电气图例清单，以及火灾自动报警系统设计说明及图例，所有配电箱、桥架、电缆、开关插座、灯具、火灾探测器、报警按钮、消防广播等设备的合格证、出厂检测报告和3C认证文件按系统分类整理，建立设备进场报验资料清单。给排水专业的消火栓、水泵接合器、阀门、管材管件等材料除收集质量证明文件外，还需按规范要求的批次和数量收集见证取样复检报告。质量资料档案向竣工资料转化的节点在单位工程完工后一周内启动，由技术负责人组织资料员进行全面自检，自检合格后编制竣工资料移交清单，报监理审核签认后交建设单位归档</w:t>
      </w:r>
    </w:p>
    <w:p>
      <w:pPr>
        <w:pStyle w:val="Heading2"/>
      </w:pPr>
      <w:r>
        <w:t>隐蔽验收、整改闭环与质量资料：隐蔽工程影像资料专项管理</w:t>
      </w:r>
    </w:p>
    <w:p>
      <w:r>
        <w:t>隐蔽工程影像资料是隐蔽验收记录的重要组成部分，作为文字记录的直观补充和日后维修改造的参考依据。本项目隐蔽工程影像资料采集实行“一点一档”策略，即每处隐蔽部位独立建立影像文件夹，文件夹命名采用“单位工程名称+施工部位+隐蔽日期+验收编号”格式，确保在质量追溯或结算审计时可在5分钟内检索定位到指定隐蔽部位的影像资料。影像采集设备采用经标定的工程专用摄像设备，照片分辨率不低于800万像素，视频清晰度不低于高清分辨率，拍摄时使用标准标尺板作为参照物，以便从影像中读取缺陷尺度或构件尺寸信息</w:t>
      </w:r>
    </w:p>
    <w:p>
      <w:r>
        <w:t>基础工程隐蔽影像覆盖成孔验孔、钢筋笼安装、混凝土灌注及桩头处理全流程。成孔验收照片应明显显示测绳读数、沉渣厚度测量结果以及孔壁完整状态；钢筋笼下放过程中拍摄接头焊接部位、保护层垫块设置和吊筋固定方式；混凝土灌注完毕后拍摄桩顶标高控制情况和桩位偏差。主体结构钢筋隐蔽影像重点记录梁柱节点加密区、结构缝处传力钢筋设置、预留洞口加强筋布置以及预埋管线与钢筋的交叉避让情况。楼层隐蔽验收影像与楼层平面图编号对应，每层至少形成20张以上有效拍摄点影像，并在楼层平面图上标注拍摄点位置和方向索引号</w:t>
      </w:r>
    </w:p>
    <w:p>
      <w:r>
        <w:t>室外管线隐蔽影像依据给排水总平面图中标注的消火栓、水泵接合器、检查井和海绵设施设施位置，逐点进行影像采集。管沟开挖后拍摄基底土层和地下原有管线避让情况，管道安装后拍摄接口连接、管顶覆土厚度标尺读数和回填分层压实状态，海绵设施的碎石层、土工布和溢流口节点均留有单独影像记录。影像资料按周备份至项目部办公电脑与云端存储双路径，防止因存储设备损坏造成影像丢失。竣工验收前一周由资料员编制影像资料总目录及关键节点影像集锦图册，作为竣工资料分册提交建设单位和档案馆，并在移交目录中注明影像资料的总容量、文件夹结构和使用说明</w:t>
      </w:r>
    </w:p>
    <w:p>
      <w:pPr>
        <w:pStyle w:val="Heading2"/>
      </w:pPr>
      <w:r>
        <w:t>隐蔽验收、整改闭环与质量资料：质量通病防治与试验检测闭环</w:t>
      </w:r>
    </w:p>
    <w:p>
      <w:r>
        <w:t>本项目质量通病防治聚焦于房屋建筑工程中频发的混凝土结构裂缝、屋面及卫生间渗漏、墙面空鼓开裂、给排水管道渗漏和电气接地不可靠五类问题，针对每类通病编制防治专项方案和试验检测验证计划。混凝土裂缝防治从前端配合比优化开始，通过控制水胶比、掺入抗裂纤维或膨胀剂，并在施工阶段强化二次振捣、薄膜覆盖保湿养护等措施，各层楼板浇筑完成24小时内启动蓄水养护或覆盖养护毯，养护时间不少于14天。养护结束后对楼板表面全面铺查裂缝，发现宽度超过规范允许值的裂缝，采用表面封闭或压力注浆方法处理，处理完成后通过钻芯取样或超声波检测验证修补效果，检测数据汇入质量通病治理台账</w:t>
      </w:r>
    </w:p>
    <w:p>
      <w:r>
        <w:t>屋面及卫生间防水渗漏防治的试验检测闭环覆盖结构自防水、防水层施工和淋蓄水试验三个层次。屋面防水层施工前先对结构层进行24小时蓄水试验，检查结构板裂缝和渗漏点，结构渗漏处注浆封闭后再进行防水层施工，防水层完成后再次进行24小时蓄水试验，以不渗不漏为合格标准。卫生间和有防水要求的阳台地面防水层完成后逐间进行蓄水试验，蓄水深度不低于面砖完成面标注高度下20mm，蓄水24小时后检查下层顶棚及管道根部无渗漏痕迹方可进入面层铺贴工序。外窗安装后采用现场淋水试验架模拟雨水冲击，持续淋水时间不少于30分钟，室内观察窗框周边密封胶和防水砂浆封堵部位无渗水，淋水试验记录与窗户编号对应归档</w:t>
      </w:r>
    </w:p>
    <w:p>
      <w:r>
        <w:t>给排水管道渗漏与接地不可靠问题的试验检测闭环坚持施工完成一段试验一段的原则。给水管道水压试验按系统分区逐段实施，以SS-ZT04给水总平面图中标注的室外消火栓和水泵接合器所在管段为试验单元，试验压力、稳压时间和压力降按现行建筑给水排水及采暖工程施工质量验收规范要求实施，试验过程由监理旁站见证并签认试验记录，试验不合格管段需经整改后重新试验。排水管道闭水试验同样按排水总平面图划分的排水分区实施，与海绵设施溢流管连接的雨水管道闭水试验合格后方可接入雨水花园溢流口。电气接地电阻测试在所有配电系统安装完成后进行，接地电阻值必须满足设计图纸和建筑电气工程施工质量验收规范要求，测试时由总包、分包和监理三方共同见证读数，测试报告经三方签认纳入电气专业质量资料分册，接地系统隐蔽验收时同步提交测试报告作为闭合证据</w:t>
      </w:r>
    </w:p>
    <w:p>
      <w:pPr>
        <w:pStyle w:val="Heading2"/>
      </w:pPr>
      <w:r>
        <w:t>质量目标与责任分解：质量目标定位与项目创优承诺</w:t>
      </w:r>
    </w:p>
    <w:p>
      <w:r>
        <w:t>本工程施工质量目标按现行国家及行业验收规范执行，确保单位工程一次验收合格，达到合格工程标准，争创本地区优质结构工程。质量目标的设定严格对应招标文件、合同要求及图纸设计标准，并覆盖男生宿舍楼、女生宿舍楼、食堂及附属工程的所有分部分项。针对食堂餐梯安装、装配式构件安装等易出现偏差的专项工程，将其验收合格率单独列为控制项，确保不降低整体评定等级。所有质量目标均不以牺牲安全、环保和进度为代价，施工过程中实行“事前预防、事中控制、事后验证”的全过程目标管理</w:t>
      </w:r>
    </w:p>
    <w:p>
      <w:r>
        <w:t>为确保质量目标落地，项目部依据《建筑与市政工程施工质量控制通用规范》《建筑给水排水及采暖工程施工质量验收规范》等强制性标准，制定层级分明的项目质量指标体系。该体系将单位工程合格目标分解为分部工程优良率、分项工程一次验收合格率、隐蔽工程验收通过率、材料复验合格率、功能性试验达标率、观感质量评价得分等六个一级指标。例如，给水总平面布置图中新增的SS100/65-1.6室外消火栓及SQS100-65消防水泵接合器安装，单独设定水压试验一次合格率100%、接口密封性检查通过率100%的二级指标，直接纳入质量目标考核</w:t>
      </w:r>
    </w:p>
    <w:p>
      <w:r>
        <w:t>质量目标的承诺与考核实行项目经理为第一责任人的质量终身负责制。项目部与公司签订《项目质量目标责任书》，并将目标层层分解至技术负责人、质量员、施工员及班组长。各岗位入职时即完成质量目标交底签字，明确岗位责任所对应的分部分项质量指标。每月开展一次质量目标动态评估，依据当月检查、验收、检测数据修正控制措施，并将评估结果作为班组结算和绩效分配的依据之一，以此构建压力传导清晰、奖惩有据的目标管理体系</w:t>
      </w:r>
    </w:p>
    <w:p>
      <w:pPr>
        <w:pStyle w:val="Heading2"/>
      </w:pPr>
      <w:r>
        <w:t>质量目标与责任分解：质量目标量化分解与责任矩阵</w:t>
      </w:r>
    </w:p>
    <w:p>
      <w:r>
        <w:t>质量目标的量化分解围绕建筑结构、建筑给水排水、建筑电气与智能化、室外附属及海绵设施四大专业板块展开，每个板块设置可量测的关键绩效指标。结构板块针对旋挖钻机成孔灌注桩，要求桩位偏差实测合格率≥95%、钢筋笼隐蔽验收一次通过率≥90%；装配式构件安装要求轴线偏差、连接节点灌浆饱满度合格率符合相应规范上限。安装板块依据图纸给出的电气图例和给排水图例，要求配电箱安装垂直度、消防报警设备布置密度，以及卫生器具安装坐标偏差等全部实测值均进入合格区间</w:t>
      </w:r>
    </w:p>
    <w:p>
      <w:r>
        <w:t>责任矩阵以岗位和工序为双维度编制，实现“事事有人管、验收有签字、问题有追溯”。施工员负责工序自检数据的记录与初判；质量员负责专检数据的复核和隐蔽部位的开验；材料员对进场管材、配电柜、消火栓泵组、透水砖、电缆等物资的报验资料和实物质量承担直接责任；资料员对隐蔽记录、试验报告、验收签章的同步性和真实性负责。依据SS-ZT04给水总平面布置图中消火栓和接合器位置，以及SS-ZT05排水总平面布置图中雨水花园、下沉绿地的分布，将室外消防给水系统和海绵设施的施工质量责任明确到室外管网班组，并指定班组质检员对管沟回填分层密实度和透水铺装结构层厚度实施每日自检</w:t>
      </w:r>
    </w:p>
    <w:p>
      <w:r/>
      <w:r>
        <w:t>在食堂与学生宿舍的交叉作业区域，建立工序交接质量责任交接制度。主体结构完成后向装饰装修和机电安装移交工作面时，必须由移交方、接收方、质量员三方共同对结构尺寸、预留预埋位置、基层平整度等进行现场实测签认，数据记录进入质量资料形成工序交接记录表。如后续施工中发现前置工序引起的质量缺陷，可直接追查交接表对应的责任人员，彻底消除“界面模糊区”的质量责任真空。同时，针对图纸中局部标注“阴影部分不在本次设计范围内”的界面，责任划分时明确由施工方做好施工边界收口质量控制，并在技术复核边界做法后方可施工</w:t>
      </w:r>
    </w:p>
    <w:p>
      <w:pPr>
        <w:pStyle w:val="Heading2"/>
      </w:pPr>
      <w:r>
        <w:t>质量目标与责任分解：实测实量控制与数据驱动质量改进</w:t>
      </w:r>
    </w:p>
    <w:p>
      <w:r>
        <w:t>实测实量是验证质量目标落地的手段，本项目将实测实量嵌入各工序施工、检查、验收的全过程，建立“测区划定—数据采集—分析应用—纠偏闭环”的运行规则。主体结构阶段对柱、梁、板、墙的轴线位置、截面尺寸、垂直度、平整度、楼层标高进行100%实测，每个实测点按楼层分段加密布置，监测频次不低于每流水段一次，并同步生成数据汇总表，出现偏差立即启动模板体系或钢筋安装的工艺调整。装配式构件安装时对上口连接面平整度和接缝宽度重点实测，合格率低于目标值时必须停止吊装，经调整措施专项批准后再行恢复</w:t>
      </w:r>
    </w:p>
    <w:p>
      <w:r>
        <w:t>机电安装工序的实测实量依据电气图例和给排水图例给出的设备器具安装要求进行。配电箱安装高度、开关插座并列面板高度差，照明灯具安装中心线偏移等采用激光水平仪与钢尺组合测量，每日记录班组自检值，并由质量员抽取30%复核。给排水系统中，依据SS-ZT04图纸中对消防水泵接合器SQS100-65和室外消火栓SS100/65-1.6的定位示意，结合现场放线定位，测量接合器距建筑物外墙的距离偏差、消火栓安装高度和垂直度，数据不符合设计允差的即时返工。排水管网坡度采用水准仪跟踪测量，管道安装后闭水或闭气试验前均按检查井段分段实测，不合格管段不得隐蔽</w:t>
      </w:r>
    </w:p>
    <w:p>
      <w:r>
        <w:t>海绵设施和室外透水铺装的实测实量聚焦于结构层厚度、透水系数和标高控制。根据SS-ZT05排水总平面布置图可识别的透水铺装区域、下沉绿地和雨水花园范围，按批准方案划定实测单元。透水铺装面层的透水系数通过现场模拟降雨或定水头法抽检，结果应与设计要求的透水砖性能匹配；下沉绿地蓄水深度实测值需满足图纸中蓄水50mm的要求，并对溢流口高程进行水准复核，确保溢流功能。所有实测实量数据统一汇入项目质量管理平台，自动生成合格率趋势图和缺陷分布表，为质量例会提供数据依据，使质量改进有数可查、有据可依</w:t>
      </w:r>
    </w:p>
    <w:p>
      <w:pPr>
        <w:pStyle w:val="Heading2"/>
      </w:pPr>
      <w:r>
        <w:t>质量目标与责任分解：隐蔽验收质量责任与节点控制</w:t>
      </w:r>
    </w:p>
    <w:p>
      <w:r>
        <w:t>隐蔽验收是防质量隐患的第一道屏障，本项目以责任分解机制压实隐蔽验收各环节，确保隐蔽部位未经检验或检验不合格绝不覆盖。隐蔽验收实行三级检查加监理/建设单位验收签认制度：班组自检合格后填写隐蔽记录，项目部质量员专检确认，项目技术负责人复核，最后报监理或建设单位代表现场验收并签认。隐蔽验收项目清单依据工程量清单和结构、给排水、电气、消防报警图等图纸资料覆盖所有需隐蔽部位，并从SS-ZT04、SS-ZT05等总图提取专项控制项</w:t>
      </w:r>
    </w:p>
    <w:p>
      <w:r>
        <w:t>隐蔽验收节点责任按部位细化到人。钢筋隐蔽由钢筋班组长和栋号施工员联合自检，重点核查钢筋规格、数量、间距、连接接头和锚固长度；基础桩基隐蔽验收对桩径、桩长、入岩深度和沉渣厚度等通过钻芯或超声检测等方法验证，记录必须附影像资料与数据签章。室外给水管道与消防管网隐蔽时，班组质检员和施工员须按SS-ZT04中消火栓和水泵接合器接口管沟位置控制开挖断面、管基承载力及管道连接质量，压力管道水压试验合洛后方可组织隐蔽验收；排水管道在回填前必须完成闭水或闭气试验，验收单上由水暖责任工程师和现场监理分别确认管底高程和接口密封状况</w:t>
      </w:r>
    </w:p>
    <w:p>
      <w:r>
        <w:t>海绵设施隐蔽验收以暗埋溢流管、透水铺装基层、下沉绿地排蓄结构为重点。雨水花园和下沉绿地的溢流井及穿孔管安装到位后，在回填种植土前组织专项隐蔽验收，由质量员和土建、水暖施工员联合检查溢流口高程和管周滤料铺设状况，测量数据必须与海绵设施大样图设计值一致。透水铺装基层碎石压实度和级配也纳入隐蔽验收范围，每300㎡至少抽样一组并拍照留存。所有隐蔽验收记录实行唯一编号管理，资料员当日归入质量资料卷宗，并与施工日志时间轴对应，确保事后追溯路径完整</w:t>
      </w:r>
    </w:p>
    <w:p>
      <w:pPr>
        <w:pStyle w:val="Heading2"/>
      </w:pPr>
      <w:r>
        <w:t>质量目标与责任分解：质量通病预控与专项治理责任</w:t>
      </w:r>
    </w:p>
    <w:p>
      <w:r>
        <w:t>质量通病的防治工作从目标分解层面落实到分项工程质量控制指标中，每个通病项均明确责任人、预控措施和验收节点。针对房屋建筑工程常见的混凝土裂缝、屋面及卫生间渗漏、墙面空鼓开裂、管道井及电井封堵不严等问题，项目部在施工前编制专项防治方案，并依图纸和清单按部位编制通病控制清单。依据电气图例和给排水图例，将电缆井和给水管井的防火封堵、卫生间给水支管穿墙套管周边密封预控措施融入工序技术交底，做到工序推进即防治措施同步落地</w:t>
      </w:r>
    </w:p>
    <w:p>
      <w:r>
        <w:t>屋面工程与涉水房间的渗漏防治实施“样板引路+蓄水或淋水试验双控”机制。食堂屋面防水层施工完成后，经蓄水试验24小时无渗漏方可进行保护层施工；宿舍楼卫生间楼面防水层完成并成膜后，同样逐间蓄水，蓄水时间不少于24小时，水位高度不低于20mm。防水施工班组对试验结果负直接责任，出现渗漏点需刨根查因，整改后再行试验直至合格，试验记录由资料员归档。外墙门窗框周边缝隙采用耐候密封胶封严，并在外饰面施工前进行现场淋水试验抽查，淋水时长和喷淋压力按批准方案执行，防止外墙渗漏通病</w:t>
      </w:r>
    </w:p>
    <w:p>
      <w:r>
        <w:t>电气安装中的接地、跨接及配电箱接线不规范通病的预控，从材料进场检验入手。电缆、导线截面和材质要求逐一核验，不得以小代大或混用非标产品。配电箱接线完成后，由电气专业质检员按回路逐一检查压接牢固度、相序标记和回路标识，拍照形成“箱内工艺质量档案”。针对室外消火栓和水泵接合器阀门启闭不灵敏、法兰密封面缺陷等问题，进场时全部进行解体外观检查和动作测试，并在安装后用扭矩扳手复核连接螺栓紧固力矩。施工中建立通病治理台账，记录每项通病发现部位、成因分析、整改措施和责任人，并在质量例会上通报，防止同类问题重复发生</w:t>
      </w:r>
    </w:p>
    <w:p>
      <w:pPr>
        <w:pStyle w:val="Heading2"/>
      </w:pPr>
      <w:r>
        <w:t>质量目标与责任分解：质量整改闭环与责任追溯</w:t>
      </w:r>
    </w:p>
    <w:p>
      <w:r>
        <w:t>质量目标责任体系最终需要通过严格的整改闭环运作来保障。本项目实行“发现—登记—分析—整改—验证—销号”的六步闭环流程，确保每个质量不符项被追踪到闭合状态。质量检查中发现的合格率未达标、实测偏差超限、隐蔽验收未通过等问题，由质量员现场签发《质量整改通知单》，通知单上注明问题描述、违反的标准条款、整改期限、责任班组及责任人。责任班组整改完成后提交《整改回复单》，并附整改后照片和实测数据，由质量员会同施工员现场验证，验证合格方可销号，并在原通知单上记录闭合日期</w:t>
      </w:r>
    </w:p>
    <w:p>
      <w:r>
        <w:t>涉及结构安全和使用功能的严重或反复性质量缺陷，启动升级追溯机制。技术负责人组织专题分析会，从技术方案、作业交底、材料性能、操作工艺、环境条件五个维度分析根本原因，形成《质量缺陷分析报告》。整改措施须经项目部评审，必要时报设计和监理确认后方可实施，如建筑垃圾回填密实度不足的整改，需对回填材料、分层厚度和压实遍数重新制定参数并在试验段先行验证。所有与重大缺陷整改相关的技术决策和验证记录均纳入竣工资料管理，实现责任可追溯</w:t>
      </w:r>
    </w:p>
    <w:p>
      <w:r>
        <w:t>为保障整改闭环的时效性和追溯性，项目部配置质量问题信息看板（纸质或电子），动态更新每个整改项的状态，并在周质量例会上通报超期未闭环项，对超期责任人进行警示。质量问题整改的归零情况与班组信用评价、工程款支付挂钩。在竣工验收前，项目质量经理组织对全部整改闭环记录进行逐项核查，确保无遗漏开口项，同时确保竣工资料中的隐蔽记录、试验报告与整改闭合记录逻辑一致、时间连贯，形成完整的质量保证证据链，为工程质量评定和后期运维提供完整数据支撑</w:t>
      </w:r>
    </w:p>
    <w:p>
      <w:pPr>
        <w:pStyle w:val="Heading2"/>
      </w:pPr>
      <w:r>
        <w:t>试验检测与见证取样：试验检测总体部署与见证取样体系</w:t>
      </w:r>
    </w:p>
    <w:p>
      <w:r>
        <w:t>本项目试验检测工作以“全过程覆盖、见证取样前置、不合格材料零容忍”为原则，建立项目部试验检测管理体系，在项目经理部设置专职试验检测组，配备具有相应资质的试验检测人员和经计量检定合格的检测设备，负责原材料、半成品、构配件及工程实体质量的抽样检测和现场试验工作。试验检测组下设土建材料检测岗、安装材料检测岗、现场实体检测岗和见证取样协调岗，各岗位职责明确、操作独立、记录可溯，形成从取样、送检到报告审核归档的完整闭环。所有检测活动均以设计图纸、招标文件技术标准、现行国家及行业验收规范为依据，确保检测项目和检测频次全面满足施工过程质量控制要求</w:t>
      </w:r>
    </w:p>
    <w:p>
      <w:r>
        <w:t>见证取样和送检制度是保证检测结果真实性的核心环节。本工程所有涉及结构安全、使用功能的重要材料和试块、试件，必须实施见证取样和送检，见证人员由建设单位或监理单位具备相应资格的专业人员担任。项目部在每批次材料进场前24小时通知见证人员到场，共同确认取样部位、取样方法和样品标识，填写《见证取样送检记录表》，双方签字确认后由见证人员全程陪同送至具有相应资质的检测机构。见证取样的范围和比例不低于国家规范规定标准的100%，关键部位和关键材料实行加倍见证，杜绝未见证先使用或事后补见证的行为</w:t>
      </w:r>
    </w:p>
    <w:p>
      <w:r>
        <w:t>根据工程特点和图纸资料，本工程试验检测重点项目包括但不限于：桩基工程中旋挖成孔灌注桩的桩身混凝土强度、桩身完整性检测；主体结构工程中钢筋原材、钢筋焊接及机械连接接头、混凝土试块抗压强度、装配式构件连接节点质量检测；给排水及消防工程中管材管件力学性能、阀门强度和严密性、管道水压试验；电气工程中电线电缆绝缘电阻、开关插座及配电箱性能检测；海绵城市设施中透水铺装材料的透水系数、透水混凝土强度等。试验检测计划表详见附图，检测项目与见证取样频次均以表格形式在本方案中固化，作为施工过程中试验检测管理的基本依据。所有检测报告实行双签制度，试验检测人员和见证人员共同审核签字后方可归档，检测不合格项目立即启动不合格品处置程序并形成专项记录</w:t>
      </w:r>
    </w:p>
    <w:p>
      <w:pPr>
        <w:pStyle w:val="Heading2"/>
      </w:pPr>
      <w:r>
        <w:t>试验检测与见证取样：混凝土与钢筋工程试验检测控制</w:t>
      </w:r>
    </w:p>
    <w:p>
      <w:r>
        <w:t>混凝土工程试验检测从原材料进场检验开始建立严格的质量预控机制。水泥进场时按同一生产厂家、同一等级、同一品种、同一批号且连续进场的水泥，袋装不超过200t、散装不超过500t为一检验批，每批抽样不少于一次，检验项目包括凝结时间、安定性、强度等关键指标，安定性不合格的水泥严禁用于工程。砂石骨料按同产地同规格分批检验，以400m³或600t为一验收批，检测颗粒级配、含泥量、泥块含量、针片状颗粒含量等指标，对于本工程采用的海绵城市透水铺装部位用骨料，额外增加透水系数相关指标检测。外加剂按进场的批次和产品的抽样检验方案确定检验频次，重点检验减水率、凝结时间差、抗压强度比等项目，与水泥适应性试验须在配合比设计阶段完成</w:t>
      </w:r>
    </w:p>
    <w:p>
      <w:r>
        <w:t>混凝土配合比设计必须经过试验确定，不得采用经验配合比。本工程涉及男生宿舍楼、女生宿舍楼和食堂三个主要单体，各单体结构部位、强度等级、抗渗等级和装配式构件连接节点部位的混凝土性能要求不同，项目部根据设计图纸明确的混凝土强度等级和耐久性要求，委托有资质的检测机构进行配合比设计试配，提交配合比设计报告经监理单位审批后方可用于施工。施工过程中因原材料波动需要调整配合比时，必须重新进行试配和审批。混凝土拌合物质量检验包括坍落度、扩展度、含气量、水胶比等指标，每工作班至少检测两次，当混凝土拌合物质量出现异常波动时，必须加密检测频率并查找原因，问题解决前暂停混凝土浇筑作业</w:t>
      </w:r>
    </w:p>
    <w:p>
      <w:r>
        <w:t>混凝土强度试件的取样与留置严格执行《混凝土结构工程施工质量验收规范》的规定。每拌制100盘且不超过100m³的同配合比混凝土，取样不得少于一次；每工作班拌制的同配合比混凝土不足100盘时，取样不得少于一次；每次连续浇筑超过1000m³时，每200m³取样不得少于一次；每一楼层、同一配合比的混凝土，取样不得少于一次。每次取样至少留置一组标准养护试件和一组同条件养护试件，同条件养护试件的留置组数根据施工期间结构实体强度检验的需要确定，与结构同部位、同条件养护，养护龄期按日平均温度逐日累计达到600℃·d时所对应的龄期确定。装配式构件连接节点部位的后浇混凝土，按构件类型和连接方式单独留置试件，不少于三组。钢筋工程试验检测按照《钢筋混凝土用钢》和《钢筋焊接及验收规程》的要求执行，钢筋原材按批进行拉伸、弯曲和重量偏差检验，每批由同一牌号、同一炉罐号、同一规格的钢筋组成，重量不大于60t，超过60t的部分每增加40t增加一个拉伸试样和一个弯曲试样。钢筋焊接接头和机械连接接头在施工现场加工前进行工艺检验，施工过程中以300个同牌号、同规格接头为一验收批进行现场检验，对接头外观质量和力学性能进行全数检查，不合格接头必须切除重焊或更换套筒并加倍复检</w:t>
      </w:r>
    </w:p>
    <w:p>
      <w:pPr>
        <w:pStyle w:val="Heading2"/>
      </w:pPr>
      <w:r>
        <w:t>试验检测与见证取样：给排水与消防系统试验检测控制</w:t>
      </w:r>
    </w:p>
    <w:p>
      <w:r>
        <w:t>给排水及消防系统的试验检测是保证本工程食堂和学生宿舍生活给水、排水和消防供水安全可靠的关键环节。依据图纸SS-ZT04给水总平面布置图和SS-ZT05排水总平面布置图，本项目室外给水管网设置有室外消火栓SS100/65-1.6、消防水泵接合器SQS100-65等关键设施，室内给水系统覆盖食堂及男、女生宿舍楼。所有给水管道安装完毕后必须进行水压试验，试验压力按设计工作压力的1.5倍且不低于0.6MPa执行，金属管道和复合管道在试验压力下稳压10min压力降不大于0.02MPa，然后降至工作压力检查，不渗不漏为合格；塑料管道在试验压力下稳压1h压力降不大于0.05MPa，然后降至工作压力的1.15倍稳压2h压力降不大于0.03MPa，同时各连接处不渗不漏为合格。消防管道水压试验压力按设计要求的试验压力值执行，消火栓系统试验压力维持2h无明显渗漏为合格，自动喷水灭火系统的水压试验和冲洗按《自动喷水灭火系统施工及验收规范》执行</w:t>
      </w:r>
    </w:p>
    <w:p>
      <w:r>
        <w:t>排水管道的功能性试验包括灌水试验和通球试验。室内隐蔽或埋地的排水管道在隐蔽前必须做灌水试验，灌水高度不低于底层卫生器具的上边缘或底层地面高度，满水15min水面下降后再灌满观察5min，液面不降、管道及接口无渗漏为合格。排水主立管及水平干管管道做通球试验，通球球径不小于排水管道管径的2/3，通球率达到100%为合格。室外排水管道在覆土前进行闭水试验，按检查井分段，试验水头以上游检查井井口高度为准，实测渗水量不超过规范规定的允许渗水量为合格。海绵城市设施的雨水花园、下凹式绿地和透水铺装部位的排水渗透性能检测，按设计图纸和《湖南省雨水控制与利用工程技术标准》的要求，对透水铺装材料进场时进行透水系数检测，施工完成后对雨水花园蓄水深度和下凹式绿地的滞蓄能力进行现场验证性测试，确保海绵设施调蓄总容积满足设计要求的控制调蓄容积</w:t>
      </w:r>
    </w:p>
    <w:p>
      <w:r>
        <w:t>阀门试验是给排水和消防系统施工中的重要质量控制点。阀门安装前在每批（同牌号、同型号、同规格）数量中抽查10%且不少于1个进行壳体强度试验和严密性试验，对于安装在主干管上起切断作用的闭路阀门逐个进行强度和严密性试验。壳体强度试验压力为阀门公称压力的1.5倍，试验时间不少于5min，壳体填料及阀瓣密封面无渗漏为合格；严密性试验压力为公称压力的1.1倍，试验时间符合规范规定，以阀瓣密封面不渗漏为合格。消防水泵接合器和室外消火栓进场时全数进行密封性试验和水压强度试验，不合格产品严禁安装，已安装的消火栓进行试射试验，检查出水流量和充实水柱是否达到设计要求。所有试验检测完成后，形成阀门试验记录、管道水压试验记录、灌水和通球试验记录、闭水试验记录和消火栓试射记录等专项检测资料，纳入工程质量档案统一管理</w:t>
      </w:r>
    </w:p>
    <w:p>
      <w:pPr>
        <w:pStyle w:val="Heading2"/>
      </w:pPr>
      <w:r>
        <w:t>试验检测与见证取样：电气工程与智能化系统试验检测控制</w:t>
      </w:r>
    </w:p>
    <w:p>
      <w:r>
        <w:t>电气工程试验检测聚焦于绝缘电阻、接地电阻和电气设备通电试运行三大核心指标,依据项目电气设计说明和电气图例确定的设备材料规格开展系统性检测。电线电缆进场时按批查验合格证、出厂检验报告和CCC认证标志，对电线电缆的绝缘层厚度、绝缘电阻值和导体电阻值进行见证取样送检，检测结果必须符合设计要求和《建筑电气工程施工质量验收规范》的规定。绝缘电阻测试在电气器具及线路绝缘处理后逐回路进行，照明线路绝缘电阻值不小于0.5MΩ，动力线路绝缘电阻值不小于1.0MΩ，测试使用500V兆欧表并记录环境温度和湿度条件，测试后形成绝缘电阻测试记录</w:t>
      </w:r>
    </w:p>
    <w:p>
      <w:r>
        <w:t>接地电阻测试是电气安全的关键控制项。本工程男生宿舍楼、女生宿舍楼和食堂的防雷接地、保护接地和工作接地共用一组接地装置，接地电阻值必须符合设计图纸标注的设计值，一般情况下不大于1Ω。接地装置施工完毕后使用接地电阻测试仪进行实测，测试点布置在接地装置的引出端和建筑物四角防雷测试点，测试结果经监理工程师签字确认后方可进行接地装置的隐蔽回填。等电位联结的导通性测试逐处进行，联结端子板的接触电阻不大于0.05Ω，测试数据记录在等电位联结测试记录表中。配电箱、开关、插座和灯具等末端电气器具安装完毕后进行全数通电试运行检查，插座接线采用插座检测器逐个核验相线、零线和接地线的正确性，漏电保护装置进行模拟动作试验，动作时间不大于0.1s。照明系统通电试运行24h，每2h记录一次电压、电流和线路温升，运行无异常为合格</w:t>
      </w:r>
    </w:p>
    <w:p>
      <w:r>
        <w:t>火灾自动报警系统的试验检测按《火灾自动报警系统施工及验收规范》执行。探测器在安装前进行模拟火灾响应试验和故障报警试验，全数检测，响应阈值在出厂标定范围内为合格。火灾报警控制器和联动控制器进行功能试验，包括主备电源切换、故障报警、消音复位、火警优先等功能，各项功能正常方能投入系统调试。系统调试完成后进行连续120h无故障运行试验，试验期间由专人值班记录运行状态，试验结束后形成系统调试报告和试运行报告。应急照明系统进行应急转换时间测试，转换时间不大于5s，持续供电时间不低于设计图纸规定的应急照明持续时间，测试结果形成专项检测报告纳入消防验收资料</w:t>
      </w:r>
    </w:p>
    <w:p>
      <w:pPr>
        <w:pStyle w:val="Heading2"/>
      </w:pPr>
      <w:r>
        <w:t>试验检测与见证取样：海绵城市设施与室外给排水系统试验检测控制</w:t>
      </w:r>
    </w:p>
    <w:p>
      <w:r>
        <w:t>依据图纸SS-ZT05排水总平面布置图及相关海绵设施专项说明，本工程海绵城市建设规模涵盖下凹式绿地394.12m²、雨水花园1087.04m²、透水铺装1153.97m²，设计控制调蓄容积45.35m³，海绵设施调蓄总容积达到74.06m³，年径流总量控制率大于75%。海绵城市设施的试验检测不仅关系到排水功能实现，更直接影响项目绿色建筑指标和雨水排放管控目标的达成。透水铺装材料进场时按《透水路面砖和透水路面板》和《透水水泥混凝土路面技术规程》的检验批要求，对透水砖的透水系数、抗压强度、耐磨性和抗冻性进行见证取样送检，透水水泥混凝土按每100m³留置一组透水系数试件，标准养护28天后测试透水系数不小于设计图纸或产品标准规定值。透水铺装完成后进行现场透水性试验，采用单环渗透试验法或双环渗透试验法，以设计图纸或规范要求的渗透速率指标进行合格判定</w:t>
      </w:r>
    </w:p>
    <w:p>
      <w:r>
        <w:t>下凹式绿地和雨水花园的施工质量控制重点在于蓄水深度和溢流口高程的精确控制。根据图纸资料，下凹式绿地种植土顶面下凹处低于周边路面50mm，绿地内溢流口口高程高于种植土顶面50mm，雨水花园蓄水深度50mm，这些尺寸参数在施工过程中由测量组使用水准仪逐处复核，形成高程测量记录，确保蓄水容积满足设计计算的滞蓄要求。雨水花园和下沉绿地的渗透土层施工完成后进行现场注水试验，在选定的测试点注水至设计蓄水深度，观测水位下降速度，渗透速率满足设计预期为合格，测试数据记入海绵设施功能性试验记录。溢流口安装完毕后进行过流能力验证，模拟超设计降雨情景下的溢流排放，确保多余雨水顺利排入室外雨水管网，溢流过程无明显积水和倒灌现象</w:t>
      </w:r>
    </w:p>
    <w:p>
      <w:r>
        <w:t>室外给水管道的水压试验和室外排水管道的闭水试验是给排水总图实施的必检项目。给水总平面布置图中标注的室外消火栓SS100/65-1.6及消防水泵接合器SQS100-65，其连接管道进行分段和系统综合水压试验，试验压力按设计要求确定，试验过程和合格标准同室内给水管道水压试验要求。室外排水管道闭水试验按检查井分段进行，试验段上游设计水头不超过管顶内壁时，试验水头以试验段上游管顶内壁加2m计；上游设计水头超过管顶内壁时，试验水头以上游设计水头加2m计；实测渗水量不超过《给水排水管道工程施工及验收规范》规定的允许渗水量为合格。海绵设施中溢流排水管接入市政雨水管渠前进行通水试验，检查排水通畅性和接口严密性，防止在长期使用过程中发生堵塞或渗漏。所有室外给排水和海绵设施的试验检测均应形成独立的分项检测记录，并与总平面图竣工测绘资料联动归档</w:t>
      </w:r>
    </w:p>
    <w:p>
      <w:pPr>
        <w:pStyle w:val="Heading2"/>
      </w:pPr>
      <w:r>
        <w:t>试验检测与见证取样：装配式构件与钢结构试验检测控制</w:t>
      </w:r>
    </w:p>
    <w:p>
      <w:r>
        <w:t>本工程男生宿舍楼、女生宿舍楼和食堂的装配式工程涉及预制构件的进场检验、安装连接质量检测和节点性能验证。预制混凝土构件进场时，逐件检查构件标识、外观质量和尺寸偏差，不得有影响结构性能和安装的严重缺陷，构件尺寸偏差按设计图纸和《装配式混凝土建筑技术标准》的允许偏差值表执行。预制构件的结构性能检验按同一类型构件不超过1000个且不超过3个月的同条件生产批次为检验批，在进场构件中随机抽取1个进行结构性能检验，检验内容涵盖承载力、挠度和裂缝宽度三项指标，检验结果不合格时加倍抽样复检。装配式构件连接节点的钢筋套筒灌浆连接和浆锚搭接连接，施工前进行连接接头工艺检验，在施工现场每种规格钢筋制作不少于3个对中连接接头试件，检验抗拉强度和残余变形，检验结果符合规范要求后方可进行批量施工</w:t>
      </w:r>
    </w:p>
    <w:p>
      <w:r>
        <w:t>装配式构件连接节点灌浆料进场时按批检验流动度、抗压强度和竖向膨胀率三项关键指标，以30t为一检验批，不足30t亦按一批计，流动度初始值不小于300mm、30min值不小于260mm，1d抗压强度不小于35MPa、28d抗压强度不小于85MPa，24h竖向膨胀率在0.02%至0.5%之间。施工过程中每个工作班留置一组灌浆料强度试件，标准养护28天后进行抗压强度试验，强度值满足设计要求为合格。连接节点灌浆饱满度采用预埋钢丝拉拔法或内窥镜检查，全数检查并形成灌浆饱满度检查记录，不饱满的节点必须补灌并经复检合格。本工程食堂餐梯涉及的钢结构构件，钢材进场时按批检验屈服强度、抗拉强度、伸长率和弯曲性能，高强度螺栓连接副按批检验扭矩系数和紧固轴力，钢结构焊缝按设计图纸要求的一级、二级焊缝比例进行超声波检测或射线检测，检测比例和合格等级按《钢结构工程施工质量验收规范》执行</w:t>
      </w:r>
    </w:p>
    <w:p>
      <w:r>
        <w:t>装配式构件安装就位后的垂直度、平整度和标高偏差采用经纬仪、水准仪和靠尺逐层逐件实测，偏差值控制在设计图纸或规范规定的允许范围内。构件接缝的防水密封材料进场时检验拉伸模量、定伸粘结性和浸水后定伸粘结性，施工过程中对每条接缝进行外观质量检查和淋水试验，确保接缝防水性能可靠。装配式结构子分部工程验收前，进行结构实体检验，检验项目包括结构实体位置与尺寸偏差、钢筋保护层厚度和结构实体混凝土强度，检验结果汇总形成结构实体检验报告，作为装配式结构工程质量验收的主要依据之一。食堂餐梯的钢结构安装完毕后进行垂直度、平面弯曲和标高三项整体尺寸检测，并配合电梯安装单位进行井道尺寸复核和预埋件位置复测，确认满足电梯安装精度要求后方可移交工作面</w:t>
      </w:r>
    </w:p>
    <w:p>
      <w:pPr>
        <w:pStyle w:val="Heading2"/>
      </w:pPr>
      <w:r>
        <w:t>试验检测与见证取样：试验检测不合格处置、整改闭环与资料归档控制</w:t>
      </w:r>
    </w:p>
    <w:p>
      <w:r>
        <w:t>试验检测发现的不合格项目必须立即启动不合格品处置程序，执行“标记、隔离、评审、处置、复检、闭环”六个步骤。施工现场设置不合格材料隔离存放区，张贴红色不合格标识牌，注明不合格项目、检测日期、报告编号和处理状态，严禁不合格材料或半成品流入下一工序。项目部技术负责人组织质量员、试验员和监理工程师对不合格项进行评审，分析产生原因，确定处置方式（退货、降级使用、返工、补强或报废），处置方案经设计单位和建设单位确认后实施。凡涉及结构安全和使用功能的不合格处置，形成专项处置记录和影像资料，处置完成后重新取样送检或进行实体检测，检测合格后经监理工程师签认方可消项闭合。不合格品处置台账实行动态管理，每周更新并提交监理单位备查，确保每一起不合格项从发现到闭合全过程可追溯</w:t>
      </w:r>
    </w:p>
    <w:p>
      <w:r>
        <w:t>质量整改闭环机制以“问题发现—原因分析—措施制定—整改实施—效果验证—资料归档”为流程主线，施工现场实行质量整改通知单制度。质量检查人员每日巡检发现的质量问题，当场填写《质量整改通知单》，明确整改内容、整改期限和责任人，提交班组签收并限期整改。整改完成后，由质检员和监理工程师共同验收，在通知单上签署验证意见，整改效果未达要求的一律退回重新整改，不得以赶进度为由降低整改标准。每周质量例会对本周质量整改闭环情况进行通报，对整改推进缓慢或同类问题反复出现的班组进行约谈和处罚，重大质量问题升级为专项质量整改方案，由项目经理组织专题会议审定。质量整改通知单、验收记录和闭环确认资料按月装订成册，作为质量过程管控的有效证据留存</w:t>
      </w:r>
    </w:p>
    <w:p>
      <w:r>
        <w:t>试验检测资料是工程质量保证资料的核心组成部分，实行同步形成、同步收集、同步归档的“三同步”管理。每一份检测报告、试验记录和见证取样记录必须在检测完成后3个工作日内完成编号登记和归档，不得事后补签或迟滞归档。试验检测资料按单位工程和专业分类组卷，男生宿舍楼、女生宿舍楼和食堂各单体分别独立组卷，附属工程和海绵城市设施单独组卷。卷内资料排列顺序为：试验检测计划、见证取样送检记录、原材料检测报告、施工过程检测报告、实体检测报告、不合格品处置记录、质量整改闭环记录。每类资料编制卷内目录和页码，首页加盖资料专用章。工程竣工验收前，试验检测资料完成系统整理和内部审查，由项目技术负责人签字确认后汇入工程质量竣工验收资料总卷，确保试验检测数据真实、完整、可追溯，满足工程质量合格标准和竣工备案要求</w:t>
      </w:r>
    </w:p>
    <w:p>
      <w:pPr>
        <w:pStyle w:val="Heading2"/>
      </w:pPr>
      <w:r>
        <w:t>关键工序质量控制总体策划与管理流程</w:t>
      </w:r>
    </w:p>
    <w:p>
      <w:r>
        <w:t>本工程关键工序质量控制以实现“符合现行国家有关工程施工验收规范，达到合格工程标准”为总体目标，贯穿施工准备、过程实施、检查验收和整改闭环全过程。项目质量管理实行“策划先行、样板引路、三检验收、数据说话”的总方针，围绕影响结构安全、使用功能和观感质量的关键环节设置控制点，并针对每道关键工序编制专项质量控制方案，经项目技术负责人审批后实施</w:t>
      </w:r>
    </w:p>
    <w:p>
      <w:r>
        <w:t>依据隆回县城东学校食堂和学生宿舍工程建设项目总图与专业图纸目录，本工程涵盖男生宿舍楼、女生宿舍楼、食堂及室外附属工程，关键工序范围覆盖桩基工程、主体结构、装配式构件安装、装饰装修、给排水及电气安装、室外管网及海绵设施施工。每道关键工序开工前必须完成图纸会审与设计交底，将图纸矛盾、尺寸冲突和专业交叉问题在施工前予以闭合，并形成书面会审纪要，作为工序质量控制的依据性文件</w:t>
      </w:r>
    </w:p>
    <w:p>
      <w:r>
        <w:t>关键工序质量控制实行“横向到边、纵向到底”的责任制，项目经理为第一责任人，技术负责人统筹技术交底与专项方案，施工员和质检员负责过程巡查和实体检查，班组长负责班组自检和工序交接。项目质量管理流程图通过设置“方案编制→样板实施→样板验收→全面推广→过程检查→实测实量→隐蔽验收→整改销项→资料归档”的闭环路径，确保每个控制节点可追溯、可验证</w:t>
      </w:r>
    </w:p>
    <w:p>
      <w:pPr>
        <w:pStyle w:val="Heading2"/>
      </w:pPr>
      <w:r>
        <w:t>地基与基础关键工序质量控制要点</w:t>
      </w:r>
    </w:p>
    <w:p>
      <w:r>
        <w:t>男生宿舍楼和女生宿舍楼桩基工程施工前必须根据设计图纸和地勘报告复核桩位坐标、桩径和桩长。旋挖钻机成孔工序严控孔径、孔深、垂直度和沉渣厚度，成孔后必须经监理工程师验收孔底沉渣和持力层性状，符合设计要求方可进入下道工序。桩身钢筋笼制作实行加工场预制与孔口连接双控制，主筋间距、箍筋间距和焊接质量按每批次抽查，不合格品严禁吊装下孔</w:t>
      </w:r>
    </w:p>
    <w:p>
      <w:r/>
      <w:r>
        <w:t>桩基混凝土灌注作为影响桩身完整性的关键工序，全过程执行连续灌注、导管埋深控制和超灌高度控制。灌注过程中质检员逐桩记录混凝土浇筑时间、塌落度和实际灌注量，其灌注标高应高出设计桩顶标高不少于图纸技术复核值，以保证桩顶有效混凝土强度。灌注完成后在混凝土终凝前进行桩位复测，出现偏位超出允许偏差的桩基，必须暂停后续承台施工，启动不合格品处理程序，经设计复核出具处理意见后方可继续施工</w:t>
      </w:r>
    </w:p>
    <w:p>
      <w:r>
        <w:t>在基坑土方开挖与回填工序中，为避免扰动基底层原状土，机械开挖预留200mm采用人工清底。基底暴露后24小时内完成验槽，重点检查基底土质、标高和边坡稳定。雨季施工必须在基坑周边设置截水沟和集水坑，防止基坑泡水。管沟回填土分层压实，每层铺土厚度不超过300mm，压实度逐层取样检测，靠近管道部位采用人工夯实，严禁机械碾压损伤给排水管线和消防管道</w:t>
      </w:r>
    </w:p>
    <w:p>
      <w:pPr>
        <w:pStyle w:val="Heading2"/>
      </w:pPr>
      <w:r>
        <w:t>主体结构关键工序质量控制</w:t>
      </w:r>
    </w:p>
    <w:p>
      <w:r>
        <w:t>主体结构混凝土施工以模板、钢筋、混凝土三大工序为核心控制链。模板工程在柱、梁、板节点部位优先采用定型组合钢模或整张胶合板，减少模板拼缝，墙柱根部设置清扫口和模板定位措施。模板安装后由质检员全数检查轴线位移、垂直度和截面尺寸，验收合格方可绑扎钢筋。拆模时间根据同条件养护试块强度确定，悬挑构件和跨度大于8m的梁板必须达到设计强度100%方可拆模</w:t>
      </w:r>
    </w:p>
    <w:p>
      <w:r>
        <w:t>钢筋工程实行原材料进场复验、加工精度控制和安装定位控制三道关口。HRB400级热轧带肋钢筋每批次进场均核查产品质量证明文件，并取样进行屈服强度、抗拉强度和弯曲性能试验，见证取样率不低于30%。梁柱节点核心区箍筋间距、加密区长度和保护层垫块设置作为关键控制点，班组自检后质检员全数核查，并形成隐蔽工程验收记录。食堂大跨度梁和装配式构件预埋件定位由测量组独立复核坐标和标高，偏差超出允许范围的一律调整合格后再浇筑混凝土</w:t>
      </w:r>
    </w:p>
    <w:p>
      <w:r>
        <w:t>混凝土浇筑采用预拌商品混凝土，进场时逐车测试塌落度，不合格混凝土坚决退场。梁板墙柱不同强度等级混凝土采用分界网隔离浇筑，严禁高等级混凝土流入低等级区域。楼板混凝土浇筑后及时覆盖塑料薄膜并洒水养护，养护时间不少7昼夜，抗渗混凝土和地下室结构养护时间延长至14昼夜。养护期间严禁踩踏或堆放重物，楼板开裂风险高的部位增加二次抹压工序，降低早期塑性收缩裂缝</w:t>
      </w:r>
    </w:p>
    <w:p>
      <w:pPr>
        <w:pStyle w:val="Heading2"/>
      </w:pPr>
      <w:r>
        <w:t>装配式与钢结构关键工序质量控制</w:t>
      </w:r>
    </w:p>
    <w:p>
      <w:r>
        <w:t>女生宿舍楼和食堂装配式构件安装是整个主体结构质量控制的关键工序。预制叠合板和预制楼梯进场时严格核查出厂合格证、混凝土强度报告和外观质量，缺棱掉角深度超过保护层厚度或影响结构性能的构件不得使用。吊装作业前由技术负责人组织专项施工方案交底，明确吊点位置、起吊顺序和临时支撑设置，吊装作业全过程设置专职信号工指挥，风速超过6级必须停止高处吊装作业</w:t>
      </w:r>
    </w:p>
    <w:p>
      <w:r>
        <w:t>预制构件就位后立即进行轴线、标高和垂直度复核，采用可调钢支撑进行临时固定，每个预制构件的支撑点不少于4个。预制叠合板接缝部位在浇筑后浇层混凝土前进行凿毛处理并清除浮渣，后浇混凝土采用微膨胀混凝土，浇筑后立即覆膜养护。连接节点钢筋绑扎和预埋件焊接作为隐蔽验收重点，项目部质检员全数检查，监理工程师随机抽查，未经隐蔽验收签认不得封闭混凝土</w:t>
      </w:r>
    </w:p>
    <w:p>
      <w:r>
        <w:t>装配式构件灌浆连接是影响结构整体性的特殊关键工序。灌浆料进场时核查产品合格证和流动度指标，灌浆作业由持证技术工人操作，施工前在现场制作同条件灌浆试块进行强度验证。灌浆过程中持续记录灌浆压力、灌浆量和注浆口出浆情况，发现灌浆不饱满立即停止作业，查明原因并清理孔道后重新灌浆。灌浆完成后的连接节点在灌浆料达到设计强度前严禁扰动</w:t>
      </w:r>
    </w:p>
    <w:p>
      <w:pPr>
        <w:pStyle w:val="Heading2"/>
      </w:pPr>
      <w:r>
        <w:t>给排水与电气安装关键工序质量控制</w:t>
      </w:r>
    </w:p>
    <w:p>
      <w:r>
        <w:t>依据SS-ZT04给水总平面布置图，本工程室外给水系统包括新增室外消火栓、消防水泵接合器和生活给水管网。安装前依据设计图纸放线定位，消火栓和消防水泵接合器安装位置必须与绿化、道路和室外运动场地边界线协调一致，不得侵占充电车位、自行车停车位和透水铺砖区域预留空间。埋地给水管道安装后必须进行水压试验，试验压力按设计要求执行，压力下降在允许范围内且无渗漏为合格，水压试验全过程由监理工程师见证并签认</w:t>
      </w:r>
    </w:p>
    <w:p>
      <w:r>
        <w:t>室内给排水管道安装遵循“先地下后地上、先主管后支管、先重力流后压力流”的顺序。PP-R给水管热熔连接严格控制加热温度、加热时间和冷却时间，工人持操作证上岗，每批次接头取样进行热熔焊口剥离试验。PVC-U排水管粘接前清理管材插口和管件承口，涂胶均匀饱满，管道安装坡度必须符合设计要求和规范最小坡度值，质检员用水准仪检查坡度，最低不少于规范标准值，卫生间和阳台的地漏与排水立管连接必须设置存水弯，水封深度不小于50mm</w:t>
      </w:r>
    </w:p>
    <w:p>
      <w:r>
        <w:t>电气安装质量控制聚焦于防雷接地、线管预埋和配电装置安装三大环节。依据电气总平面图和电气设计说明，接地装置利用结构基础钢筋形成自然接地体，接地电阻值必须实测并控制在设计允许值以内。墙板内线管预埋与钢筋同步安装，管与管、管与盒连接采用专用接头紧密连接，混凝土浇筑前用压缩空气检查管路通畅性。配电箱安装垂直度偏差不大于1.5‰，回路标识清晰完整，强电和弱电线路分别敷设于不同线槽内并保持不小于300mm间距，避免电磁干扰</w:t>
      </w:r>
    </w:p>
    <w:p>
      <w:r>
        <w:t>消防自动报警系统施工严格执行DS-22系列火灾报警系统设计说明和图例，探测器、手动报警按钮和声光报警器安装位置与灯具、风口、喷淋头保持合理间距，避开在梁底或送风口直接遮挡处安装。系统布线屏蔽层单端接地，导线绝缘电阻测试值不小于20MΩ，系统调试分回路、分区域逐步开通，联动试验时全数测试防排烟风机、消防广播和切除非消防电源功能，不通过联动测试不得申报消防验收</w:t>
      </w:r>
    </w:p>
    <w:p>
      <w:pPr>
        <w:pStyle w:val="Heading2"/>
      </w:pPr>
      <w:r>
        <w:t>室外管网与海绵设施关键工序质量控制</w:t>
      </w:r>
    </w:p>
    <w:p>
      <w:r>
        <w:t>依据SS-ZT05排水总平面布置图及海绵措施专项说明，室外排水系统采用雨污分流制，雨水排放融入海绵城市设计理念。排水管道基础必须坐落在老土层或处理合格的垫层上，软基和填方区按设计文件增设砂垫层或钢筋混凝土基础。管道承插连接橡胶圈密封，接口严密不漏水，重力流管道坡度满足最小流速要求，闭水试验按规范抽查管段，试验水头不低于上游管顶2m或设计给定的控制水头，渗水量控制在允许值以内</w:t>
      </w:r>
    </w:p>
    <w:p>
      <w:r>
        <w:t>海绵设施中的下凹式绿地、雨水花园和透水铺装是本工程实现年径流总量控制率的关键工序。下凹式绿地施工时严格控制种植土顶面低于周边路面约50mm，绿地内溢流口高程高于种植土顶面约50mm，利用高差关系确保雨水优先进入绿地入渗。雨水花园开挖后底部设置碎石过滤层和透水土工布，防止细颗粒土淤堵渗水通道，并保证蓄水深度满足不少于设计给出的控制深度</w:t>
      </w:r>
    </w:p>
    <w:p>
      <w:r>
        <w:t>透水铺砖生态停车位和人行道铺装必须严格按照海绵措施大样图施工，基层采用级配碎石摊铺整平，透水找平层采用干硬性水泥砂浆或中粗砂铺摊，避免水泥浆堵塞透水孔隙。铺砌时用橡皮锤轻敲就位，不得使用铁锤击打导致砖体开裂，砖缝填充砂扫缝密实并洒水沉实。铺装完成后现场进行渗水试验，选取代表性区域洒水检查渗透速率，不满足设计入渗要求的区域必须返工整改</w:t>
      </w:r>
    </w:p>
    <w:p>
      <w:r>
        <w:t>室外消火栓和水泵接合器安装位置在排水管网和海绵设施交叉段作为协同质量控制节点。消防给水管道与排水管道交叉时优先保证消防管道运行压力，且排水管道接口处增加混凝土包封防护。室外检查井施工时井底设置导流槽，井盖标高与铺装面平齐或略低于绿地顶面，不形成绊脚高差。所有雨污水检查井投入使用前必须进行内壁抹灰质量检查和井圈加固验收，防止后期路面沉降造成井盖异响或倾斜</w:t>
      </w:r>
    </w:p>
    <w:p>
      <w:pPr>
        <w:pStyle w:val="Heading2"/>
      </w:pPr>
      <w:r>
        <w:t>关键工序质量控制：质量通病防治与检查验收闭环</w:t>
      </w:r>
    </w:p>
    <w:p>
      <w:r>
        <w:t>针对学生宿舍和食堂工程中常见的裂缝、渗漏、空鼓、排水不畅和电气并线等质量通病，本工程在各关键工序同步实施质量通病专项防治。混凝土裂缝防治重点控制原材料含泥量、水胶比、拆模时间和养护质量，楼板模板支撑间距不大于设计给定值，确保模板刚度防止板底开裂。砌体与混凝土结构交界处在抹灰前挂钢丝网，宽度伸过接缝两侧不小于150mm，减少不同材料温差变形引起的墙体开裂</w:t>
      </w:r>
    </w:p>
    <w:p>
      <w:r>
        <w:t>屋面、卫生间和阳台渗漏通病防治坚持“结构自防水为基础，材料柔性防水为加强”的双道防线。屋面混凝土结构板浇筑后及时淋水养护并检查板面裂缝，板面干燥后满涂防水层前进行蓄水试验24小时，渗漏点注浆修补并复验合格后方可铺贴防水层。卫生间降板区四周混凝土翻边与楼板一次浇筑成型，防水层在管根、地漏和墙根处上翻高度不少于设计规定值，防水层完工后逐间进行24小时蓄水试验，无渗漏且水位无明显下降为合格</w:t>
      </w:r>
    </w:p>
    <w:p>
      <w:r>
        <w:t>工序质量控制配套实施“检查→整改→复查→销项”的闭环管理机制。作业班组每日施工结束后完成自检，发现问题在工序交接记录中如实登记；项目部质检工程师按检验批进行巡检和专检，录入质量管理信息台账。发现的质量问题按严重性分级：一般问题由班组当班整改并拍照存档；需技术处理的缺陷由技术负责人制定专项整改方案，明确责任人、完成时限和复验标准。复验不通过的不予销号且不得进入下道工序，整改闭环记录汇入竣工资料移交档案</w:t>
      </w:r>
    </w:p>
    <w:p>
      <w:r>
        <w:t>质量资料的形成与实体施工同步，执行“施工与收集同步、整理与检查同步、归档与验收同步”的三同步原则。每道关键工序从施工前的技术交底、材料报验到施工中的检查记录、隐蔽验收记录，再到完工后的分项验收记录和质量处理闭合资料，必须形成完整可追溯的纸质和电子档案。项目部质量资料管理员按月编制资料收集计划，质检工程师签字确认资料完整性和真实性，竣工资料整理在工程完工后一个月内达到归档条件，确保工程质量的真实性和可追溯性</w:t>
      </w:r>
    </w:p>
    <w:p>
      <w:pPr>
        <w:pStyle w:val="Heading2"/>
      </w:pPr>
      <w:r>
        <w:t>隐蔽验收与报验签认总体程序及计划编制</w:t>
      </w:r>
    </w:p>
    <w:p>
      <w:r>
        <w:t>本工程隐蔽验收执行“三检制+监理/建设单位现场确认+影像记录归档”的闭环程序，任何隐蔽工程未经报验签认合格，严禁进入后续工序。依据施工图纸、工程量清单及质量验收规范，项目部在开工前完成隐蔽工程验收计划编制，按单位工程、分部工程、分项工程逐级识别隐蔽部位，形成《隐蔽工程验收计划表》，报监理单位审批后作为过程控制依据。男生宿舍楼、女生宿舍楼、食堂三个单体分别列制计划，涵盖桩基钢筋笼安放、承台钢筋绑扎、地梁与接地装置焊接、主体结构钢筋绑扎、外墙保温层固定件安装、屋面防水层铺设、给排水管道埋设、电气配管与接地干线埋设等全部隐蔽工序</w:t>
      </w:r>
    </w:p>
    <w:p>
      <w:r>
        <w:t>计划表明确每一隐蔽部位的验收内容、报验资料清单、参加单位、计划验收时间窗口及整改复验机制。结合图纸信息，室外管网隐蔽验收计划逐段对应给水总平面布置图SS-ZT04和排水总平面布置图SS-ZT05中标注的管线路径，消防水泵接合器SQS100-65安装位置和室外消火栓SS100/65-1.6位置均单独列项控制，海绵设施中的下沉绿地、雨水花园基底处理和大样节点也纳入隐蔽验收计划。该计划同时作为项目部周进度考核和质量资料归档管理的基准文件，施工过程中根据图纸会审记录、设计变更单和现场实际条件动态调整，每次调整必须经项目总工审核、监理确认，并同步更新验收台账</w:t>
      </w:r>
    </w:p>
    <w:p>
      <w:r>
        <w:t>项目部施工管理组在每道隐蔽工序施工前24小时，以书面形式向监理单位提交隐蔽工程报验申请，申请单后附自检记录、材料复验报告、工序交接记录及相关工序的施工记录。自检记录由班组自检完成，互检记录由相邻工序班组或相关专业班组签署确认，专检记录由项目部质检员按《主要工序质量控制点表》逐项检查并签字。监理工程师现场验收合格后，在报验单上签署同意隐蔽并注明验收时间，同时形成影像资料归档。未获监理签认擅自隐蔽的，项目部执行质量红线管理，对应部位无条件返工，返工费用由责任班组承担，并对施工员和质检员同步追责</w:t>
      </w:r>
    </w:p>
    <w:p>
      <w:r>
        <w:t>---</w:t>
      </w:r>
    </w:p>
    <w:p>
      <w:pPr>
        <w:pStyle w:val="Heading2"/>
      </w:pPr>
      <w:r>
        <w:t>隐蔽验收与报验签认：各专业隐蔽工程验收控制要点</w:t>
      </w:r>
    </w:p>
    <w:p>
      <w:r>
        <w:t>地基与基础隐蔽验收以桩基工程和承台基础为控制重点。依据工程量清单中男生宿舍楼桩基工程、女生宿舍楼桩基工程和食堂桩基工程的分项列项，桩基隐蔽验收内容涵盖桩位偏差、桩径、孔深、终孔岩土鉴别、钢筋笼制作与安装、导管法水下混凝土浇筑质量及桩身完整性检测结果。桩基钢筋笼隐蔽前，必须核验钢筋规格、间距、焊缝质量、保护层垫块设置，并留存钢筋笼安装影像。桩头处理与承台钢筋绑扎完成后，验收轴线、标高、钢筋规格间距、接头百分率和接地装置焊接质量，上述隐蔽项目均对照图纸会审纪要中明确的节点做法和批准的基础施工方案执行。食堂餐梯基础的预埋件隐蔽验收单独列项，验收时核查预埋件规格型号、位置偏差及与主体结构钢筋的防雷跨接联通</w:t>
      </w:r>
    </w:p>
    <w:p>
      <w:r>
        <w:t>主体结构隐蔽验收覆盖每层面钢筋绑扎、混凝土浇筑前模板工程检查、装配式构件连接节点处理和外墙保温层固定件安装。每层楼板钢筋绑扎完成后，验收受力钢筋型号、间距、保护层厚度、支座负筋定位、板上开洞加强筋设置和预埋管线交叉处的加强措施。装配式构件连接节点隐蔽前，必须校验套筒灌浆饱满度、连接螺栓紧固力矩及接缝防水密封材料施打情况，上述数据均形成灌浆记录和力矩复核记录单独归档。外墙保温层隐蔽验收控制保温板粘贴面积率、锚栓数量与锚固深度、玻纤网翻包处理及门窗洞口加强处理，验收数据记入《节能工程隐蔽验收记录》，同步由监理旁站见证取样检验保温材料厚度和燃烧性能</w:t>
      </w:r>
    </w:p>
    <w:p>
      <w:r>
        <w:t>安装工程隐蔽验收结合图纸证据中电气图例和火灾报警系统图例进行专项控制。依据DS-03系列电气设计说明三及电气图例，男生宿舍楼、女生宿舍楼和食堂的电气配管敷设、接地装置焊接和等电位联结为隐蔽验收重点。配管隐蔽前核验导管材质、管径与图纸图例要求一致，埋深、弯曲半径和管口封堵到位；接地装置隐蔽验收测量接地电阻值，并对照电气总平面图中接地网布置核验接地极埋深和焊接搭接长度。给排水管道隐蔽验收覆盖室内排水管道坡度检测、给水管道水压试验和室外给排水管线埋深与接口处理，室外给水管道按SS-ZT04给水总平面布置图中标注的管线路由控制标高和覆土厚度，排水管道按SS-ZT05排水总平面布置图中海绵设施溢流口接管高程和管道坡度逐井验收。消防系统的室内消火栓立管、喷淋管道和火灾自动报警线路也纳入隐蔽验收，验收时查验管材耐压等级、线缆阻燃标识和敷设保护措施，并对照DS-22火灾自动报警系统设计说明中的图例核对探测器底座安装牢固性</w:t>
      </w:r>
    </w:p>
    <w:p>
      <w:r>
        <w:t>---</w:t>
      </w:r>
    </w:p>
    <w:p>
      <w:pPr>
        <w:pStyle w:val="Heading2"/>
      </w:pPr>
      <w:r>
        <w:t>隐蔽验收与报验签认：三检制度与工序交接记录闭环</w:t>
      </w:r>
    </w:p>
    <w:p>
      <w:r>
        <w:t>三检制度在本项目各工序中刚性执行，通过班组自检、工序互检和项目专检形成三道质量控制屏障，并与隐蔽验收报验签认直接挂钩。班组自检在每一工序完成后即时开展，由班组长按工序作业指导书逐项检查偏差，填写《工序自检记录表》，自检不合格的缺陷在工序交接前自行整改完成，自检记录作为互检和专检的前置条件。互检由相邻工序或关联专业班组执行，围绕工序搭接质量、界面位置准确性和成品保护措施进行检查，互检发现上一道工序问题必须书面通知责任班组限期整改，整改完成并复验合格后才能进入专检程序。专检由项目部质检员按检验批划分和《主要工序质量控制点表》逐项验证，检查方法包括目测、量测、抽样送检和功能试验，专检记录注明偏差实测值、取样编号和判定结论</w:t>
      </w:r>
    </w:p>
    <w:p>
      <w:r>
        <w:t>每道隐蔽工序专检合格后，由施工员发起《工序交接记录》，交接内容包含已完成工序质量状态描述、未闭合遗留项清单、成品保护责任转移节点和下一道工序开工条件确认。交接双方签字确认后，项目部质检员归档工序交接记录，并将专检报告作为隐蔽验收报验申请的附件一并提交监理。对于需要安装专业与土建专业交叉移交的界面，如配电间地面完成后交由电气班组安装设备、宿舍楼卫生间防水层闭水试验合格后交由给排水班组安装卫生器具，工序交接记录增设界面移交平面图，标注移交范围、标高控制线和预留预埋点位，避免后续施工责任划分不清导致的隐蔽工程质量争议</w:t>
      </w:r>
    </w:p>
    <w:p>
      <w:r>
        <w:t>三检与工序交接过程中发现的质量缺陷进入整改销项台账，责任班组限时整改并提交整改后复验申请，由质检员和监理共同复验销项，形成“发现-登记-整改-复验-销项”的闭环记录。该台账实行日更新、周汇总，项目总工在周例会上通报销项率和未闭合问题，并针对重复发生的问题组织专题交底。上述三检记录、工序交接记录和整改销项台账均作为过程质量，确保隐蔽部位质量责任可追溯</w:t>
      </w:r>
    </w:p>
    <w:p>
      <w:r>
        <w:t>---</w:t>
      </w:r>
    </w:p>
    <w:p>
      <w:pPr>
        <w:pStyle w:val="Heading2"/>
      </w:pPr>
      <w:r>
        <w:t>隐蔽验收与报验签认：隐蔽验收影像资料与归档管理</w:t>
      </w:r>
    </w:p>
    <w:p>
      <w:r>
        <w:t>隐蔽工程验收全过程中，项目部实行“每处隐蔽至少留存一组影像资料”的强制规定，影像资料包含验收前全景、关键节点细部、监理现场核验过程和验收签认单。影像命名统一编码，关联隐蔽部位编号、检验批编号和验收日期，存放于项目部质量管理专用存储设备，并每月刻录备份盘同步移交公司工程管理部门备案。针对桩基钢筋笼隐蔽、基础接地焊接、外墙保温固定件安装、屋面防水节点、室外消火栓与水泵接合器接管、海绵设施基底处理及溢流口安装等关键隐蔽节点，增设备份影像，单独建立《关键隐蔽节点影像档案》，该档案在竣工资料移交时按卷内目录系统整理提交城建档案馆</w:t>
      </w:r>
    </w:p>
    <w:p>
      <w:r>
        <w:t>隐蔽验收文件归档按《建筑工程施工质量验收统一标准》和湖南省地方规定执行，包含隐蔽工程验收记录、材料复验报告、试件试验报告、工序交接记录、监理签认报验单和影像资料索引。每一隐蔽层验收后3个工作日内，质检员负责完成全套资料整理，交由资料员录入项目质量管理系统，并同步形成纸质卷宗。基础工程隐蔽验收资料按桩基、承台、地梁和接地四个子类立卷，主体结构按检验批和楼层立卷，安装工程按系统立卷。食堂餐梯隐蔽项单独设卷。海绵设施隐蔽验收资料包含雨水花园蓄水层剖面验收记录、下沉绿地种植土底面标高验收记录和透水铺装基层渗透系数检测报告，上述资料与景观工程深化设计图纸一并归档，确保隐蔽工程质量信息完整可追溯</w:t>
      </w:r>
    </w:p>
    <w:p>
      <w:r>
        <w:t>项目部在结构封顶、安装系统调试完成和室外工程完成三个节点，开展隐蔽验收资料专项清查，重点核查隐蔽验收记录与施工日志、材料进场台账、试验报告和检验批验收记录之间的闭合关系，清查发现资料缺失或签署不全的，由原责任人限期补正或补充现场验证，补充过程不得影响主体工程实体质量判定，补正完成后监理重新审核签认。清查结果形成《隐蔽验收资料完整性核查报告》，作为分部工程和单位工程竣工验收的前置条件</w:t>
      </w:r>
    </w:p>
    <w:p>
      <w:r>
        <w:t>---</w:t>
      </w:r>
    </w:p>
    <w:p>
      <w:pPr>
        <w:pStyle w:val="Heading2"/>
      </w:pPr>
      <w:r>
        <w:t>隐蔽验收与报验签认：整改闭环管理与质量问题分等级处置</w:t>
      </w:r>
    </w:p>
    <w:p>
      <w:r>
        <w:t>隐蔽验收现场发现的质量问题，依据严重程度划分为A、B、C三级实施差异化整改闭环管理。C级缺陷指一般外观偏差、局部尺寸与规范允许偏差接近临界值但未超限、表面裂缝宽度未及规范限值的情形，由班组长在验收现场即时组织整改，质检员复验后闭合，处置周期不超过当天作业结束时。B级缺陷指超出允许偏差、钢筋保护层局部偏薄、防水层空鼓、管道坡度不足等可能影响使用功能和耐久性的问题，由施工员开具《整改通知单》并载明缺陷部位、判定标准、整改时限和复验要求，责任班组编制针对性整改措施，经项目总工审核后实施整改，整改完成由质检员和监理共同复验并签署闭环意见，相关记录存入隐蔽验收档案。A级缺陷指涉及结构安全、严重影响使用功能的质量问题，如桩基混凝土严重离析、承台钢筋规格用错、外墙保温大面积空鼓、屋面渗漏水等，项目部立即上报公司质量管理部门，由总工组织技术专题会制定专项整改方案，方案报监理、设计单位和建设单位审批后实施，整改过程全程留置影像资料，整改后委托有资质的检测机构出具检测报告，验收由建设单位组织参建各方共同确认，整改闭环资料单独立卷并向质量监督机构报备</w:t>
      </w:r>
    </w:p>
    <w:p>
      <w:r>
        <w:t>整改闭环实行“清单销号制”，项目部每周编制《质量整改闭环状态清单》，清单列出上一周全部整改事项的发起日期、部位、缺陷描述、整改责任班组、整改完成进度和复验状态，未按期闭环的事项升级为黄色预警，连续两周未闭环的升级为红色预警，红色预警事项由项目经理组织分析责任原因并对责任施工员和质检员实施绩效考核扣分。质量缺陷反复出现的工序，总工牵头进行“质量问题趋势分析”，从技术交底针对性、作业人员熟练度、材料批次或配合比和检测方法一致性四个维度查找根因，依据分析结论修订作业指导书、强化交底或调整资源配置</w:t>
      </w:r>
    </w:p>
    <w:p>
      <w:r>
        <w:t>在本项目的海绵设施与室外管线交叉施工区域，整改闭环管理进一步嵌入管线水压试验和雨水控制系统溢流测试环节。给水管道水压试验和排水管道闭水试验中发现渗漏或坡度异常时，立即停止隐蔽回填，标记渗漏点位并开挖复检接口质量，整改后重新进行试验，试验数据经监理签认后才可进行管沟回填隐蔽。海绵设施下沉绿地标高与溢流口接管高程不得用估算放线，整改闭环中必须使用水准仪复测，偏差超限按B级缺陷处罚和处理。上述分级处置和清单销号机制确保隐蔽工程所有不符合项均有记录、有措施、有复验、有签认，实现全寿命质量追溯</w:t>
      </w:r>
    </w:p>
    <w:p>
      <w:r>
        <w:t>---</w:t>
      </w:r>
    </w:p>
    <w:p>
      <w:pPr>
        <w:pStyle w:val="Heading2"/>
      </w:pPr>
      <w:r>
        <w:t>隐蔽验收与报验签认：样板引路与首件隐蔽联合验收制度</w:t>
      </w:r>
    </w:p>
    <w:p>
      <w:r>
        <w:t>项目部对涉及隐蔽验收的关键工序实行“样板引路+首件联合验收”双重控制。在每道关键隐蔽工序正式大面积施工前，选定标准施工段或代表性部位设置实体样板，样板实施部位包括基础承台钢筋绑扎与接地焊接、首层柱墙钢筋绑扎与预埋件定位、标准层外墙保温层施工与锚固件固定、屋面防水层铺贴与收口节点、卫生间防水层涂刷与管道根部加强、室外给水管道沟槽开挖与接口安装、海绵设施雨水花园剖面结构等。样板施工过程全程执行三检制和报验程序，样板完成后由项目总工组织技术、质量、施工、材料、试验和监理单位共同验收，验收合格后形成《样板验收记录》，明确各项控制参数、施工操作要点和验收标准，作为后续大面积施工的技术交底依据和验收基准</w:t>
      </w:r>
    </w:p>
    <w:p>
      <w:r>
        <w:t>首件隐蔽工程联合验收制度覆盖首次进入隐蔽阶段的各检验批。首件检验批完成后，项目部邀请监理和建设单位代表共同进行现场验收，验收内容除常规隐蔽项目外，重点核验施工操作是否与样板确认的工法一致，关键控制参数是否稳定，材料批次是否与样板材料同源或等效。首件验收合格并签认后，后续同类型隐蔽部位可按相同方法执行常规报验程序；首件验收不合格的，项目部必须分析原因、调整工艺或材料并重新设置首件，直至验收合格后方可展开大面积施工。样板和首件的验收资料、工序控制参数和质量数据均形成专项档案，并在项目部质量交底区设立样板展示区，以实体图片和参数表格形式供作业班组日常参照</w:t>
      </w:r>
    </w:p>
    <w:p>
      <w:r>
        <w:t>---</w:t>
      </w:r>
    </w:p>
    <w:p>
      <w:pPr>
        <w:pStyle w:val="Heading2"/>
      </w:pPr>
      <w:r>
        <w:t>隐蔽验收与报验签认：材料设备进场核验与隐蔽工程质量源头控制</w:t>
      </w:r>
    </w:p>
    <w:p>
      <w:r>
        <w:t>隐蔽工程质量本质受材料设备内在质量制约，项目部在材料设备进场验收环节构建“进场核验四步法”，即资料核对、外观检查、性能复验和存放条件确认。用于隐蔽部位的结构钢筋、防水卷材、保温板材、预埋套管、接地镀锌扁钢、线缆保护管材、阀门及管道配件等，每批次进场时必须由材料和质检员共同核验质量证明文件、型式检验报告和厂家出厂检测报告，资料不齐全的批次不予接收。对照图纸证据中设备材料表所列规格型号，如DS-03电气设计说明三中的电气设备图例和主要材料，进行规格型号、外观尺寸和材质标识的现场核对，发现与图纸不符的，单独存放并标识“待确认”，经设计确认或替换后方可发放使用</w:t>
      </w:r>
    </w:p>
    <w:p>
      <w:r>
        <w:t>防水卷材、保温材料、给水管道及消防管材等直接影响隐蔽工程耐久性和功能安全的材料，进场后由试验组按见证取样标准取样送检，送检项目和判定标准依据现行验收规范执行。防水卷材复验拉伸性能、低温柔度和不透水性；外墙保温材料复验导热系数、燃烧性能和压缩强度；给水管道复验静液压强度和卫生性能；消防管材复验公称压力下保压性能。任何批次材料复验不合格的，执行“一票否决”清退出场，并启动供应商品质评价降级和市场退出机制，清退记录记入合格供应商库</w:t>
      </w:r>
    </w:p>
    <w:p>
      <w:r>
        <w:t>隐蔽施工前，现场施工员和班组必须再次核验所需材料是否已通过进场复验并标识为“合格可用”，未复验或待复验材料严禁用于隐蔽部位。配电间、食堂厨房等潮湿区域隐蔽配管所用金属管必须检查内外防腐层完整性和管口保护情况，太阳能热水管道附件和管件单独核对耐温耐压标识。材料设备进场台账和复验报告按专业和单体工程分别建档，作为隐蔽验收报验申请的支持性资料，形成“材料合格→隐蔽施工→隐蔽验收”的质量证据链可靠性保障</w:t>
      </w:r>
    </w:p>
    <w:p>
      <w:pPr>
        <w:pStyle w:val="Heading2"/>
      </w:pPr>
      <w:r>
        <w:t>质量通病防治总体策划与责任体系</w:t>
      </w:r>
    </w:p>
    <w:p>
      <w:r>
        <w:t>本工程质量通病防治遵循“预防为主、防治结合、样板先行、全过程覆盖”的原则，以施工图设计文件和现行质量验收规范为基准，结合《隆回县城东学校食堂和学生宿舍工程建设项目施工图纸》及海绵城市专项设计要求,针对房屋建筑工程常见质量通病建立分类分级管控清单。质量通病防治由项目经理为第一责任人,技术负责人组织编制并交底,质量员、施工员按职责落实检查,确保每道工序的防治措施在作业前交底到班组、作业中跟踪到工作面、作业后验收至签认归档</w:t>
      </w:r>
    </w:p>
    <w:p>
      <w:r>
        <w:t>项目部在施工准备阶段依据设计图纸和工程量清单,对食堂、男生宿舍楼、女生宿舍楼的桩基工程、主体结构、装配式构件安装、装饰装修、外墙保温、屋面工程以及给排水、电气、消防、暖通等安装专业分别梳理质量通病清单。清单按“常见通病名称、易发部位、产生原因、预防措施、过程检查方法、整改标准、责任人”七要素编制,形成《质量通病防治专项方案》,报监理单位审批后执行。方案中同步纳入图纸会审阶段发现的设计缺陷和设计交底提出的控制要点,确保防治措施与设计要求无缝对接</w:t>
      </w:r>
    </w:p>
    <w:p>
      <w:r>
        <w:t>为保障防治工作落地,项目部建立质量通病防治专项台账,对各部位检查发现的通病问题编号登记,明确整改期限和复验标准,实行销项闭环管理。每周质量例会对台账进行逐项清理,分析通病发生频率和分布规律,对重复发生的通病启动专项改进程序,必要时调整施工工艺或材料选用方案。防治体系建设与质量目标分解、三检制度和样板引路紧密衔接,具体组织架构和责任制详见“质量目标与责任分解”章节,三检制度操作流程详见“隐蔽验收与报验签认”章节</w:t>
      </w:r>
    </w:p>
    <w:p>
      <w:pPr>
        <w:pStyle w:val="Heading2"/>
      </w:pPr>
      <w:r>
        <w:t>地基基础工程质量通病防治</w:t>
      </w:r>
    </w:p>
    <w:p>
      <w:r>
        <w:t>桩基工程是宿舍楼和食堂结构安全的基础保障。根据工程量清单显示,男生宿舍楼和女生宿舍楼分别包含旋挖钻机成孔灌注桩,桩径为800mm、1000mm、1200mm、1400mm。针对旋挖成孔灌注桩易出现的塌孔、桩身夹泥、桩底沉渣过厚、钢筋笼上浮、混凝土离析等通病,防治措施从泥浆性能控制、成孔工艺参数和混凝土浇筑工序三个维度展开。泥浆比重、含砂率和粘度必须根据土层条件按经批准的泥浆方案执行,成孔后立即采用测绳和沉渣仪进行孔深和沉渣厚度双控检测,沉渣厚度不得超过设计及规范允许值,不合格孔必须二次清孔至合格后方可进入下道工序</w:t>
      </w:r>
    </w:p>
    <w:p>
      <w:r>
        <w:t>桩身混凝土浇筑采用导管法水下灌注工艺,导管埋深全程控制在2～6m,首灌量需保证导管埋深不小于1m,混凝土坍落度、和易性须经出场检验和现场复验双合格。为防止钢筋笼上浮,浇筑过程中安排专人监测笼顶标高,当灌注速度过快或导管埋深过大时立即调整提升速度。每根桩留置不少于1组混凝土标准养护试件,食堂餐梯井道区域和桩径变化处增设同条件养护试件。桩基施工全过程同步填写《灌注桩施工记录表》,记录内容包括成孔时间、孔深、沉渣厚度、混凝土浇筑起止时间和方量、钢筋笼定位偏差,原始记录须经施工员、质量员和旁站监理签认</w:t>
      </w:r>
    </w:p>
    <w:p>
      <w:r>
        <w:t>基础承台和基础梁钢筋绑扎前,垫层必须清理干净并弹出轴线、模板边线和钢筋位置线。承台大体积混凝土施工时编制温控方案,分层浇筑厚度按400～500mm控制,震捣密实并防止漏振过振,终凝后及时覆盖塑料薄膜和保温被保湿保温养护不少于14天。地基基础分部验收前,桩基完整性检测按设计及规范要求抽取不少于总桩数20%且不少于10根进行低应变检测,检测报告作为基础分部质量资料的核心组成部分归档。基坑回填和管沟回填采用分层夯实,每层虚铺厚度控制在250mm,压实系数经现场环刀取样验证,给水总平面图中标注的室外消火栓SS100/65-1.6和消防水泵接合器SQS100-65等设备基础周边回填对称分层进行,防止偏压导致设备基础变形</w:t>
      </w:r>
    </w:p>
    <w:p>
      <w:pPr>
        <w:pStyle w:val="Heading2"/>
      </w:pPr>
      <w:r>
        <w:t>主体结构质量通病防治</w:t>
      </w:r>
    </w:p>
    <w:p>
      <w:r>
        <w:t>食堂及宿舍楼主体结构涉及钢筋混凝土框架、装配式构件安装和砌体工程。模板工程质量通病集中在胀模、漏浆、轴线偏移和垂直度超标。模板支撑体系搭设前进行专项方案编制,立杆间距和剪刀撑设置按计算确定,柱模板每600mm设置一道柱箍,墙模板对拉螺栓间距按400mm×400mm网格布置,拼缝处采用海绵条或双面胶带封堵。拆模时间以同条件养护混凝土试件强度报告为准,悬挑构件和跨度≥8m梁必须在混凝土强度达到100%设计强度后方可拆模,严禁提前拆模</w:t>
      </w:r>
    </w:p>
    <w:p>
      <w:r>
        <w:t>钢筋工程质量通病防治着力解决保护层厚度不足、钢筋间距不均、接头质量缺陷三大难题。梁板柱节点区域钢筋密集处,安装前在模板或垫层上标出钢筋间距线,采用定位卡具和垫块固定保护层。钢筋直螺纹套筒连接接头工艺检验和现场抽检按批量500个接头为一检验批,每批抽取10%进行外观检查,并截取不少于3根试件进行单向拉伸试验,试验结果合格后方可进入下道工序安装。装配式构件包括墙板、叠合板和楼梯段,构件进场时核验出厂合格证、混凝土强度报告和外观质量,吊装前复核安装定位线和支撑预埋件位置,灌浆套筒连接的饱满度采用内窥镜抽查,座浆料强度和流动度每工作班留置2组试件</w:t>
      </w:r>
    </w:p>
    <w:p>
      <w:r>
        <w:t>砌体填充墙与混凝土结构连接处是裂缝高发区域。砌体拉结筋植入结构内的长度和锚固质量逐根检查,拉拔试验按每300根不少于1组,拉拔力不得小于设计值。砌体顶部与梁底交界处留置不少于7天沉降间歇,采用膨胀细石混凝土分两次嵌填密实。构造柱与砌体墙的马牙槎留置严格按先退后进原则,间距沿墙高每500mm配设拉结筋,浇筑构造柱混凝土前清除底部杂物并湿润结合面,振捣采用直径30mm微型振捣棒辅以外模敲击保证密实。窗外墙和不同材料交接处墙面挂设热镀锌钢丝网,网宽每侧延伸不少于150mm,网片搭接宽度不少于100mm,确保抹灰层连续防裂</w:t>
      </w:r>
    </w:p>
    <w:p>
      <w:pPr>
        <w:pStyle w:val="Heading2"/>
      </w:pPr>
      <w:r>
        <w:t>屋面及防水工程质量通病防治</w:t>
      </w:r>
    </w:p>
    <w:p>
      <w:r>
        <w:t>屋面防水工程是学生宿舍和食堂功能保障的关键防线。食堂屋面可能设置设备基础和排烟井道,宿舍楼屋面设有女儿墙、泛水和排气管道穿出点。防水层施工前,结构板面裂缝和孔洞须全数检查,宽度大于0.2mm的非结构性裂缝采用环氧树脂注浆封闭,孔洞用高一等级膨胀细石混凝土修补后表面打磨平整。找平层施工坡度严格按设计排水方向找坡,天沟和雨水口周边500mm范围内坡度加大至5%,确保排水通畅无积水</w:t>
      </w:r>
    </w:p>
    <w:p>
      <w:r>
        <w:t>防水卷材铺贴采用热熔法或自粘法满粘工艺,附加层在阴阳角、泛水、出屋面管道根部先铺贴宽度不小于500mm的卷材加强层,泛水高度从屋面完成面起算不小于250mm。卷材搭接长度长边不小于100mm,短边不小于150mm,对接缝处挤出沥青密封膏收头,收头处用金属压条固定并密封胶封严。防水层完成后进行蓄水试验,蓄水深度不小于50mm,持续时间24h,试验过程中每4h进行一次水位观测和下层渗漏检查,蓄水试验合格后方可进行保温层和保护层施工</w:t>
      </w:r>
    </w:p>
    <w:p>
      <w:r>
        <w:t>给排水专业图纸显示室外排水总平面布置图中设置了雨水花园、下沉绿地和透水铺装等海绵设施,屋面雨水通过立管排入室外海绵设施或雨水管网,立管在首层地面以上按设计设置检查口。卫生间和盥洗室地面防水按设计方案分多道设防,管道穿楼板处预留钢套管并高出装修完成面30mm,套管与管道之间的缝隙采用柔性密封材料填堵。防水层在墙面翻起高度淋浴区不小于1800mm,非淋浴区不小于250mm。蓄水试验前封堵所有排水口,蓄水深度20～30mm,24h后检查下层和相邻房间墙面无渗漏为合格,试验完成后保留蓄水记录和影像资料</w:t>
      </w:r>
    </w:p>
    <w:p>
      <w:pPr>
        <w:pStyle w:val="Heading2"/>
      </w:pPr>
      <w:r>
        <w:t>装饰装修与保温工程质量通病防治</w:t>
      </w:r>
    </w:p>
    <w:p>
      <w:r>
        <w:t>内外墙抹灰裂缝和空鼓是装饰装修工程中投诉率最高的质量通病。不同基体材料交接处在基层处理时挂设宽度不小于300mm的钢丝网或耐碱玻纤网格布,用保温钉或射钉固定,网面绷紧平整。墙面抹灰分层成活,底层灰厚度宜5～8mm,中层灰起找平作用,面层灰压实收光,每层间隔时间不少于24h并养护保湿。施工环境温度低于5℃或高于35℃时暂停外墙抹灰作业。抹灰完成后采用2m靠尺和塞尺检查墙面平整度,允许偏差按普通抹灰不大于4mm控制</w:t>
      </w:r>
    </w:p>
    <w:p>
      <w:r>
        <w:t>食堂和宿舍楼外墙保温按工程量清单列项,保温板粘贴面积不得少于40%,锚栓数量按设计及专项方案执行,锚栓安装与保温板粘贴间隔不少于24h,锚栓的有效锚固深度进入基层墙体不少于25mm。保温板拼缝严密,板缝大于2mm时用发泡聚氨酯填充,严禁用胶粘剂填缝。外墙饰面层施工前在保温层表面涂刷界面剂并铺设耐碱玻纤网格布,网格布搭接长度100mm,窗口四周四角斜向附加长度不小于300mm×200mm的网格布加强层防止应力集中裂缝</w:t>
      </w:r>
    </w:p>
    <w:p>
      <w:r>
        <w:t>门窗框安装定位后与墙体之间的缝隙采用聚氨酯发泡剂或聚合物砂浆填实,框外侧与墙交接处施打耐候密封胶,密封胶连续饱满、宽深一致。外墙窗安装完成后进行淋水试验,淋水量不少于3L/(m²·min),每窗持续淋水不少于20min,同时检查窗下口和两侧墙面无渗漏。室内地面砖和墙面砖铺贴前进行预排,非整砖排布在不显眼部位。瓷砖铺贴采用齿形刮刀薄贴工艺,粘结层厚度控制在5～8mm,单块砖背面粘结面积不少于80%,空鼓检查用小锤敲击法,单块砖边角空鼓宽度不大于15mm且每自然间空鼓总块数不超过5%</w:t>
      </w:r>
    </w:p>
    <w:p>
      <w:pPr>
        <w:pStyle w:val="Heading2"/>
      </w:pPr>
      <w:r>
        <w:t>安装工程质量通病防治</w:t>
      </w:r>
    </w:p>
    <w:p>
      <w:r>
        <w:t>男生宿舍楼、女生宿舍楼和食堂的安装工程覆盖给排水、电气、消防、暖通等专业,各专业间管线综合排布是质量控制的难点。给排水管道安装前依据SS-ZT04给水总平面布置图确认室外消火栓和消防水泵接合器的平面位置,室内管井和吊顶内管线按电上水下、有压让无压的原则分层排布。管道支架间距和型式按管径和管道材质选用标准图集,管道穿墙穿楼板处设置套管,套管直径较管道管径大两号,穿楼板套管顶部高出装饰完成面20mm,卫生间区域高出50mm</w:t>
      </w:r>
    </w:p>
    <w:p>
      <w:r>
        <w:t>电气配管和接线盒预埋在混凝土结构中固定牢固,管口封堵防止混凝土浆液堵塞。配电箱内配线分色规范,按A相黄、B相绿、C相红、零线淡蓝、保护地线黄绿双色的标准配置,箱内回路编号与图纸回路编号一一对应。强弱电管线交叉时弱电管采取屏蔽措施或保持间距不少于150mm,消防报警总线、电源线和联动控制线分层敷设。吊顶内金属软管长度不超1.2m,桥架穿墙穿楼板处用防火墙料封堵严密,封堵材料经消防检测机构出具耐火极限检验报告</w:t>
      </w:r>
    </w:p>
    <w:p>
      <w:r>
        <w:t>消防管道安装前对管材和管件进行强度试验和严密性试验,消火栓系统工作压力按设计要求进行,试验压力为工作压力的1.5倍且不低于1.4MPa,保压时间30min,压力降不大于0.05MPa为合格。自动喷水灭火系统配水管道采用镀锌钢管,螺纹连接处涂管螺纹密封胶,管网安装完毕后进行压力试验和冲洗,冲洗至排出水洁净度与进水一致为止。风机和风管安装支吊架型式按风管边长和运行重量选用,防晃支架在风管改变方向处和风机进出口处增设,风管穿越防火分区处安装防火阀,防火阀距防火墙表面距离不大于200mm,且穿越段风管采用厚壁钢管外包防火板构造保护。消防水泵接合器SQS100-65的进场验收应核对其与图纸型号一致性,安装完成进行单机试运转和联动调试,调试记录归入质量资料</w:t>
      </w:r>
    </w:p>
    <w:p>
      <w:pPr>
        <w:pStyle w:val="Heading2"/>
      </w:pPr>
      <w:r>
        <w:t>海绵设施专项质量通病防治与质量资料闭环</w:t>
      </w:r>
    </w:p>
    <w:p>
      <w:r>
        <w:t>本项目室外海绵城市设施依据SS-ZT05排水总平面布置图及海绵措施专项说明实施,主要设施包括下沉绿地394.12m²、雨水花园1087.04m²、透水铺装总面积1153.97m²,设计年径流总量控制率不小于75%且控制调蓄容积不小于45.35m³。下沉绿地和雨水花园的蓄水深度为50mm,溢流口高程高于种植土顶面50mm,透水铺装采用透水混凝土或透水砖,车行道与人行道交界处采用混凝土立道牙、人行道与绿化种植带交界处采用混凝土平道牙,雨水口全部设置于硬质道路外侧</w:t>
      </w:r>
    </w:p>
    <w:p>
      <w:r>
        <w:t>海绵设施施工质量通病防治首要任务是标高系统控制和防渗防冲刷破坏。下沉绿地和雨水花园施工前按设计坐标和高程进行测量放线,采用水准仪复测,蓄水区底部标高允许偏差±10mm,溢流口底标高允许偏差±5mm。挖方成型后对基底进行压实或防渗处理,填筑种植土层前铺设透水土工布,种植土粒径级配和渗透系数按设计要求选用,渗透系数检验每组不少于1个环刀样。透水铺装基层选用开级配碎石,孔隙率不少于15%,压实后采用灌水试验检测渗透速率,透水速率不低于8×10⁻⁴cm/s。透水砖铺设时采用橡皮锤轻击就位,缝宽控制在2～3mm,用中粗砂扫缝,面层平整度用3m靠尺检查允许偏差不大于5mm</w:t>
      </w:r>
    </w:p>
    <w:p>
      <w:r>
        <w:t>海绵设施与室外给排水管网的衔接是防治功能性缺陷的重点。依据SS-ZT04给水总平面布置图和SS-ZT05排水总平面布置图,雨水花园内溢流口接入室外雨水管网,溢流口前设置拦污格栅防止杂物堵塞管路。室外雨水口未设置在硬质道路路面上,而是设于绿地或雨水花园边缘并以溢流形式将超标雨水排入市政雨水管渠。管沟开挖、管道铺设及水压试验按安装工程质量通病防治要求执行(详见本章第6节),管道与检查井连接处采用柔性接口并座浆饱满,闭水试验含井段进行,试验合格后方可回填并补植绿化</w:t>
      </w:r>
    </w:p>
    <w:p>
      <w:r>
        <w:t>质量通病防治全过程的文件和记录是质量资料的核心组成部分。按项目质量资料归档计划,质量通病防治开工报告、通病防治专项方案审批文件、各工序通病检查记录表、整改通知单和复查验收记录、影像资料(彩色照片及视频)、样板验收报告、检验批和分项工程质量验收记录以及竣工质量评估报告,均按单位工程和分部工程分类组卷。表格统一采用经监理工程师确认的标准化格式,填写内容真实完整、签字齐全、时间逻辑闭合。影像资料采用不低于500万像素设备拍摄,画面中清晰显示测点编号、尺寸读数和检查日期。竣工移交时,以上资料随同施工图、变更文件、试验检测报告和隐蔽工程验收记录一并移交建设单位归档,确保质量通病防治工作可追溯、可复查、可交验</w:t>
      </w:r>
    </w:p>
    <w:p>
      <w:pPr>
        <w:sectPr>
          <w:pgSz w:w="12240" w:h="15840"/>
          <w:pgMar w:top="1417" w:right="1361" w:bottom="1417" w:left="1474" w:header="720" w:footer="720" w:gutter="0"/>
          <w:cols w:space="720"/>
          <w:docGrid w:linePitch="360"/>
        </w:sectPr>
      </w:pPr>
    </w:p>
    <w:p>
      <w:pPr>
        <w:pStyle w:val="Heading1"/>
      </w:pPr>
      <w:r>
        <w:t>第3章 安全管理体系与措施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安全管理体系与措施</w:t>
            </w:r>
          </w:p>
        </w:tc>
        <w:tc>
          <w:tcPr>
            <w:tcW w:type="dxa" w:w="4702"/>
          </w:tcPr>
          <w:p>
            <w:r>
              <w:t>在本章正文、表格、检查表和图示中响应</w:t>
            </w:r>
          </w:p>
        </w:tc>
      </w:tr>
      <w:tr>
        <w:tc>
          <w:tcPr>
            <w:tcW w:type="dxa" w:w="4702"/>
          </w:tcPr>
          <w:p>
            <w:r>
              <w:t>安全管理体系与措施（安全目标与责任体系）</w:t>
            </w:r>
          </w:p>
        </w:tc>
        <w:tc>
          <w:tcPr>
            <w:tcW w:type="dxa" w:w="4702"/>
          </w:tcPr>
          <w:p>
            <w:r>
              <w:t>在本章正文、表格、检查表和图示中响应</w:t>
            </w:r>
          </w:p>
        </w:tc>
      </w:tr>
      <w:tr>
        <w:tc>
          <w:tcPr>
            <w:tcW w:type="dxa" w:w="4702"/>
          </w:tcPr>
          <w:p>
            <w:r>
              <w:t>安全管理体系与措施（危大工程与风险源辨识）</w:t>
            </w:r>
          </w:p>
        </w:tc>
        <w:tc>
          <w:tcPr>
            <w:tcW w:type="dxa" w:w="4702"/>
          </w:tcPr>
          <w:p>
            <w:r>
              <w:t>在本章正文、表格、检查表和图示中响应</w:t>
            </w:r>
          </w:p>
        </w:tc>
      </w:tr>
      <w:tr>
        <w:tc>
          <w:tcPr>
            <w:tcW w:type="dxa" w:w="4702"/>
          </w:tcPr>
          <w:p>
            <w:r>
              <w:t>安全管理体系与措施（临电、机械与高处作业控制）</w:t>
            </w:r>
          </w:p>
        </w:tc>
        <w:tc>
          <w:tcPr>
            <w:tcW w:type="dxa" w:w="4702"/>
          </w:tcPr>
          <w:p>
            <w:r>
              <w:t>在本章正文、表格、检查表和图示中响应</w:t>
            </w:r>
          </w:p>
        </w:tc>
      </w:tr>
      <w:tr>
        <w:tc>
          <w:tcPr>
            <w:tcW w:type="dxa" w:w="4702"/>
          </w:tcPr>
          <w:p>
            <w:r>
              <w:t>安全管理体系与措施（现场巡检、隐患整改与消防交通）</w:t>
            </w:r>
          </w:p>
        </w:tc>
        <w:tc>
          <w:tcPr>
            <w:tcW w:type="dxa" w:w="4702"/>
          </w:tcPr>
          <w:p>
            <w:r>
              <w:t>在本章正文、表格、检查表和图示中响应</w:t>
            </w:r>
          </w:p>
        </w:tc>
      </w:tr>
      <w:tr>
        <w:tc>
          <w:tcPr>
            <w:tcW w:type="dxa" w:w="4702"/>
          </w:tcPr>
          <w:p>
            <w:r>
              <w:t>安全管理体系与措施（应急预案与安全资料闭环）</w:t>
            </w:r>
          </w:p>
        </w:tc>
        <w:tc>
          <w:tcPr>
            <w:tcW w:type="dxa" w:w="4702"/>
          </w:tcPr>
          <w:p>
            <w:r>
              <w:t>在本章正文、表格、检查表和图示中响应</w:t>
            </w:r>
          </w:p>
        </w:tc>
      </w:tr>
      <w:tr>
        <w:tc>
          <w:tcPr>
            <w:tcW w:type="dxa" w:w="4702"/>
          </w:tcPr>
          <w:p>
            <w:r>
              <w:t>安全管理体系与措施（安全目标与责任分解）</w:t>
            </w:r>
          </w:p>
        </w:tc>
        <w:tc>
          <w:tcPr>
            <w:tcW w:type="dxa" w:w="4702"/>
          </w:tcPr>
          <w:p>
            <w:r>
              <w:t>在本章正文、表格、检查表和图示中响应</w:t>
            </w:r>
          </w:p>
        </w:tc>
      </w:tr>
      <w:tr>
        <w:tc>
          <w:tcPr>
            <w:tcW w:type="dxa" w:w="4702"/>
          </w:tcPr>
          <w:p>
            <w:r>
              <w:t>安全管理体系与措施（危险源辨识与分级管控）</w:t>
            </w:r>
          </w:p>
        </w:tc>
        <w:tc>
          <w:tcPr>
            <w:tcW w:type="dxa" w:w="4702"/>
          </w:tcPr>
          <w:p>
            <w:r>
              <w:t>在本章正文、表格、检查表和图示中响应</w:t>
            </w:r>
          </w:p>
        </w:tc>
      </w:tr>
      <w:tr>
        <w:tc>
          <w:tcPr>
            <w:tcW w:type="dxa" w:w="4702"/>
          </w:tcPr>
          <w:p>
            <w:r>
              <w:t>安全管理体系与措施（安全教育交底与班前会）</w:t>
            </w:r>
          </w:p>
        </w:tc>
        <w:tc>
          <w:tcPr>
            <w:tcW w:type="dxa" w:w="4702"/>
          </w:tcPr>
          <w:p>
            <w:r>
              <w:t>在本章正文、表格、检查表和图示中响应</w:t>
            </w:r>
          </w:p>
        </w:tc>
      </w:tr>
      <w:tr>
        <w:tc>
          <w:tcPr>
            <w:tcW w:type="dxa" w:w="4702"/>
          </w:tcPr>
          <w:p>
            <w:r>
              <w:t>安全管理体系与措施（临时用电与机械设备安全）</w:t>
            </w:r>
          </w:p>
        </w:tc>
        <w:tc>
          <w:tcPr>
            <w:tcW w:type="dxa" w:w="4702"/>
          </w:tcPr>
          <w:p>
            <w:r>
              <w:t>在本章正文、表格、检查表和图示中响应</w:t>
            </w:r>
          </w:p>
        </w:tc>
      </w:tr>
      <w:tr>
        <w:tc>
          <w:tcPr>
            <w:tcW w:type="dxa" w:w="4702"/>
          </w:tcPr>
          <w:p>
            <w:r>
              <w:t>安全管理体系与措施（高处作业与临边洞口防护）</w:t>
            </w:r>
          </w:p>
        </w:tc>
        <w:tc>
          <w:tcPr>
            <w:tcW w:type="dxa" w:w="4702"/>
          </w:tcPr>
          <w:p>
            <w:r>
              <w:t>在本章正文、表格、检查表和图示中响应</w:t>
            </w:r>
          </w:p>
        </w:tc>
      </w:tr>
    </w:tbl>
    <w:p>
      <w:pPr>
        <w:pStyle w:val="Heading2"/>
      </w:pPr>
      <w:r>
        <w:t>安全目标与责任体系：安全管理方针与总体目标</w:t>
      </w:r>
    </w:p>
    <w:p>
      <w:r>
        <w:t>本工程施工安全管理坚决贯彻“安全第一、预防为主、综合治理”的国家安全生产方针，严格执行《建设工程安全生产管理条例》《建筑施工安全检查标准》（JGJ 59）、《建筑施工企业安全生产管理规范》（GB 50656）及湖南省关于建设工程安全生产管理的相关地方规定。项目部确立的总体安全目标为：杜绝重伤及以上人身伤亡事故，杜绝重大火灾事故，杜绝重大机械设备事故，杜绝坍塌事故，杜绝群体性食物中毒和传染病暴发事件；将轻伤负伤频率控制在1.5‰以下；确保安全生产措施费足额投入、专款专用；施工现场安全达标率达到100%，争创湖南省建筑施工安全生产标准化考评优良工地</w:t>
      </w:r>
    </w:p>
    <w:p>
      <w:r>
        <w:t>本工程安全目标基于项目现场环境、施工内容和总工期240日历天的约束条件进行量化分解。根据工程量清单所反映的施工内容，工程包含男生宿舍楼、女生宿舍楼、食堂三个单体的桩基工程、建筑工程、装配式工程、装饰装修工程及安装工程，以及室外附属工程，各单体、各工种在施工高峰期将形成平面交叉和立体交叉作业态势。项目部据此将总体安全目标分解为阶段性安全控制指标：基础施工阶段主控桩基施工机械伤害、土方坍塌及临时用电安全；主体结构施工阶段主控模板支撑体系失稳、高处坠落、物体打击和装配式构件吊装作业风险；装饰装修与机电安装阶段主控高处作业临边防护、动火作业消防安全及临时用电布设安全；室外附属及海绵设施施工阶段主控管沟开挖边坡稳定、施工机械与校内通行道路之间的交通组织安全。每个阶段开工前，由项目经理组织各专业负责人对阶段安全目标进行再确认，形成阶段安全目标责任书，并报监理单位备案</w:t>
      </w:r>
    </w:p>
    <w:p>
      <w:r>
        <w:t>安全目标的考核实行“周检查、月评比、阶段总结、竣工总评”的动态考评机制。每周由安全总监带队，组织技术负责人、施工员、班组长进行现场安全巡查，对照《建筑施工安全检查标准》的检查评分表逐项打分，检查结果形成周安全简报并在工地例会中通报。每月由项目经理主持安全管理月度评审会，对各作业队安全目标实现程度进行评分，评比结果与作业队经济奖惩挂钩，连续两个月评分不达标的作业队予以清退。各施工阶段结束后，项目部编制阶段安全目标完成情况总结报告，提出下阶段改进措施，经监理单位审核签认后存档。工程竣工前，项目部汇总全部安全考评资料，形成项目安全生产总结报告，作为项目整体安全评估和标准化考评优良工地申报的依据。上述考评机制的具体操作程序、评分标准及奖惩细则详见表3-1-1《安全目标动态考评标准与责任分解表》</w:t>
      </w:r>
    </w:p>
    <w:p>
      <w:r/>
      <w:r>
        <w:t>流程图</w:t>
      </w:r>
    </w:p>
    <w:p>
      <w:r>
        <w:drawing>
          <wp:inline xmlns:a="http://schemas.openxmlformats.org/drawingml/2006/main" xmlns:pic="http://schemas.openxmlformats.org/drawingml/2006/picture">
            <wp:extent cx="5760000" cy="2550857"/>
            <wp:docPr id="9" name="Picture 9"/>
            <wp:cNvGraphicFramePr>
              <a:graphicFrameLocks noChangeAspect="1"/>
            </wp:cNvGraphicFramePr>
            <a:graphic>
              <a:graphicData uri="http://schemas.openxmlformats.org/drawingml/2006/picture">
                <pic:pic>
                  <pic:nvPicPr>
                    <pic:cNvPr id="0" name="tmpw2fbowa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风险识别</w:t>
            </w:r>
          </w:p>
        </w:tc>
      </w:tr>
      <w:tr>
        <w:tc>
          <w:tcPr>
            <w:tcW w:type="dxa" w:w="4702"/>
          </w:tcPr>
          <w:p>
            <w:r>
              <w:t>2</w:t>
            </w:r>
          </w:p>
        </w:tc>
        <w:tc>
          <w:tcPr>
            <w:tcW w:type="dxa" w:w="4702"/>
          </w:tcPr>
          <w:p>
            <w:r>
              <w:t>方案审批</w:t>
            </w:r>
          </w:p>
        </w:tc>
      </w:tr>
      <w:tr>
        <w:tc>
          <w:tcPr>
            <w:tcW w:type="dxa" w:w="4702"/>
          </w:tcPr>
          <w:p>
            <w:r>
              <w:t>3</w:t>
            </w:r>
          </w:p>
        </w:tc>
        <w:tc>
          <w:tcPr>
            <w:tcW w:type="dxa" w:w="4702"/>
          </w:tcPr>
          <w:p>
            <w:r>
              <w:t>安全交底</w:t>
            </w:r>
          </w:p>
        </w:tc>
      </w:tr>
      <w:tr>
        <w:tc>
          <w:tcPr>
            <w:tcW w:type="dxa" w:w="4702"/>
          </w:tcPr>
          <w:p>
            <w:r>
              <w:t>4</w:t>
            </w:r>
          </w:p>
        </w:tc>
        <w:tc>
          <w:tcPr>
            <w:tcW w:type="dxa" w:w="4702"/>
          </w:tcPr>
          <w:p>
            <w:r>
              <w:t>防护验收</w:t>
            </w:r>
          </w:p>
        </w:tc>
      </w:tr>
      <w:tr>
        <w:tc>
          <w:tcPr>
            <w:tcW w:type="dxa" w:w="4702"/>
          </w:tcPr>
          <w:p>
            <w:r>
              <w:t>5</w:t>
            </w:r>
          </w:p>
        </w:tc>
        <w:tc>
          <w:tcPr>
            <w:tcW w:type="dxa" w:w="4702"/>
          </w:tcPr>
          <w:p>
            <w:r>
              <w:t>过程巡查</w:t>
            </w:r>
          </w:p>
        </w:tc>
      </w:tr>
      <w:tr>
        <w:tc>
          <w:tcPr>
            <w:tcW w:type="dxa" w:w="4702"/>
          </w:tcPr>
          <w:p>
            <w:r>
              <w:t>6</w:t>
            </w:r>
          </w:p>
        </w:tc>
        <w:tc>
          <w:tcPr>
            <w:tcW w:type="dxa" w:w="4702"/>
          </w:tcPr>
          <w:p>
            <w:r>
              <w:t>隐患整改</w:t>
            </w:r>
          </w:p>
        </w:tc>
      </w:tr>
      <w:tr>
        <w:tc>
          <w:tcPr>
            <w:tcW w:type="dxa" w:w="4702"/>
          </w:tcPr>
          <w:p>
            <w:r>
              <w:t>7</w:t>
            </w:r>
          </w:p>
        </w:tc>
        <w:tc>
          <w:tcPr>
            <w:tcW w:type="dxa" w:w="4702"/>
          </w:tcPr>
          <w:p>
            <w:r>
              <w:t>复查销项</w:t>
            </w:r>
          </w:p>
        </w:tc>
      </w:tr>
      <w:tr>
        <w:tc>
          <w:tcPr>
            <w:tcW w:type="dxa" w:w="4702"/>
          </w:tcPr>
          <w:p>
            <w:r>
              <w:t>8</w:t>
            </w:r>
          </w:p>
        </w:tc>
        <w:tc>
          <w:tcPr>
            <w:tcW w:type="dxa" w:w="4702"/>
          </w:tcPr>
          <w:p>
            <w:r>
              <w:t>应急演练</w:t>
            </w:r>
          </w:p>
        </w:tc>
      </w:tr>
    </w:tbl>
    <w:p>
      <w:pPr>
        <w:pStyle w:val="Heading3"/>
      </w:pPr>
      <w:r/>
      <w:r>
        <w:t>技术响应核对表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安全目标与责任体系：安全生产责任体系架构与职责划分</w:t>
      </w:r>
    </w:p>
    <w:p>
      <w:r>
        <w:t>项目部成立以项目经理为第一责任人的安全生产领导小组，全面负责本工程施工期间安全生产工作的组织、协调、决策和考核。安全生产领导小组由项目经理任组长，项目技术负责人、项目副经理、安全总监任副组长，组员包括施工员、质检员、材料员、资料员、机械管理员、各专业作业队长和班组长。安全生产领导小组每月召开一次全体会议，审议月度安全计划、重大危险源管控措施落实情况及安全隐患整改闭合状态；遇有重大风险工序施工、恶劣天气预警或突发险情时，随时召开临时安全专题会议，启动应急预案响应机制</w:t>
      </w:r>
    </w:p>
    <w:p>
      <w:r>
        <w:t>项目经理对项目安全生产负总责，依法履行项目安全生产第一责任人职责。其具体职责包括：组织制定项目安全生产管理制度和安全操作规程；保证安全生产费用的有效投入，在每笔安全生产费用支出单据上签字确认；督促检查本项目安全生产工作，及时消除生产安全事故隐患；组织编制并实施项目应急救援预案；及时如实报告生产安全事故。项目技术负责人对安全生产负技术管理责任，负责组织编制危险性较大的分部分项工程安全专项施工方案，按规定程序组织专家论证或内部审批；辨识施工图纸和现场条件中隐含的安全技术风险，在设计交底和图纸会审阶段提出安全技术建议；对安全防护设施的设置、模板支撑体系的设计计算、临时用电施工组织设计的编制等技术文件的准确性负责。安全总监（专职安全生产管理人员）独立行使安全生产监督管理职权，职责包括：每日对施工现场进行安全巡查，填写安全日志；发现直接危及人身安全的紧急情况时，有权下令停止作业并组织作业人员撤离危险区域；组织或参与安全技术交底和班前安全活动；检查危险性较大工程的验收程序和现场实施状态；监督劳动防护用品的采购、验收、发放和使用；参与施工机械设备和安全防护设施的进场验收与过程检查；建立安全管理台账和危险源动态清单。项目副经理负责分管施工区域内安全生产工作的具体落实，对分管范围内的作业队和班组实施日常安全管理和文明施工管控。施工员对所管分项工程或施工区段内的安全生产负直接管理责任，负责对作业人员进行岗前安全交底，检查作业环境安全状态，督促作业人员正确使用安全防护用品，发现隐患立即组织整改或上报。机械管理员负责施工机械设备的进场检验、安装调试、定期保养和安全装置有效性检查，建立“一机一档”的设备安全技术档案</w:t>
      </w:r>
    </w:p>
    <w:p>
      <w:r>
        <w:t>各专业作业队长和班组长是各自作业范围内的安全生产直接责任人。作业队长负责每日班前安全教育，对当日作业内容涉及的危险因素和防护要求进行布置和检查，确认本队作业人员全部穿戴合规防护用品后方可进入作业面。班组长对本班组作业过程中的安全行为负直接监督责任，作业中发现违章操作、安全防护设施缺损或异常情况，立即制止作业并向施工员或安全员报告。各岗位安全生产职责的具体内容、履职频次和留存记录要求，以安全生产责任制文本的形式下发至每一位责任人，并由本人在责任制文件上签字确认，原件存档备查。安全生产责任制落实情况纳入月度安全考评体系，与个人绩效考核和岗位调动直接关联。项目部在施工现场主入口设置安全生产责任公示牌，将项目经理、安全总监、专职安全员的签认信息、照片和联络机制向社会公示，接受各方监督。安全生产责任体系的运行流程详见图3-1-1《安全生产责任体系运行流程图》</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安全目标与责任体系：危险性较大分部分项工程识别与专项管控策划</w:t>
      </w:r>
    </w:p>
    <w:p>
      <w:r>
        <w:t>依据住建部《危险性较大的分部分项工程安全管理规定》（住建部令第37号）和《关于实施&lt;危险性较大的分部分项工程安全管理规定&gt;有关问题的通知》（建办质〔2018〕31号）的规定，项目部在施工准备阶段组织技术负责人、安全总监、各专业施工员和机械管理员，结合施工图纸、工程量清单和现场踏勘条件，对施工全过程可能涉及的危险性较大的分部分项工程（以下简称“危大工程”）和超过一定规模的危险性较大的分部分项工程（以下简称“超规模危大工程”）进行全面识别，形成《危大工程及超规模危大工程识别清单》，经项目经理签认后报监理单位和建设单位审批，作为后续专项施工方案编审和现场管控的依据</w:t>
      </w:r>
    </w:p>
    <w:p>
      <w:r>
        <w:t>本工程初步识别出的危大工程主要包括以下类别：基坑工程，根据工程量清单反映的桩基工程和基础施工内容，男生宿舍楼、女生宿舍楼和食堂三个单体均涉及桩基施工，桩径包括800mm、1000mm、1200mm及1400mm，施工区域土方开挖深度需根据设计图纸及地勘报告最终确认，若开挖深度超过3m或未超过3m但地质条件和周边环境复杂，则列为危大工程进行专项管控；模板工程及支撑体系，食堂层高较大区域以及各单体屋面层模板支撑体系搭设高度、跨度、施工总荷载需在图纸会审后由项目技术负责人逐项复核验算，达到或超过危大工程标准时，单独编制安全专项施工方案并按程序组织专家论证；装配式工程，工程量清单明确男生宿舍楼、女生宿舍楼和食堂均含装配式工程，涉及的预制构件类型、重量和吊装半径需根据深化设计图和构件加工图确定，预制构件单件重量达到危大工程划分标准时，装配式构件吊装作业按危大工程进行管理；起重吊装及安装拆卸工程，塔式起重机、施工升降机等建筑起重机械的安装和拆卸工程，一律按危大工程编制专项方案并组织监理审核；脚手架工程，各单体落地式脚手架和悬挑式脚手架搭设高度超过24m或设计有特殊构造要求时，按危大工程执行</w:t>
      </w:r>
    </w:p>
    <w:p>
      <w:r>
        <w:t>针对识别出的每一项危大工程，项目部实行“一项一案”管理，即每项危大工程单独编制专项施工方案。专项施工方案由项目技术负责人主持编制，内容包含工程概况、编制依据、施工计划、施工工艺技术、施工安全保证措施、施工管理和作业人员配备及分工、验收要求、应急处置措施、计算书及相关施工图纸。超规模危大工程的专项方案，编制完成后由施工单位技术负责人审核签字并加盖公章，由总监理工程师审查签字并加盖执业印章，然后组织召开专家论证会对方案进行论证，根据论证意见修改完善后方可实施。非超规模危大工程专项方案由施工单位技术负责人审核签字后，报总监理工程师审查签字。专项方案实施前，由编制人员或项目技术负责人向施工现场管理人员进行方案交底，施工现场管理人员再向作业人员进行安全技术交底，交底双方和现场专职安全员共同签字确认</w:t>
      </w:r>
    </w:p>
    <w:p>
      <w:r>
        <w:t>危大工程实施过程中，严格按照专项方案组织施工，不得擅自修改调整方案内容。施工单位专职安全员对危大工程实施过程进行现场旁站监督，项目技术负责人或授权专业技术人员定期对方案实施情况进行检查。验收环节严格履行“施工单位自检合格后报监理单位验收”的程序，验收合格的经施工单位项目技术负责人和总监理工程师签字确认后方可进入下一道工序。验收内容重点覆盖：支护结构是否满足方案设计要求、模板支撑体系的构配件材质、搭设参数和构造措施是否与计算书和图纸一致、建筑起重机械基础和附着装置的施工质量、预制构件吊装设备和索具的规格型号与方案配置的匹配性。危大工程应急抢险物资需在作业面附近按方案指定位置集中存放，包括灭火器、急救箱、应急照明、起重吊装应急制动装置备件、支撑体系应急加固杆件等。危大工程清单及专项方案编审计划详见表3-1-2《危险性较大分部分项工程识别与专项方案编审计划表》</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安全目标与责任体系：安全技术交底制度与分层次实施细则</w:t>
      </w:r>
    </w:p>
    <w:p>
      <w:r>
        <w:t>本工程实行分级、分阶段、书面化安全技术交底制度，确保每一名进场作业人员对所从事工作的安全风险和防护措施清晰知晓。安全技术交底依据交底对象和施工阶段的不同，划分为公司级交底、项目级交底、班组级交底和专项交底四个层级。各级交底的时间节点、交底人、被交底人、交底内容和签字手续均按制度执行，形成完整的交底记录档案</w:t>
      </w:r>
    </w:p>
    <w:p>
      <w:r>
        <w:t>公司级安全技术交底在项目开工前或新作业队伍首次进场时实施，由施工单位公司安全管理部门负责人或其授权代表向项目经理、项目技术负责人、安全总监及项目部主要管理人员进行交底。公司级交底内容包括：国家和行业安全生产法律法规及公司安全管理制度的总体要求、本项目施工过程中可能面临的重大安全风险类别、同类工程典型事故案例及其教训、公司对项目部安全管理工作的考核要求和奖惩机制。公司级交底后形成《公司级安全技术交底记录》，交底人和被交底人分别签字，原件由公司安全管理部门存档，复印件存入项目部安全管理台账</w:t>
      </w:r>
    </w:p>
    <w:p>
      <w:r>
        <w:t>项目级安全技术交底在每个施工阶段开始前或新的分部分项工程开工前进行，由项目技术负责人主持，安全总监、施工员、质检员、材料员、机械管理员及所属作业队长和班组长参加。项目级交底以施工图纸、施工方案和阶段施工组织设计为核心，重点交明本阶段施工内容包含的危大工程清单及专项方案要点、施工工艺中安全操作要求、防护设施的搭设标准和验收要求、临时用电组织设计要点、施工机械安全使用注意事项、文明施工和环境保护要求。项目级交底完成后，交底人和全体被交底人签字确认，交底记录纳入工程技术档案，由资料员统一管理，监理单位留存复印件</w:t>
      </w:r>
    </w:p>
    <w:p>
      <w:r>
        <w:t>班组级安全技术交底即每日班前安全交底，由作业队长或班组长对各班组当日作业人员进行面对面的安全交底，安全员巡查并抽查交底质量。班前交底必须逐日进行，以当日作业内容、作业环境和人员状态为出发点，交明当日作业中存在的主要危险因素、安全防护用品和用具的正确佩戴方法、作业面上安全防护设施的检查确认要求、机械设备和手持电动工具的安全操作要点、上下工序之间的安全衔接注意事项以及应急撤离路线和集合点位置。班前交底记录由班组长在《班组安全活动记录本》上逐日填写，包括交底日期、天气、作业项目、危险因素告知内容和被交底人签字栏，禁止利用集中代签方式补填</w:t>
      </w:r>
    </w:p>
    <w:p>
      <w:r>
        <w:t>专项安全技术交底针对危大工程施工、新设备或新工艺首次使用、交叉作业密集区域施工以及节假日前后和季节性气候变化等存在突出安全风险的施工活动而单独组织。专项交底由方案编制人或项目技术负责人直接面向全体参与施工的作业人员进行，交底内容与专项施工方案内容严格一致，并对方案中的技术参数、工艺步骤、安全防护措施、监护人员职责和应急处置程序作逐项详细讲解。塔式起重机安装拆卸、装配式构件吊装、支撑体系搭设和拆除、管沟开挖和回填等均须完成专项交底并签字后方可开工。专项交底时，现场专职安全员必须在场，交底后随机抽选至少三名被交底人复述交底核心要点，确认全员理解无误后履行签认手续</w:t>
      </w:r>
    </w:p>
    <w:p>
      <w:r>
        <w:t>所有交底记录实行“双签”归档制度，即交底人和被交底人双方签字确认，不得代签、漏签或事后补签。交底文件需使用炭素墨水或签字笔书写，字迹清晰可辨认。项目部安全总监每月对各级交底记录完整性、真实性和时效性进行专项检查一次，对发现的问题下发《安全隐患整改通知单》限期整改，整改结果经复查合格后签字归档。安全技术交底数据管理详见表3-1-3《安全技术交底分层实施与检查考核表》</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安全目标与责任体系：安全生产责任制考核与激励约束机制</w:t>
      </w:r>
    </w:p>
    <w:p>
      <w:r>
        <w:t>为保障安全生产责任体系有效运行，项目部建立安全生产责任制考核与激励约束双向驱动机制。考核坚持“尽职照单免责、失职照单追责”原则，以《项目安全生产责任书》中明确的各岗位安全职责为考核依据，按月度和施工阶段两个周期对项目部全体管理人员和作业队实施安全管理绩效评价。考核结果在项目部公示栏予以公布，并与月度绩效工资、年度评优评先和队伍选用资格直接挂钩</w:t>
      </w:r>
    </w:p>
    <w:p>
      <w:r>
        <w:t>项目经理和项目技术负责人的安全管理绩效由公司安全管理部门按季度进行考核，考核内容包括：安全生产责任制的建立健全与执行情况、安全专项方案编制及审批的及时性和合规性、安全检查和隐患排查治理闭环率、安全教育培训的覆盖率和交底签字率、安全生产费用的专款专用和足额投入情况、本季度内轻伤事故起数和重伤及以上事故为零的保持情况。季度考核得分低于80分的予以约谈提醒并限期整改，连续两个季度考核不合格的，调整岗位。安全总监、专职安全员和施工员的安全管理绩效由项目经理主持每月考核，考核重点关注日常巡查记录完整性、隐患排查发现的及时性与整改跟进的闭合率、安全交底参与和监督的到位率、危大工程旁站履职情况、安全台账管理的规范性及职业健康防护推动情况</w:t>
      </w:r>
    </w:p>
    <w:p>
      <w:r>
        <w:t>作业队和班组的安全管理绩效实行“一票否决”与“目标激励”双机制。一票否决情形包括：由于违章指挥或违章作业导致重伤及以上事故的，发生安全生产亡人事故的，被建设行政主管部门或建设单位通报批评且情况属实的，未按方案要求进行危大工程作业且拒不整改的，特种作业人员无证上岗或证件过期且未及时纠正的。发生上述情形，除依法追究相关责任外，该作业队立即清退出场并列入企业不合格供方名录。目标激励方面，凡在月度安全考评中达到优秀、施工阶段全周期保持无事故、主动报告且成功处置重大事故隐患的作业队或个人，给予阶段安全奖励，奖励资金从安全生产措施费中的安全奖励预算科目列支</w:t>
      </w:r>
    </w:p>
    <w:p>
      <w:r>
        <w:t>项目部设立安全管理专项奖励基金，基金以安全生产措施费中的安全考评奖励预算为基础，辅以公司按照安全绩效拨付的专项奖励资金。奖励形式包括发放个人安全绩效奖金、授予月度安全标兵流动红旗、给予作业队安全文明班组荣誉称号并提供团队奖励金。每半年开展一次安全管理先进经验总结交流会，推选出在安全管理创新、隐患主动排查、标准化防护推广等方面有突出表现的个人和班组，将优秀做法整理为书面安全管理案例汇编，在全项目范围推广实施。安全生产责任制考核与奖惩的流程图详见图3-1-3《安全责任制考核与激励约束机制运行流程图》</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安全目标与责任体系：安全生产费用保障与投入计划</w:t>
      </w:r>
    </w:p>
    <w:p>
      <w:r>
        <w:t>依据财政部、应急管理部《企业安全生产费用提取和使用管理办法》（财资〔2022〕136号）以及湖南省相关补充规定，本工程单独列支安全生产措施费。项目部严格实行安全生产费用专户核算、专款专用，编制《安全生产费用投入计划表》，经项目经理签批后报公司财务部门和监理单位备案，作为安全生产费用提取、使用和核算的依据</w:t>
      </w:r>
    </w:p>
    <w:p>
      <w:r>
        <w:t>安全生产费用投入计划围绕施工全过程安全防护需求展开，涵盖以下九大类别：完善、改造和维护安全防护设施设备支出，包含基坑临边、楼层临边、洞口、楼梯口、通道口防护设施的购置和安装，以及安全网、防护棚、围挡和隔离设施的搭设和维护；配备、维护、保养应急救援器材、设备支出和应急演练支出，包括消防器材、应急照明、逃生通道标识、急救药箱、担架、对讲机等器材的购置以及每季度不少于一次的应急演练费用；开展重大危险源和事故隐患评估、监控和整改支出，涵盖危大工程专家论证费、第三方监测费、安全评估报告编制费以及隐患整改所需材料和施工费用；安全生产检查、评价、咨询和标准化建设支出，包括安全监督站检查配合费、安全评价机构评审费、安全标准化图集编制印刷费及安全信息化管理平台使用费；配备和更新现场作业人员安全防护用品支出，含安全帽、安全带、防护眼镜、防护口罩、绝缘鞋、防滑鞋、反光背心等个人防护用品的购置和定期更换费用；安全生产宣传、教育、培训支出，包括三级安全教育教材印制费、安全交底影像制作费、安全知识竞赛和安全生产月活动组织费以及外部安全培训委派费；安全生产适用的新技术、新标准、新工艺、新装备的推广应用支出；安全设施及特种设备检验检测支出，包括塔式起重机、施工升降机的法定检测费和定期检测费，防雷防静电接地电阻检测费，压力容器安全阀校验费；以及其他与安全生产直接相关的支出</w:t>
      </w:r>
    </w:p>
    <w:p>
      <w:r>
        <w:t>安全生产费用实行“计划使用—过程审批—票据核验—专项核算”全流程管理。施工过程中，每一笔安全生产费用支出前须填报《安全生产费用使用审批表》，注明拟支出项目、所属安全费用类别、采购或施工明细、预估金额，经安全总监审核、项目经理审批后方可实施。采购或施工完成后，经办人将正规发票和验收确认资料附于审批表之后，由材料员和资料员共同核验票据真实性后，交财务部门办理专项核销并入账，单独计入“安全生产费用”会计科目。项目部每月编制安全生产费用使用情况统计表，并与当月实际施工产值进行比对分析，核算安全生产费用提取比例是否符合规定要求，出现比例偏差时分析原因，及时调整下月投入计划</w:t>
      </w:r>
    </w:p>
    <w:p>
      <w:r>
        <w:t>监理单位有权随时检查安全生产费用的计提、使用凭证和台账，项目部按月度将安全生产费用使用情况随安全资料一并报监理审核。安全生产费用不得挪作他用，不得以发放劳动防护用品实物替代应分配给作业人员个人的安全防护费用。工程竣工后，项目部编制《项目安全生产费用决算报告》，统计全周期安全生产费用实际支出总额及各项类别占比，经公司安全管理部门和财务部门联合审核签章后，作为竣工安全资料组成部分归档，并向建设单位提交复印件备案。安全生产费用投入计划与执行控制详见表3-1-4《安全生产费用投入计划与执行对照表》</w:t>
      </w:r>
    </w:p>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安全交底检查表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危大工程与风险源辨识总则</w:t>
      </w:r>
    </w:p>
    <w:p>
      <w:r>
        <w:t>本工程为隆回县城东学校食堂和学生宿舍工程建设项目，位于桃花坪街道城东学校内，属于房屋建筑工程。根据招标文件、工程量清单及现有图纸资料，本工程施工内容涵盖食堂、男生宿舍楼、女生宿舍楼三栋单体的桩基工程、主体结构、装配式工程、装饰装修、安装工程以及室外附属工程。本方案严格依据《危险性较大的分部分项工程安全管理规定》（住建部令第37号）及湖南省相关实施细则，在项目开工前由项目技术负责人组织编制危险性较大分部分项工程清单，经施工单位技术负责人审核签字并加盖单位公章后报总监理工程师审批，审批通过后方可组织实施。所有危大工程施工前必须编制专项施工方案，超过一定规模的危大工程专项方案须经专家论证通过方可实施</w:t>
      </w:r>
    </w:p>
    <w:p>
      <w:r>
        <w:t>本项目危大工程识别依据现有图纸资料进行初步研判：桩基工程涉及旋挖钻机成孔灌注桩，桩径覆盖800mm、1000mm、1200mm、1400mm四种规格，成孔深度及地质条件需结合地质勘察报告最终判定是否属于深基坑工程；主体结构模板支撑体系搭设高度、跨度及施工总荷载需在结构图纸深化后依据梁板布置、层高数据进行验算，凡超过规定限值的必须按危大工程管理；装配式构件吊装涉及预制构件运输、堆放、起吊、就位、临时支撑等多环节，需编制专项吊装方案并明确起重设备选型、吊点设置及作业半径。本工程将在图纸会审及设计交底完成后，依据明确的层高、梁柱截面尺寸、楼板厚度等参数，对模板支撑体系进行全面的危大工程复核识别，形成正式的危险性较大分部分项工程清单，报监理审批后公示于施工现场显著位置</w:t>
      </w:r>
    </w:p>
    <w:p>
      <w:r>
        <w:t>风险源辨识采用作业条件危险性评价法（LEC法），从施工作业活动、设备设施、作业环境三个维度进行系统识别。项目部成立以项目负责人为组长的风险辨识小组，由安全总监、技术负责人、施工员、安全员、班组长共同参与，按照基础施工、主体结构、装饰装修、机电安装、室外工程五个施工阶段分别编制风险辨识清单。辨识结果按红、橙、黄、蓝四级进行风险分级，红色为重大风险，必须停工整改并上报公司层级督办；橙色为较大风险，由项目部领导带班管控；黄色为一般风险，由施工员和安全员日常巡查管控；蓝色为低风险，由班组自主管理。风险辨识清单实行动态管理，随施工进度、季节变化、人员更替、设备增减等因素每半月更新一次，遇有新工序施工、新设备进场、极端天气预警等情况即时更新</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临电机械安全检查表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危大工程与风险源辨识：桩基工程与基坑工程危大识别</w:t>
      </w:r>
    </w:p>
    <w:p>
      <w:r/>
      <w:r>
        <w:t>依据工程量清单，男生宿舍楼、女生宿舍楼、食堂均设置桩基工程，采用旋挖钻机成孔灌注桩工艺，桩径涵盖800mm至1400mm，桩端持力层按图纸技术复核的中风化泥灰岩控制。桩基施工涉及大型旋挖钻机、履带式起重机、混凝土运输车等多台套重型机械设备交叉作业，场地内须合理规划设备行走路线、回转半径和停放位置，避免设备间的碰撞事故。事故风险源重点识别为：旋挖钻机倾覆、钻杆折断、孔口坠落、钢筋笼吊装失稳、混凝土灌注堵管、泥浆池临边防护缺失等。根据现有图纸资料，桩基深度、基坑开挖深度及周边建筑物距离尚需地质勘察报告和基坑支护设计文件确认，施工前必须依据确认后的开挖深度判定是否达到深基坑危大工程标准，凡开挖深度超过3米或虽未超过3米但地质条件复杂、周边存在既有建筑或管线的基坑，均须按危大工程编制专项施工方案并组织专家论证</w:t>
      </w:r>
    </w:p>
    <w:p>
      <w:r>
        <w:t>桩基施工中的风险管控从桩位放线开始，施工前必须完成施工区域内的管线探测，获取产权单位书面确认，避免钻穿天然气、电力、给水等既有管线。旋挖钻机就位前对地基承载力进行验算，采用路基板或钢板加固软弱地层，确保钻机作业平台的稳定性；孔口四周设置不低于1.2米的定型化临边防护栏杆，并悬挂安全警示标志，非作业人员禁止进入作业半径内。成孔后及时采用钢制孔盖板封闭孔口，孔盖板有足够强度能承受滑落冲击荷载；混凝土灌注过程中，导管拆卸作业人员须系挂安全绳并与桩孔上方已稳固的横梁或专用防坠器连接。钢筋笼吊装采用专用吊具，吊点位置及焊缝质量由质检员逐点验收签字，起重信号工和司索工持证上岗，吊装区域设置警戒线和监护人，禁止交叉作业</w:t>
      </w:r>
    </w:p>
    <w:p>
      <w:r>
        <w:t>桩基及基坑施工中的土方开挖遵循“开槽支撑、先撑后挖、分层开挖、严禁超挖”的原则。土方开挖前完成基坑周边截水沟和排水沟施工，防止地表水流入基坑浸泡边坡；开挖过程中监测边坡稳定和周边地表沉降，监测频率在开挖初期每天不少于一次，变形速率增大时加密监测。基坑临边按规范设置两道防护栏杆，上杆离地高度1.2米，下杆离地0.6米，栏杆柱间距不大于2米，底部设置高度不小于180mm的挡脚板。基坑内设置专用人员上下通道，禁止攀爬支撑或边坡，夜间施工照明充足，照明灯具使用安全电压。基坑周边堆载按设计允许值控制，任何机械设备、土方和材料堆放不得超载，堆载区域与基坑边缘保持不小于基坑开挖深度的安全距离</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消防应急检查表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危大工程与风险源辨识：模板支撑体系与高处作业风险辨识</w:t>
      </w:r>
    </w:p>
    <w:p>
      <w:r>
        <w:t>模板支撑体系是本工程重点管控的危大工程。依据现有图纸资料，食堂及宿舍楼采用框架结构，层高及梁板截面尺寸需在结构图纸深化后确定，一旦层高超过5米、搭设跨度超过10米、施工总荷载超过10kN/m²或集中线荷载超过15kN/m，该部位模板支撑体系即自动升级为超过一定规模的危大工程，必须编制专项方案并组织专家论证。施工单位将在收到设计单位确认的结构施工图后15个工作日内完成模板支撑体系危大工程识别和分类，编制专项施工方案，明确立杆间距、步距、剪刀撑设置、水平杆连接、扫地杆布置、顶托伸出长度、立杆基础处理等全部技术参数。架体搭设材料进场时必须逐批查验质量证明文件，碗扣式或承插型盘扣式钢管支架应有产品合格证和型式检验报告，扣件应进行抽样复试，不合格材料严禁进入施工现场</w:t>
      </w:r>
    </w:p>
    <w:p>
      <w:r>
        <w:t>模板支撑体系搭设严格遵循“先方案、后交底、再搭设、验收使用”的程序。搭设前由项目技术负责人向架工班组进行专项技术交底和安全交底，交底内容必须书面化，双方签字确认并存档。架体搭设过程中，安全员和施工员进行过程旁站，重点控制：立杆底部必须设置在平整坚实的地基上，软弱地层先进行硬化处理或铺设通长垫板；扫地杆距地高度不大于200mm，全数设置；主节点处的水平杆、剪刀撑随架体搭设同步设置，禁止滞后补设；自由端长度、顶托伸出长度严格按方案控制，偏差超标的一律返工重搭。架体搭设完成后，由项目负责人组织技术、安全、施工、监理人员进行联合验收，验收合格悬挂绿色合格牌后方可投入使用；混凝土浇筑前再进行一次复查，确保架体未松动变形。浇筑过程中安排专人监测架体变形，发现异常声响、杆件弯曲、扣件滑脱等立即停止浇筑并组织人员撤离</w:t>
      </w:r>
    </w:p>
    <w:p>
      <w:r>
        <w:t>高处作业风险贯穿主体结构施工全过程。本工程高处作业风险源辨识包括：模板安拆作业面落差、钢筋绑扎临边、混凝土浇筑操作平台、装配式构件安装悬空作业、屋面及外墙装饰高处作业等。项目部严格按照《建筑施工高处作业安全技术规范》（JGJ80-2016）设置防护设施：坠落基准面2米及以上的作业面周边必须设置防护栏杆和密目安全立网，防护栏杆的构造、强度和高度须符合规范；水平洞口短边尺寸大于等于150mm时采用坚实盖板覆盖并固定牢固，大于等于500mm时设置防护栏杆并加设安全平网；电梯井口、管道井口设置定型化防护门，井道内每隔两层且不超过10米设置一道安全平网。作业人员必须持有效特种作业操作资格证书，经体检合格方可从事高处作业，作业中必须正确使用安全带，安全带必须高挂低用，系挂在牢固的结构物或专用挂点上，禁止系挂在非承重结构或即将拆除的构件上。遇有六级及以上强风、浓雾、雷雨等恶劣天气，立即停止露天高处作业</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危大工程与风险源辨识：临时用电系统安全技术控制</w:t>
      </w:r>
    </w:p>
    <w:p>
      <w:r>
        <w:t>本工程临时用电系统采用TN—S三相五线制，实行三级配电、两级保护，总配电房、分配电箱、开关箱逐级设置，确保“一机、一箱、一闸、一漏”。临电施工前由电气技术负责人根据施工总平面布置及用电设备负荷计算编制临时用电施工组织设计，经技术负责人和总监审批后实施。施工现场总配电房设置于电源引入点近处的安全独立区域，室内配电柜正面操作通道宽度不小于1.5米，侧面通道宽度不小于1米，配电柜上方严禁有水管穿越和无关管线，室内配置干粉灭火器和绝缘防护用具。分配电箱按施工区域、楼栋、设备集中区分别设置，安装高度箱体中心点距地1.4～1.6米，箱体采用冷轧钢板制作，钢板厚度不小于1.5毫米，箱门配锁并由专职电工管理，非电工严禁打开箱体进行接线操作</w:t>
      </w:r>
    </w:p>
    <w:p>
      <w:r>
        <w:t>临电系统的核心安全控制点在于接地与接零保护、漏电保护及线路敷设。保护零线（PE线）在整个系统中严格独立设置，黄绿双色绝缘导线作为专用标识，任何情况下严禁将保护零线作为相线或工作零线使用；保护零线在总配电箱处、分配电箱处及线路末端处做重复接地，重复接地电阻值不大于10欧姆。漏电保护器形成两级保护体系：总配电箱内的漏电保护器额定漏电动作电流不大于150mA，额定漏电动作时间不大于0.2秒；开关箱内的漏电保护器额定漏电动作电流不大于30mA、潮湿场所不大于15mA，额定漏电动作时间不大于0.1秒。开关箱与用电设备之间的水平距离不超过3米，保证紧急状态下能及时切断电源。漏电保护器每月由专职电工进行动作特性测试并记录，发现失灵立即更换并追查同批次产品</w:t>
      </w:r>
    </w:p>
    <w:p>
      <w:r>
        <w:t>电缆线路敷设严格执行规范要求，主干线路采用五芯电缆埋地敷设，埋设深度不小于0.7米，电缆上下均匀铺设不小于50mm厚的细砂，然后覆盖砖或硬质保护板再回填土，埋地电缆路径设置“地下电缆”标志桩。穿越施工道路、临时通道和加工场区的电缆须加设钢质保护套管，套管两端延伸出路面宽度以外各不少于1米。楼层内垂直供电采用电缆沿在建结构井道或外墙专用支架敷设，每隔3层设置固定卡，严禁将电缆直接绑扎在脚手架钢管上或缠绕在塔吊标准节上。所有用电设备金属外壳必须与保护零线可靠连接，接地线采用焊接或压接方式，禁止采用缠绕挂接。手持式电动工具全部选用I类或II类绝缘等级产品，露天和潮湿环境作业时使用隔离变压器供电或选用带双重绝缘的II类、III类工具。临电系统每月组织不少于一次全面检查，雷雨季节和高温季节增加检查频次，检查内容包括接地电阻测试、漏电保护器动作试验、线路绝缘电阻测试、接头温升检查及配电箱箱体完整性检查，检查记录由电气技术负责人签字存档，隐患整改实行闭环管理</w:t>
      </w:r>
    </w:p>
    <w:p>
      <w:pPr>
        <w:pStyle w:val="Heading2"/>
      </w:pPr>
      <w:r>
        <w:t>危大工程与风险源辨识：安全技术交底分层实施细则</w:t>
      </w:r>
    </w:p>
    <w:p>
      <w:r>
        <w:t>安全技术交底按公司级、项目部级、班组级三个层次逐级实施，前一层次交底未完成不得进行后一层次交底和施工作业。公司级安全技术交底由公司安全负责人或技术负责人组织，在项目开工前向项目主要管理人员进行，交底内容涵盖国家安全生产法律法规、公司安全管理制度、本项目主要风险源辨识结论及公司历年事故教训，交底后形成会议纪要并存入项目安全管理档案。项目部级交底由项目技术负责人和安全总监共同组织，按基础施工、主体施工、装饰装修、机电安装四个阶段分期进行，每阶段开工前向全体施管人员和班组长交底，内容包括阶段施工中识别的危大工程、重大风险源及其控制措施、安全操作规程、现场临电布置、消防通道及应急集合点位置、个人防护用品配备要求。项目交底必须采用书面形式，辅以平面图和风险分布图，交底人、接受交底人逐一签字，安全员负责归档保管。项目部交底中发现人员疑问未澄清的不进入班组交底环节</w:t>
      </w:r>
    </w:p>
    <w:p>
      <w:r>
        <w:t>班组级安全技术交底是管控的最前沿，由施工员和班组长在每道工序施工当天向当班作业工人进行，交底在作业面现场实施。交底内容具体到本班次作业内容涉及的每一项风险源和对应的控制措施：本班次使用的机械设备安全操作规程和紧急停机方法；临时用电接入点和开关箱位置及断电程序；高处作业安全带挂设点位置、临边防护状况及作业平台稳固检查要求；交叉作业区域划分和各班组安全避让距离；本班次配备的应急器材（灭火器、急救箱、备用绳索等）的存放位置及使用方法。班前交底必须结合上一班次发现的安全隐患和违规行为进行针对性强调，将违章实例照片拍照存档并作为案例教育材料。班组交底记录采用简明的记录表，记录交底日期、班次、作业部位、主要风险点、控制措施签名确认栏，每天交底记录在各班组当日完工后30分钟内报送安全员汇总，安全员随机抽查不少于20%的作业面对照交底记录验证执行情况，发现未经交底擅自作业的立即责令停止并启动倒查追责</w:t>
      </w:r>
    </w:p>
    <w:p>
      <w:pPr>
        <w:pStyle w:val="Heading2"/>
      </w:pPr>
      <w:r>
        <w:t>危大工程与风险源辨识：危大工程的动态监控与变更管理</w:t>
      </w:r>
    </w:p>
    <w:p>
      <w:r>
        <w:t>危大工程实行动态监控制度，项目部建立危大工程信息公示牌，设于施工区主入口显著位置，公示内容包括：危大工程名称、类别、施工部位、专项方案审批状态、计划施工起止日期、安全责任人及联络机制、专家论证时间（如适用）、当前施工状态和管理措施要点。公示牌随施工进度和方案变更及时更新。每项危大工程开工前，项目技术负责人和安全总监联合组织现场条件复核，确认图纸会审、方案审批、交底记录、人员资质、材料检验、设备验收、周边环境调查等全部前置条件满足后，签署“危大工程开工令”方可启动施工。施工过程中，施工单位技术负责人或授权代表按方案规定的频次对危大工程进行带班检查，施工员和安全员每班次至少巡检一次，检查发现的安全隐患必须即查即改，不能立即整改的定人、定时间、定措施，整改完成后由安全总监复查验收，签署“隐患整改闭环单”归档</w:t>
      </w:r>
    </w:p>
    <w:p>
      <w:r>
        <w:t>危大工程施工中出现设计变更、施工条件变化或超出专项方案预定的工况时，必须启动变更管理程序。变更由现场施工员或班组长发现后立即报告技术负责人，技术负责人在4小时内组织评估，判断变更是否涉及危大工程判别标准、施工工艺、安全控制措施调整。凡需调整的，原专项方案编制人员在评估后24小时内提交方案修订文本，按原审批层级重新报审，需要专家论证的重新组织论证。方案变更未审批通过前，相关施工作业面暂停施工，已完部分在暂停期间设置警示围封和定期巡查，防止非授权人员进入。变更审批通过后，项目部在24小时内完成所有相关人员的补充交底，交底重点说明方案变更的事项、变更后的技术参数、增加的或调整的安全措施以及禁止的原方法，补充交底记录并入原方案的安全管理档案统一存放。任何单位和个人不得擅自缩小或取消已批准的危大工程安全控制措施，发现此类行为的按重大责任人隐患提级处理</w:t>
      </w:r>
    </w:p>
    <w:p>
      <w:pPr>
        <w:pStyle w:val="Heading2"/>
      </w:pPr>
      <w:r>
        <w:t>临电、机械与高处作业控制：临时用电安全技术控制</w:t>
      </w:r>
    </w:p>
    <w:p>
      <w:r>
        <w:t>施工现场临时用电采用TN-S三相五线制接零保护系统，实行三级配电、两级保护，严格执行《施工现场临时用电安全技术规范》JGJ46-2005及本项目电气施工图相关要求。总配电箱设置于电源接入点附近，配置总隔离开关、总断路器及分路漏电保护装置，剩余电流动作值按不大于150mA、动作时间不大于0.2s整定；分配电箱按结构施工区、装修施工区、机械设备区和办公区分别设置，各回路均安装可见断开点的隔离开关和适配的保护电器。依据电气图纸中提供的总平面布置及DS-03电气设计说明，施工前将复核设计图纸中变配电回路、电缆选型和保护配合是否满足施工阶段负荷要求，不满足时提请设计单位确认后调整</w:t>
      </w:r>
    </w:p>
    <w:p>
      <w:r>
        <w:t>电缆干线采用埋地或沿围墙架空敷设，过路处穿钢管保护，埋地深度不小于0.7m，沿电缆路径设置“下有电缆”警示桩。各楼层竖向供电采用电缆沿电气竖井或外墙专用通道敷设，每三层设置一台分配电箱，箱内配置分路漏电保护器，开关箱按“一机一闸一漏一箱”原则配置，严禁同一开关箱控制两台及以上用电设备。宿舍楼及食堂主体阶段焊接设备、塔吊、施工电梯等大容量设备采用专线供电，塔吊供电线路单独设置分配电箱，漏电保护器额定剩余动作电流不大于30mA、动作时间不大于0.1s</w:t>
      </w:r>
    </w:p>
    <w:p>
      <w:r>
        <w:t>临时用电系统投入使用前，由电气技术负责人组织编制临时用电施工组织设计，经企业技术负责人审核、总监理工程师审批后实施；安装完毕后进行绝缘电阻测试、接地电阻测试和漏电保护器灵敏度试验，形成《临时用电工程验收记录》。运行中每月组织不少于一次全面检查，重点检测重复接地电阻值（不大于10Ω）、PE线导通性、各级漏电保护器动作可靠性，并做好检查记录和维修台账。针对雨季和高温季节，增加临时用电巡视频次，重点检查电缆接头防水处理和配电箱防雨措施，异常情况立即断电处理，处理完毕后经复验合格方可恢复供电</w:t>
      </w:r>
    </w:p>
    <w:p>
      <w:pPr>
        <w:pStyle w:val="Heading2"/>
      </w:pPr>
      <w:r>
        <w:t>临电、机械与高处作业控制：施工机械设备安全管控</w:t>
      </w:r>
    </w:p>
    <w:p>
      <w:r>
        <w:t>本项目涉及桩基施工、主体结构施工及装修施工多个阶段，机械设备种类包括旋挖钻机、汽车吊、塔吊、施工电梯、钢筋加工机械、木工机械和混凝土泵送设备等。所有设备进场前必须查验生产许可证、型式检验报告、出厂合格证和使用说明书，建立“一机一档”设备管理台账，记录设备编号、技术参数、检验周期、维修保养记录和操作人员信息。从图纸资料和工程量清单识别，男生宿舍楼、女生宿舍楼和食堂均采用旋挖钻机成孔灌注桩，旋挖钻机自重较大，施工前必须核实场地承载力，必要时对钻机站位区域进行换填或铺设路基箱加固，防止倾覆</w:t>
      </w:r>
    </w:p>
    <w:p>
      <w:r>
        <w:t>塔吊基础施工前根据塔吊型号说明书要求和地勘资料计算基础承载力，预制或现浇基础施工完毕后进行混凝土强度检测和水平度复核，基础沉降观测作为塔吊加节附着的依据。塔吊安装、拆卸和附着顶升必须由具备相应资质的专业单位实施，编制专项施工方案并组织专家论证，安装完成后经特种设备检测机构检验合格取得准用证后方可投入使用。塔吊运行实行“十不吊”制度，操作人员和指挥人员持证上岗，配置对讲机和视频监控辅助指挥。施工电梯安装后逐层设置防护门和楼层呼叫系统，限载限速保护装置每周进行手动试验一次，每月进行坠落试验一次，试验记录存入设备档案</w:t>
      </w:r>
    </w:p>
    <w:p>
      <w:r>
        <w:t>钢筋加工机械包括切断机、弯曲机、调直机、直螺纹滚丝机等，设置于钢筋加工棚内，棚顶采用双层防护，设备传动部位防护罩齐全有效，操作人员佩戴防尘口罩和防护手套。木工圆盘锯设置锯片防护罩、分料器和挡板，加工区配置消防器材。混凝土泵车支腿必须完全伸出并垫设枕木，支腿下方地基承载力不足时加垫钢板扩大受力面积，泵送作业时臂架下方禁止站人。设备操作严格执行“定人、定机、定岗位”三定制度，操作人员每日班前进行试运转检查，填写《设备运行记录表》，发现异常声响、振动或温升立即停机报修，严禁设备带病运行</w:t>
      </w:r>
    </w:p>
    <w:p>
      <w:pPr>
        <w:pStyle w:val="Heading2"/>
      </w:pPr>
      <w:r>
        <w:t>临电、机械与高处作业控制：高处作业与临边洞口防护体系</w:t>
      </w:r>
    </w:p>
    <w:p>
      <w:r>
        <w:t>根据图纸信息，男生宿舍楼、女生宿舍楼建筑高度按图纸标称值控制，食堂建筑高度按结构专业图纸确认值实施，主体结构和外装修阶段存在大量高处作业。高处作业实行分级管理，坠落高度基准面2m及以上的作业列为高处作业，作业前办理《高处作业安全许可证》，审批后由安全员现场复核防护措施落实情况。脚手架搭设前编制专项施工方案，按施工图纸中的建筑平面和立面信息确定架体布置参数，底座垫板、扫地杆、连墙件、剪刀撑和密目安全网按规范要求设置，首层必须张挂水平安全网</w:t>
      </w:r>
    </w:p>
    <w:p>
      <w:r>
        <w:t>临边防护包括楼梯口、阳台边、楼板边、屋面边和基坑边，采用工具式定型化防护栏杆，上杆高度1.2m、下杆高度0.6m，立柱间距不大于2.0m，底部设置180mm高挡脚板，栏杆及立柱涂刷红白相间警示色。洞口防护按尺寸分级处置：短边尺寸小于500mm的洞口采用固定盖板封闭并标注“洞口危险”；500mm至1500mm的洞口采用钢筋网片覆盖并四周固定；1500mm以上的洞口四周设置防护栏杆并挂设安全平网。电梯井口设置定型化防护门，底部挡脚板高度不小于180mm，井内每层设置一道水平安全网，施工层上方设置硬质防护棚</w:t>
      </w:r>
    </w:p>
    <w:p>
      <w:r>
        <w:t>外墙贴砖和涂料施工操作人员必须佩戴安全带并系挂于可靠锚固点，移动式操作平台搭设高度不超过5m，轮子设置制动装置，平台满铺脚手板且设置防护栏杆。悬挑卸料钢平台按审批方案加工制作，主次梁焊接连接，平台两侧及前端设置防护栏杆，悬挂限载牌标明最大堆载重量和堆放材料种类，钢丝绳夹头数量、间距和固定方式符合规范要求，每层使用前由安全员检查确认并签认使用许可。所有高处作业防护设施未经项目安全总监批准不得擅自拆除，拆除后因工序需要暂时解除防护时，必须设置临时安全绳或生命线系统作为替代防护，作业完成后及时恢复</w:t>
      </w:r>
    </w:p>
    <w:p>
      <w:pPr>
        <w:pStyle w:val="Heading2"/>
      </w:pPr>
      <w:r>
        <w:t>临电、机械与高处作业控制：危险性较大分部分项工程识别与专项管控</w:t>
      </w:r>
    </w:p>
    <w:p>
      <w:r>
        <w:t>根据住建部《危险性较大的分部分项工程安全管理规定》及本项目图纸、工程量清单综合分析，识别出以下危大工程：旋挖钻机成孔灌注桩工程（桩径800mm-1400mm）、基坑支护及土方开挖工程、模板支撑体系（食堂层高和跨度按结构图确认值判别是否属于超规模危大工程）、塔吊安装拆卸、施工电梯安装拆卸及外脚手架搭设拆除。其中桩径达到或超过1000mm的旋挖灌注桩以及食堂大空间模板支撑体系是否存在集中线荷载超标需待结构图纸会审后进一步判定，如判定为超规模危大工程则专家论证通过后方可施工</w:t>
      </w:r>
    </w:p>
    <w:p>
      <w:r>
        <w:t>危大工程实施前，由项目技术负责人主持编制专项施工方案，方案内容包括工程概况、编制依据、施工计划、施工工艺、安全保证措施、施工管理及作业人员配备和分工、验收要求、应急处置措施和计算书。专项方案经施工企业技术负责人和项目总监理工程师分别签字审批后实施；属于超规模危大工程的，施工企业组织召开专家论证会，论证报告作为方案修改和完善的依据，修改后的方案重新履行审批程序。桩基危大工程重点管控孔口防护、钻机稳定性、钢筋笼吊装安全和混凝土灌注导管的密封性</w:t>
      </w:r>
    </w:p>
    <w:p>
      <w:r>
        <w:t>模板支撑体系采用盘扣式钢管支架时，立杆间距、水平杆步距、剪刀撑布置和顶托伸出长度严格按方案参数施工，架体搭设过程中由安全员和质检员同步检查节点连接和构件完好性，搭设完成后由项目技术负责人组织验收，验收合格后悬挂验收合格牌。混凝土浇筑过程中派专人对架体进行监测，观察是否有变形、异响或扣件松动，浇筑顺序应从中间向两边对称进行，避免偏心加载。危大工程实施期间现场设置危大工程公示牌，公示危大工程名称、施工时间、责任人员和应急处置措施，并在施工现场危险区域设置安全警示标志。危大工程验收实行联合验收制度，由施工企业项目技术负责人、项目总监理工程师、建设单位项目负责人共同签字确认</w:t>
      </w:r>
    </w:p>
    <w:p>
      <w:pPr>
        <w:pStyle w:val="Heading2"/>
      </w:pPr>
      <w:r>
        <w:t>临电、机械与高处作业控制：安全技术交底与培训的分层实施</w:t>
      </w:r>
    </w:p>
    <w:p>
      <w:r>
        <w:t>安全技术交底实行公司、项目部、班组三级交底制度，各级交底内容根据岗位风险和管理层次差异化设置。公司级交底由企业安全管理部门对项目主要管理人员进行，内容涵盖安全生产法律法规、本项目重大危险源识别、安全管理体系运行要求和事故案例警示教育。项目部级交底由项目技术负责人对各专业工长、班组长和特种作业人员进行，结合施工图纸和专项施工方案，逐项交底各分部分项工程的具体施工工艺、安全操作规程、危险因素、预防措施和应急处置方法。从图纸资料可知，本工程涉及桩基、模板、钢筋、混凝土、砌筑、装修和外墙保温等多工种交叉作业，交底内容须涵盖各工种交叉作业时的安全配合要求以及临电、机械操作、高处作业等共性安全技术措施</w:t>
      </w:r>
    </w:p>
    <w:p>
      <w:r>
        <w:t>班组级交底由班组长在每日班前会上进行，针对当班作业内容、作业环境、使用的机械设备和个人防护用品要求进行具体交底，参加交底人员在交底记录上签字确认。新进场工人、转岗工人和采用新工艺、新设备、新材料作业前必须进行专门安全培训和技术交底，未接受交底和培训不得上岗。特种作业人员包括电工、焊工、起重信号司索工、架子工和塔吊司机等，必须持有住建部门颁发的有效特种作业操作资格证，证书复印件存入个人安全档案，项目部每月核查证书有效期并提前三个月提醒复审</w:t>
      </w:r>
    </w:p>
    <w:p>
      <w:r>
        <w:t>安全教育培训采用多媒体教学、安全体验区实操和现场示范相结合的方式，在办公区设置安全宣讲室，配置安全知识挂图、事故案例展板和多媒体播放设备。培训内容包括施工现场不安全行为和违章操作的识别纠正、个人防护用品正确佩戴方法（安全帽、安全带、防滑鞋、绝缘手套等）、消防器材和急救器材的使用方法以及紧急疏散路线。每季度组织不少于一次专项安全考试，考试不合格者须重新培训和补考，补考仍不合格者清退出场。所有交底记录、培训签到表、考试试卷和影像资料按栋号分别归档，保存至工程竣工移交后至少一年</w:t>
      </w:r>
    </w:p>
    <w:p>
      <w:pPr>
        <w:pStyle w:val="Heading2"/>
      </w:pPr>
      <w:r>
        <w:t>临电、机械与高处作业控制：临时用电、机械设备及高处作业联合检查与整改闭环</w:t>
      </w:r>
    </w:p>
    <w:p>
      <w:r>
        <w:t>针对临时用电、施工机械设备和高处作业三类高风险管控重点，项目部建立“日巡检、周联检、月专检”三检联动机制。每日由专职安全员和电工对现场临时用电系统进行巡查，重点检查配电箱门是否关闭上锁、电缆是否破皮老化、接地线是否松动脱落和设备漏电保护器是否跳闸，发现问题当场记录并通知区域负责人立即整改；对机械设备每日由机管员和操作人员进行班前检查和试运转，填写《机械设备日检记录表》。每周五由项目安全总监组织安全、机管、电气和施工班组负责人进行联合检查，覆盖在建楼房各施工层和加工区，检查内容按《临电机械高处作业周检评分表》逐项评分，对得分不达标的区域下发《安全隐患整改通知单》</w:t>
      </w:r>
    </w:p>
    <w:p>
      <w:r>
        <w:t>整改实行“定整改责任人、定整改措施、定整改完成时限、定整改验收人”四定原则，整改完毕由安全员会同整改责任人共同复验，复验合格后拍照留档并在整改台账中销号；整改不合格或超期未整改的，由安全总监下达停工令，并对相关责任人进行通报和经济处罚。高处作业防护设施包括临边防护栏杆、洞口盖板和电梯井防护门的完整性、牢固性列为每层施工完成后的必备验收项，验收前由架子工班组自检合格后报项目部质检员和安全员联合验收，验收通过后悬挂验收合格牌并标注验收日期</w:t>
      </w:r>
    </w:p>
    <w:p>
      <w:r>
        <w:t>项目部建立安全隐患排查治理台账，台账内容包括隐患部位、隐患描述、登记时间、整改责任人、整改期限、整改前后对比照片和验收人签字。每月对台账进行统计和分析，对重复出现的同类隐患追溯管理原因，修订相应的操作规程或检查表格。当某一类型隐患月发生频次超过规定阈值时，由项目技术负责人组织专题分析会，从技术方案、交底落实、人员技能和监督检查四个维度查找根因，制定专项纠正预防措施并追踪至隐患趋势下降。全部检查记录、整改通知单、停工令、复查记录和统计分析报告按月份装订成册，作为安全管理体系运行有效性的证据资料和各级检查督查的备查材料</w:t>
      </w:r>
    </w:p>
    <w:p>
      <w:pPr>
        <w:pStyle w:val="Heading2"/>
      </w:pPr>
      <w:r>
        <w:t>现场巡检、隐患整改与消防交通：现场安全巡检制度与实施标准</w:t>
      </w:r>
    </w:p>
    <w:p>
      <w:r>
        <w:t>本工程现场安全巡检实行“日巡查、周联检、月考评”三级巡检制度。每日由施工班组长在班前对作业面进行安全条件确认，重点检查临边防护、个人防护用品佩戴、临时用电线路及机械设备停机状态，检查结果填入《班组日检记录表》并签字，发现隐患当场组织整改，不能立即消除的隐患需暂停该作业面施工并上报安全员。专职安全员每日对各作业面进行不少于两次全覆盖巡查，按《施工安全巡检路线图》沿固定路线依次检查男生宿舍楼、女生宿舍楼、食堂三个单体工程及室外附属工程作业区，逐项核验高处作业安全带挂点、脚手架连墙件、模板支撑体系稳固性及基坑周边变形监测数据，检查记录形成《安全员日常巡查日志》，当日提交项目安全总监审阅</w:t>
      </w:r>
    </w:p>
    <w:p>
      <w:r>
        <w:t>每周由项目安全总监组织技术负责人、施工员、安全员及各班组负责人开展一次安全生产联合检查，联检范围覆盖全部在建作业面、材料加工区、仓库及临时用电配电间。联检组须携带检测工具对临时用电系统进行绝缘电阻抽测、手持电动工具绝缘检测、配电箱漏电保护器动作试验，对塔吊、物料提升机的限位器、制动器、吊钩防脱装置进行功能性验证，对脚手架扣件扭力矩进行随机抽测并记录。联检结果形成《周安全生产检查记录表》，列明隐患清单、整改责任人、整改时限和复查日期，并在现场安全宣传栏内公示，接受全员监督。每月由项目负责人主持召开安全生产月度考核会，依据日巡、周检记录对各部门及施工班组进行安全绩效评分，评分结果与班组结算挂钩，对安全隐患高发班组实施停工整顿并重新进行安全交底</w:t>
      </w:r>
    </w:p>
    <w:p>
      <w:r>
        <w:t>针对本工程图纸会审和施工进程中的阶段性风险变化，项目部设立专项巡视制度。桩基施工阶段，旋挖钻机成孔作业区域每日由设备专业工程师对钻机桅杆垂直度、卷扬制动系统、钢丝绳磨损情况进行专项点检，点检结果与设备运转记录同步归档。主体结构施工阶段，模板支撑体系搭设完毕后、混凝土浇筑前由技术负责人组织专项巡视，逐一检查立杆间距、扫地杆设置、剪刀撑布设和顶托伸出长度，对照专项方案进行检查并填写《模板支撑体系搭设检查表》，确认合格后方可浇筑。装配式构件吊装作业期间，塔吊指挥和吊索具检查纳入专项巡视内容，每日吊装前由机械管理员对吊索、卸扣、吊环进行目视检查和卡尺量测，确认变形和磨损未超过限值方可投入使用。室外管网与海绵设施施工阶段，管沟开挖边坡稳定性和雨水花园、下沉绿地蓄水层开挖深度作为专项巡视控制点，按设计图纸和海绵措施专项说明复核溢流口标高和排水坡度，检查记录纳入隐蔽工程验收资料</w:t>
      </w:r>
    </w:p>
    <w:p>
      <w:pPr>
        <w:pStyle w:val="Heading2"/>
      </w:pPr>
      <w:r>
        <w:t>现场巡检、隐患整改与消防交通：安全隐患排查整改闭环管理体系</w:t>
      </w:r>
    </w:p>
    <w:p>
      <w:r>
        <w:t>本工程安全隐患排查治理遵循“排查—登记—评估—整改—复查—销号”六步闭环管理流程。安全员日常巡查发现的隐患由安全员当场判定风险等级，一般隐患立即组织班组整改并在当日下班前完成复查，整改前后应留存影像对比资料，附于《隐患排查治理台账》对应条目。复查仍不合格的隐患升级为重大隐患，由项目安全总监下达《停工整改通知书》，暂停该作业面施工，组织技术负责人、施工员和班组长制定专项整改方案，明确技术措施、安全防护要求和整改时限，专项整改方案须经项目技术负责人审核签字后方可实施</w:t>
      </w:r>
    </w:p>
    <w:p>
      <w:r>
        <w:t>隐患等级划分采用风险矩阵评估法，综合后果严重性和发生概率将隐患分为一般隐患、较大隐患和重大隐患三级。一般隐患指不会直接造成人员伤亡、可在当班次内完成整改的问题，如个别临边防护栏杆松动、灭火器材压力不足、安全网局部破损等，由安全员下达口头指令并记录在册。较大隐患指可能造成人员轻伤或财产损失、整改需动用额外资源且在24小时内可完成的问题，如二级配电箱重复接地电阻超标、脚手架连墙件缺失两处以上、手持电动工具电缆绝缘破损露出芯线等，由项目安全总监下达书面《隐患整改通知单》，明确整改措施和验收标准。重大隐患指可能导致坍塌、高处坠落、触电等群死群伤事故的问题，如模板支撑体系未按方案搭设、塔吊基础出现不均匀沉降、深基坑支护变形速率超报警值等，一经发现立即启动应急预案，组织人员撤离危险区域，由项目负责人报请公司技术负责人和建设单位、监理单位现场代表联合处置，处置方案须经专家论证同意后方可实施</w:t>
      </w:r>
    </w:p>
    <w:p>
      <w:r>
        <w:t>隐患整改完成后实行逐级复查销号制度。一般隐患由整改班组自检合格后报安全员复查确认，安全员在《隐患排查治理台账》中勾选“已整改”并签字。较大隐患由项目安全总监会同技术负责人和监理工程师共同验收，核验整改措施落实情况和同类问题排查情况，验收合格后三方在《隐患整改验收单》上签字，台账中标记“已销号”并归档影像资料。重大隐患整改完成后，由项目负责人组织建设单位、监理单位和公司安全管理部门联合复查，确认整改达到方案要求且未遗留衍生隐患，出具《重大隐患整改复查合格报告》方可恢复施工。项目部建立《安全隐患排查整改信息公示牌》，设置于施工现场主要通道入口，每周更新隐患总数、已整改数、整改中和逾期未整改项，逐项注明责任人和完成时限，倒逼整改责任落到实处</w:t>
      </w:r>
    </w:p>
    <w:p>
      <w:pPr>
        <w:pStyle w:val="Heading2"/>
      </w:pPr>
      <w:r>
        <w:t>现场巡检、隐患整改与消防交通：施工现场消防安全管理体系</w:t>
      </w:r>
    </w:p>
    <w:p>
      <w:r>
        <w:t>本工程施工现场消防管理依据设计图纸明确的建筑防火分区和室外消火栓系统规范组织实施，严格对照给水总平面布置图和电气火灾自动报警系统设计说明建立消防平面布局。根据SS-ZT04给水总平面图，本工程在施工红线内设置新增室外消火栓SS100/65-1.6两处，配置消火栓水泵接合器SQS100-65两套，消防水源由校园给水管网接入，施工前由项目部对消火栓位置进行现场放样并与设计图纸校核，发现与现场实际情况矛盾处及时通知设计单位确认调整。施工准备阶段沿施工道路一侧敷设DN100临时消防干管，与新增室外消火栓系统连通，并沿食堂、男生宿舍楼、女生宿舍楼三个单体周边形成临时消防环网，每栋单体设置不少于两个接驳口，接驳口配置消防水龙带、水枪和消火栓扳手，消防干管最不利点静水压力不低于0.10MPa</w:t>
      </w:r>
    </w:p>
    <w:p>
      <w:r>
        <w:t>施工现场按不同火灾危险性划分防火分区管控区域。材料加工区设置为固定明火作业区，切割、焊接作业点周边15m范围内不得堆放易燃易爆材料，每个作业点配置不少于2具4kg干粉灭火器和1个盛水铁桶，作业完成后由施工班组留人监护30分钟确认无暗火方可离开。模板、木方堆放区与明火作业区水平间距不小于25m，堆垛高度不超过2m，垛间距不小于1.5m，并设置“严禁烟火”警示牌和消防器材点。油漆、稀释剂等易燃易爆材料集中存放于专用危化品库房，库房采用耐火等级不低于二级的移动式集装箱板房，内部设机械通风装置和防爆照明灯具，配置消防沙箱和干粉灭火器，库房周边设置隔离围挡，并安排专人管理，实行双人双锁和领用登记制度</w:t>
      </w:r>
    </w:p>
    <w:p>
      <w:r>
        <w:t>三级动火审批制度覆盖全部用火作业。一级动火指易燃易爆区、密闭空间和既有建筑室内安装动火，由班组长提出申请，项目技术负责人编制动火方案和应急预案，报建设单位、监理单位审批，动火期间专职安全员全程旁站监护并携带灭火器材。二级动火指一般作业区固定明火点，由班组长提出申请，安全员现场确认防火措施落实情况，项目安全总监审批，旁站监护不少于1人。三级动火指临时零星动火，由班组长在动火点检查确认后通报安全员，安全员随机抽查监护情况。所有动火作业必须开具《动火作业许可证》，许可证注明动火时间、动火人、监护人、灭火器材配置、动火后清理要求，动火完成后监护人须在许可证上注明“火种已熄灭，现场已清理”并签字确认，许可证统一归档备查</w:t>
      </w:r>
    </w:p>
    <w:p>
      <w:pPr>
        <w:pStyle w:val="Heading2"/>
      </w:pPr>
      <w:r>
        <w:t>现场巡检、隐患整改与消防交通：施工生产区消防设施布置与烟感系统联动</w:t>
      </w:r>
    </w:p>
    <w:p>
      <w:r>
        <w:t>食堂、男生宿舍楼、女生宿舍楼三个单体工程进入装饰装修和机电安装阶段时，室内消防设施施工应与主体施工进度同步推进。根据电气设计说明三和图例，每栋建筑均设计有火灾自动报警系统，施工楼层消防立管和消火栓箱安装与结构施工同层同步，楼板混凝土浇筑前完成该层消防立管预留洞口和套管预埋。楼层施工期间每层至少设置两处临时消火栓接口，消防干管未接通前配置气压消防水箱和消防泵组作为临时高压供水系统，水箱有效容积按该阶段施工楼层最高处10分钟消防用水量计算确定，泵组启泵按钮就近设置于楼梯间出口处并张贴醒目标识</w:t>
      </w:r>
    </w:p>
    <w:p>
      <w:r>
        <w:t>施工楼层临时消防通道按已建成的永久楼梯间和消防前室划定，楼梯间内严禁堆放材料、停放机具或作为加工场地，通道净宽度不小于1.1m，通道地面保持通畅无障碍，照明灯具采用应急照明和疏散指示双重配置。每层楼梯平台转角处设置灭火器和灭火沙桶组合配置点，灭火器类型选用ABC型干粉灭火器，单具灭火器灭火级别不低于2A，配置点间距不超过30m。楼层施工用电焊、切割等热工作业点半径5m范围内配置灭火器材增补点，增补灭火器不少于2具，并铺设阻燃接火斗承接焊渣和切割火花</w:t>
      </w:r>
    </w:p>
    <w:p>
      <w:r>
        <w:t>装饰装修阶段室内可燃材料大量进场，保温板、饰面板、包装纸箱等须随用随进，严禁在各楼层大量集中堆放，当日施工结束后剩余材料必须清运至室外指定堆放区。木质操作平台和装饰脚手架按规定涂刷防火涂料，涂料涂刷遍数和干膜厚度按产品说明书要求执行并在材料进场复验时核查。涉及食堂厨房区域的排油烟管道焊接安装，热工作业前必须用石棉布封闭管道端口和周边可燃装修面，施工班组自备灭火器和消防水桶，安全员全程旁站，作业结束后持续巡检至交班后2小时。男生宿舍楼和女生宿舍楼室内火灾自动报警探测器安装随天花龙骨施工进度同步，暂时无法接入系统的探测器先行做好成品保护并在探测器防护罩外张贴“未接入系统，注意成品保护”标识</w:t>
      </w:r>
    </w:p>
    <w:p>
      <w:pPr>
        <w:pStyle w:val="Heading2"/>
      </w:pPr>
      <w:r>
        <w:t>现场巡检、隐患整改与消防交通：施工场内交通导改与运输车辆安全管理</w:t>
      </w:r>
    </w:p>
    <w:p>
      <w:r>
        <w:t>本工程施工场地位于隆回县桃花坪街道城东学校内，施工进场道路与校园内部道路存在交叉，项目部编制《施工交通组织专项方案》，经校方、建设单位和监理单位审批后实施。施工场区入口设置钢制大门和门禁道闸，实行封闭管理，大门内侧设车辆冲洗槽和沉淀池，出场车辆轮胎和车帮冲洗洁净后方可驶入校园道路。施工运输道路沿施工围墙内侧设置单行环路，路面宽度不小于6m，采用C20混凝土硬化厚度200mm，弯道半径不小于15m，道路内侧设0.5m宽排水明沟，盖板采用可承重钢筋混凝土盖板。沿施工道路设置限速15km/h标志牌、交叉口凸面镜和“施工车辆请让行师生”警示牌，交叉口配设交通指挥员，用对讲机与场内信号员联动调度</w:t>
      </w:r>
    </w:p>
    <w:p>
      <w:r>
        <w:t>混凝土罐车、渣土运输车、钢筋半挂车等大型车辆进出场实行预约登记制度，运输单位提前一日向项目部材料员报送次日进场车辆号牌、驾驶员信息和运输时段，材料员汇总后报送项目部安全员，安全员与校方保卫部门沟通，避开师生上学、放学高峰时段，大型车辆进场时间安排在上午9:00—11:00和下午14:30—16:00两个窗口期。车辆进场时由门卫查验行驶证、驾驶证和车辆年检标志并登记车号、进场时间和载货类型，超载、号牌遮挡、车厢未覆盖密封装置的车辆一律不得驶入。场内倒车和装卸作业由施工员指挥，指挥人员穿着反光背心、配备指挥旗和口哨，站在车辆后轮外侧2m外安全位置指挥，严禁站在车辆正后方盲区内</w:t>
      </w:r>
    </w:p>
    <w:p>
      <w:r>
        <w:t>钢管、模板、预制构件等材料装卸和堆场区域与人行通道严格分隔，堆场四周设置红白相间钢管隔离栏杆，栏杆高度1.2m，间距2m设立柱，张贴“非作业人员禁止入内”标识。人行通道与车行道路交叉处设置人行横道警示线和减速带，放学高峰时段在通向教学区的必经路口增设临时交通疏导员，项目部安全员携带对讲机在校方保卫人员配合下进行临时交通管制。夜间施工期间，施工场内道路设置36V低压照明灯带，灯带沿道路围挡上沿布设，间距不大于10m，道口处增设红色警示灯。场内运输车辆严禁在施工道路上长时间停放，故障车辆必须立即用三角警告牌警示并通知维修拖离，等待期间驾驶员不得离车，并开启危险报警闪光灯</w:t>
      </w:r>
    </w:p>
    <w:p>
      <w:pPr>
        <w:pStyle w:val="Heading2"/>
      </w:pPr>
      <w:r>
        <w:t>现场巡检、隐患整改与消防交通：应急预案编制与现场应急响应组织</w:t>
      </w:r>
    </w:p>
    <w:p>
      <w:r>
        <w:t>本工程应急预案按《生产经营单位生产安全事故应急预案编制导则》GB/T29639规定编制，包括综合应急预案、专项应急预案和现场处置方案三个层次。综合应急预案覆盖坍塌、高处坠落、物体打击、触电、机械伤害、火灾、食物中毒和中暑等八类典型事故，明确应急组织架构、信息报告程序、先期处置原则和扩大应急条件。专项应急预案针对本工程已识别的危大工程制定，分别为桩基施工旋挖钻机倾覆、模板支撑体系失稳坍塌、塔吊安拆起重伤害、装配式构件吊装坠落四项，每个专项预案包含事故风险分析、应急指挥机构与职责、响应分级、处置措施和应急资源清单。现场处置方案针对具体作业面和岗位制定，包括临时用电触电、脚手架作业坠落、电焊机起火、有限空间缺氧窒息等场景，方案以卡片式表单印制，张贴在对应作业点配电箱、机具操作位和班组工具箱醒目位置</w:t>
      </w:r>
    </w:p>
    <w:p>
      <w:r>
        <w:t>应急组织机构设指挥长、副指挥长和六个职能小组。指挥长由项目负责人担任，负责启动应急响应、调配应急资源和对外信息报送。副指挥长由技术负责人和安全总监担任，技术负责人负责坍塌、脚手架、模板支撑等结构性事故的应急技术决策，安全总监负责人员搜救、现场警戒和事故调查前期取证。六个职能小组分别为抢险救援组、技术保障组、伤员救护组、现场警戒组、物资保障组和善后处理组，各小组负责人和成员名单、责任岗位联络要求印制成《应急联系卡》发放到每个施工人员，并在安全交底时逐人确认知晓。项目部与隆回县人民医院签订医疗救护绿色通道协议，救护车直达施工场区主入口的距离和预计响应时间在现场应急物资库房外公示。现场设置应急救援物资库房一处，配置液压破拆工具组、千斤顶、担架、急救箱、正压式空气呼吸器、防毒面具、隔离警戒带、扩音器、强光手电筒等，物资清单每月由安全员盘点补充，确保处于完好可用状态</w:t>
      </w:r>
    </w:p>
    <w:p>
      <w:r>
        <w:t>应急演练按季度组织，每季度不少于一次综合或专项演练。开工后首个季度组织消防灭火和应急疏散演练，演练前由项目部编制演练脚本，明确触发信号、人员疏散路线、集结地点和处置步骤。演练覆盖全部作业人员和项目部管理人员，涉及明火作业的班组必须全员参加灭火器实际操作，每人至少实际操作一次干粉灭火器扑灭油盆火，操作过程由安全员逐人考核达标。高处坠落应急救援演练每半年组织一次，模拟脚手架作业平台人员坠落并悬吊于半空，演练绳索救援、伤员固定和担架转运流程。触电事故应急演练在临时用电系统通电调试前组织，模拟配电箱触电情景，检验断电、心肺复苏和120转运衔接程序。每次演练结束后由评估组提交《应急演练评估报告》，列明演练暴露问题、整改措施和修订预案建议，报告经项目负责人签认后报监理单位备案</w:t>
      </w:r>
    </w:p>
    <w:p>
      <w:pPr>
        <w:pStyle w:val="Heading2"/>
      </w:pPr>
      <w:r>
        <w:t>现场巡检、隐患整改与消防交通：消防交通与隐患整改的综合协调机制</w:t>
      </w:r>
    </w:p>
    <w:p>
      <w:r>
        <w:t>消防管理、交通组织和隐患整改三者之间存在深度耦合关系，项目部建立安全调度例会制度予以统筹协调。每周五下午召开安全调度会，由项目安全总监主持，参会人员包括技术负责人、施工员、材料员、设备管理员、各班组负责人和消防保卫组负责人，会议固定议程包括隐患整改闭合情况通报、下周施工作业风险预告、消防设施状态核对和场内交通组织调整部署。会议形成《安全调度会纪要》，会议决定事项列入安全员下周重点跟踪督办清单，督办结果在下次调度会上闭环通报</w:t>
      </w:r>
    </w:p>
    <w:p>
      <w:r>
        <w:t>消防验收与隐患整改实行同步复查双确认制度。监理单位组织月度安全大检查时，消防设施完好性和隐患整改情况同时纳入检查范围，消防方面由监理工程师按《施工现场消防安全检查表》逐项签证，隐患整改由项目部提供整改销号台账供监理抽查，任何一项不合格的施工部位不得申请工序交接和下道工序施工。场内交通组织和消防通道保障实行联合巡查，每周一、三、五下午由安全员与物资管理员联合巡查施工道路畅通情况、消防通道被占压情况和环形消防车道通行净空高度，巡查记录共享至安全调度会作为下周交通组织调整的依据</w:t>
      </w:r>
    </w:p>
    <w:p>
      <w:r>
        <w:t>夏季高温季节施工作业时段调整与消防隐患防控措施联动。当天气预报最高气温超过37℃时，11:00—15:00期间停止室外高处作业和露天明火作业，此期间安全员加密易燃材料堆放区巡查频率至每2小时一次，堆场喷淋降温设施开启实行间歇喷雾。暴雨、大风等极端天气来临前6小时，项目部启动气象灾害预警的前置隐患排查，对脚手架连墙件、围挡加固、配电箱防水遮盖、材料堆场排水沟和管沟边坡覆盖情况进行一次全面排查，排查后立即组织隐患消除，气象预警解除前不得恢复暂停的作业。这套综合协调机制将消防、交通和隐患整改从各自独立检查集成到动态联动的安全管控系统，消除管理盲区，确保信息传递无衰减、安全风险在控可控</w:t>
      </w:r>
    </w:p>
    <w:p>
      <w:pPr>
        <w:pStyle w:val="Heading2"/>
      </w:pPr>
      <w:r>
        <w:t>应急预案与安全资料闭环：应急预案体系总则与响应分级</w:t>
      </w:r>
    </w:p>
    <w:p>
      <w:r>
        <w:t>本项目为隆回县城东学校食堂和学生宿舍工程建设项目，位于隆回县桃花坪街道城东学校内，施工内容涵盖食堂、男生宿舍楼、女生宿舍楼及附属工程。依据招标文件要求，本工程安全管理体系中的应急预案必须建立“综合预案+专项预案+现场处置方案”三级响应架构，并与安全资料闭环管理形成全过程追溯链条。综合预案作为应急纲领，界定应急组织体系、响应分级、信息报告程序及后期处置原则；专项预案针对本项目识别出的危险性较大分部分项工程和主要事故类型编制，包括桩基坍塌、模板支架失稳、高处坠落、物体打击、触电事故、火灾事故、起重伤害和台风暴雨灾害；现场处置方案细化到每一栋单体和每一个独立作业面的应急措施，确保一线作业人员在事故初期的第一时间能够准确反应</w:t>
      </w:r>
    </w:p>
    <w:p>
      <w:r>
        <w:t>应急响应分级按照事故严重程度、影响范围和可控性划分为三级。一级响应针对基坑坍塌、模板支架整体失稳、起重机械倾覆、群伤群亡等重大险情，立即启动项目部应急指挥部，由项目经理担任总指挥，同步上报公司总部、建设单位、监理单位和属地住建部门、应急管理部门，调动项目全部应急资源和就近社会救援力量。二级响应对应单体建筑临时用电系统大面积跳闸起火、施工升降机困人、局部脚手架变形等中等险情，由现场安全总监担任现场指挥，启动事故区域警戒隔离、人员疏散和先期救援，同时通知项目医疗救护组、抢险抢修组和后勤保障组到位。三级响应对应一般性轻伤、非结构构件滑落、小面积易燃物起火和外脚手架安全网破损等轻险情，由当班工长和安全员组织处置，完成险情控制后在当班工作记录中如实记载并录入安全管理资料系统</w:t>
      </w:r>
    </w:p>
    <w:p>
      <w:r>
        <w:t>应急响应启动条件与信息报告程序在总平面布置阶段即予以固化。根据给水总平面布置图（SS-ZT04）和电气总平面图，施工生产区消火栓SS100/65-1.6、消防水泵接合器SQS100-65、临电总配电房和消防通道的关系已在施工总平面定版前完成复核。一旦二级及以上响应启动，信息报告实行“第一时间电话上报、一小时内书面快报、四小时内详报续报”的三段制报送流程，报送内容包含事故发生时间、地点、类别、受伤人数、已采取的处置措施和需要支援的资源清单。所有信息报告录音、文字记录和签收单纳入安全资料“应急响应专项卷”归档，不得事后补记或不记</w:t>
      </w:r>
    </w:p>
    <w:p>
      <w:pPr>
        <w:pStyle w:val="Heading2"/>
      </w:pPr>
      <w:r>
        <w:t>应急预案与安全资料闭环：危险性较大分部分项工程专项应急预案</w:t>
      </w:r>
    </w:p>
    <w:p>
      <w:r>
        <w:t>本项目清单中包含桩基工程、装配式工程、食堂餐梯安装等关键分项，结合图纸中男生宿舍楼和女生宿舍楼桩基施工、食堂多层框架结构模板支撑、装配式构件吊装以及室内电梯安装等高危工序，项目技术负责人开工前依据住建部《危险性较大的分部分项工程安全管理规定》逐项识别并编制专项施工方案，同步配套编制对应的专项应急预案。桩基施工旋挖钻机成孔过程中，针对桩径800mm至1400mm在泥灰岩中风化层钻进可能出现的孔壁坍塌、钻机倾覆和泥浆池外溢风险，预案明确孔口护筒埋设深度、钻机就位后支腿垫板面积和地基承载力复核要求，并在钻孔作业面50米范围内配备应急钢板桩、碎石袋和备用泥浆泵，确保孔壁失稳预兆出现后20分钟内完成应急加固</w:t>
      </w:r>
    </w:p>
    <w:p>
      <w:r>
        <w:t>模板支撑体系专项应急预案覆盖食堂、宿舍楼标准层模板支撑搭设至拆除全过程。针对盘扣式钢管支撑架可能出现的立杆失稳、水平杆脱落和整体偏斜，预案划定架体变形三级预警阈值：架体水平位移达到架体高度1/600时启动黄色预警，暂停该区域混凝土浇筑并组织架体复验；达到1/400时启动橙色预警，立即撤出作业人员并设置警戒区，由项目技术负责人和监理单位联合踏勘决定是否拆除重搭；达到1/300或伴随异响时直接启动红色预警，组织全员撤离。预警检测采用在支撑架关键节点粘贴标尺和布设全站仪定期观测相结合的方式，观测数据每日录入安全监测台账，作为安全资料完整性闭合的核心证据</w:t>
      </w:r>
    </w:p>
    <w:p>
      <w:r>
        <w:t>装配式构件吊装专项应急预案针对食堂大跨度预应力叠合板吊装、宿舍楼预制楼梯和墙板吊装过程中可能出现的构件脱钩、碰撞和就位偏位。预案规定每次吊装前必须由司索工、信号工和塔司三方联合进行试吊，将构件吊离地面300mm停止3分钟，确认吊具锁紧状态、塔吊力矩限制器示值和风速仪读数均在安全范围内后方可继续提升。一旦出现钢丝绳断丝、吊具变形或瞬时风速超过塔吊说明书规定工作风速的80%，立即终止当次吊装，构件缓慢落回原位，更换吊索具或待风速回落至安全限值以下方可恢复作业。吊装期间项目部医疗救护组全程在吊装半径外设置应急待命点，配备担架、急救箱和通讯手段</w:t>
      </w:r>
    </w:p>
    <w:p>
      <w:pPr>
        <w:pStyle w:val="Heading2"/>
      </w:pPr>
      <w:r>
        <w:t>应急预案与安全资料闭环：临电系统安全应急与资料闭环</w:t>
      </w:r>
    </w:p>
    <w:p>
      <w:r>
        <w:t>施工现场临时用电系统是安全风险高发项，本工程在食堂、男生宿舍楼和女生宿舍楼分别设置三级配电系统，线路走向和用电负荷控制在施工总平面布置图标注路径内。临时用电专项应急预案聚焦触电事故急救、电缆火灾扑救和供电系统大面积故障应急切换三条主线。触电急救实行“断电→脱离→心肺复苏→送医”四步法，配电房和各二级配电箱旁悬挂触电急救流程图，电工和监护人员必须持有住建部门颁发的特种作业操作证且每年完成不少于一次的触电急救实操复训，复训记录存入个人安全教育档案</w:t>
      </w:r>
    </w:p>
    <w:p>
      <w:r>
        <w:t>电缆火灾应急处置依据电气总平面图和电气设计说明（DS-03系列）中明确的主电缆路由、配电箱布置和漏电保护参数。一旦某回路漏电保护器连续跳闸或电缆外皮温度超过运行温度上限，该回路立即断电，由持证电工使用红外测温仪沿电缆走向逐段排查短路点和过热点，找到故障点后对受损电缆段进行截断重新压接，严禁仅用绝缘胶带缠绕即恢复送电。灭火原则严禁使用泡沫灭火剂和水基灭火剂带电扑救，所有配电房、配电箱和电缆竖井旁按消防设计配置干粉灭火器和二氧化碳灭火器，灭火器定期检查和充装记录录入消防器材管理台账</w:t>
      </w:r>
    </w:p>
    <w:p>
      <w:r>
        <w:t>临电系统安全资料闭环实行“一箱一档”管理。每个二级配电箱和三级开关箱建立独立档案，包含配电箱出厂合格证、安装验收记录、重复接地电阻检测记录、漏电保护器月测试记录和巡检维修记录。每周由项目安全员和持证电工联合巡检，对漏电保护器按下试验按钮做动作试验，测量接地电阻值，检查接线端子松动和电缆破损情况，巡检表两人签字后即时存档。竣工后临电拆除方案和安全拆除记录同步归档，保证临电系统从安装验收至拆除移交全寿命周期安全资料均可追溯</w:t>
      </w:r>
    </w:p>
    <w:p>
      <w:pPr>
        <w:pStyle w:val="Heading2"/>
      </w:pPr>
      <w:r>
        <w:t>应急预案与安全资料闭环：施工机械设备安全应急与缺陷处置</w:t>
      </w:r>
    </w:p>
    <w:p>
      <w:r>
        <w:t>施工机械设备安全应急覆盖塔吊、施工升降机、旋挖钻机、汽车起重机和物料提升机等主要大型机械。根据桩基工程施工清单中旋挖钻机成孔作业量大、桩径规格多的特点，旋挖钻机作业过程中突发动力头卡钻、钻杆断脱或液压系统泄压时，操作手立即停止动力头旋转，使用钻机自锁装置锁定钻杆，防范钻杆自由下落击穿孔底或砸伤作业人员。处置卡钻严格执行“先判后动”原则，由机长和项目技术负责人共同判定卡钻位置和井壁稳定性，不得盲目强行提钻或反钻，确认井壁稳定后采用分级提拉和辅助回转方式逐步解除卡滞，处置过程全记录在当班机械运转记录中</w:t>
      </w:r>
    </w:p>
    <w:p>
      <w:r>
        <w:t>施工升降机防坠应急处置是安全资料闭环管控的重点。每台施工升降机防坠安全器在安装前须检验标定，标定有效期为一年，到期前一个月项目机械员负责送检或委托有资质的检测机构进行现场标定，标定证书编号、有效期和标定结果录入施工升降机安全技术档案。每日首次搭载人员前，司机进行空载试运行并测试防坠器手动触发装置，确认制动距离和制动灵敏度均在出厂标定范围内；每周项目设备员和司机联合进行一次防坠器联动保护试验，试验记录签字后附照片存入机械管理档案。一旦运行中出现异响、急停或超载报警，立即停梯封闭维修，不得带病运行或人为短接限位开关</w:t>
      </w:r>
    </w:p>
    <w:p>
      <w:r>
        <w:t>起重机械在强对流天气来临前和过后执行专项应急处置程序。塔吊和施工升降机风速仪与项目部应急值班室联网，瞬时风速达到六级时停止吊装并不得进行爬升和顶升作业，达到七级时所有塔吊臂架松闸转为自由回转，吊钩收至最高限位，施工升降机降至地面并切断电源。强对流天气过后，塔吊司机和机械员联合检查塔身垂直度、基础节连接螺栓扭矩和电气线路绝缘电阻，确认无变形、无松动、无受潮后方可恢复作业，检查表在机械管理档案中单独成档，与气象预警记录一一对应</w:t>
      </w:r>
    </w:p>
    <w:p>
      <w:pPr>
        <w:pStyle w:val="Heading2"/>
      </w:pPr>
      <w:r>
        <w:t>应急预案与安全资料闭环：高处作业与临边洞口安全防护应急</w:t>
      </w:r>
    </w:p>
    <w:p>
      <w:r>
        <w:t>本工程食堂主体、男生宿舍楼和女生宿舍楼均涉及大量高处作业和临边洞口施工。外脚手架搭设与拆除、楼层边沿模板支拆、预制楼梯安装就位以及屋面防水施工均为高处坠落高危工序。高处坠落专项应急预案以事故发生后15分钟黄金救援窗口为核心约束，要求在脚手架外立面每两个楼层、建筑物内部每条楼梯通道转弯平台处设置应急急救箱，箱内配置止血带、弹力绷带、颈托、简易夹板和急救毯，每班开工前由当班安全员检查急救物品完整性和有效期，并在安全巡检记录中标注</w:t>
      </w:r>
    </w:p>
    <w:p>
      <w:r>
        <w:t>临边防护和洞口防护实行“先防护后作业”刚性底线。楼层边沿、楼梯口、电梯井口、预留洞口和管道井口在模板拆除后两小时内必须完成临时防护栏杆或水平安全网搭设，防护栏杆高度1.2米，两道横杆间距不大于600mm，底部设180mm高踢脚板防止小型工具坠落。电梯井口采用定型化钢防护门，预留洞口按边长尺寸分级防护：边长小于500mm的用木制盖板覆盖并钉牢加警示标识，边长500mm至1500mm的用钢筋网格封闭后铺钢盖板固定，边长大于1500mm的周边设防护栏杆并在洞口下方张挂安全平网。因工序交叉必须临时拆除防护设施的，拆除前办理《安全防护设施临时拆除审批表》，明确拆除范围、时段和恢复责任人，拆除后原区域设警戒绳和监护人员，恢复后由安全员验收签字并拍摄恢复前后对比照片存入安全资料防护设施卷</w:t>
      </w:r>
    </w:p>
    <w:p>
      <w:r>
        <w:t>以食堂餐梯安装为例，电梯井道垂直运输涉及上下交叉作业和高处焊接，应急处置针对焊接火花引燃模板木屑、高空坠物击伤下层作业人员和井道内缺氧环境制定。井道内焊接作业前必须清理下层地面易燃物并湿水覆盖，作业层下方两个楼层井道口用防火布封堵；焊工和监护人员均配备安全带和独立安全绳，安全绳固定点与焊接挂点分开设置。井道内作业期间每半小时使用便携式气体检测仪检测氧气浓度，当氧气体积分数低于19.5%时启动强制送风，低于18%时立即撤出人员。气体检测记录按日归档，监护人员签字确认，与通风设备使用台账一同归入餐梯安装安全资料分册</w:t>
      </w:r>
    </w:p>
    <w:p>
      <w:pPr>
        <w:pStyle w:val="Heading2"/>
      </w:pPr>
      <w:r>
        <w:t>应急预案与安全资料闭环：消防应急与安全资料闭环管理</w:t>
      </w:r>
    </w:p>
    <w:p>
      <w:r>
        <w:t>施工现场消防安全应急体系依据给排水总平面布置图（SS-ZT04、SS-ZT05）和电气火灾自动报警系统设计说明（DS-22系列）形成“预警监测+灭火响应+疏散引导”三层防线。室外消火栓SS100/65-1.6和消防水泵接合器SQS100-65的位置在施工总平面图中已标示，施工前期完成消火栓通水测试并在栓体上涂刷红色反光标识，在距消火栓5米范围内禁止堆放材料和停放机械。消防通道沿建筑周边环形布置保持畅通，净宽不小于4米，回车场和登高操作场地标识在施工总平面图红线范围内。各单体建筑施工期间，灭火器配置按施工区每100平方米不少于2具4kg干粉灭火器、办公区和材料库房每50平方米不少于1具的标准布置，每月检查灭火器压力表指针、喷管完好性和瓶体锈蚀情况，不合格灭火器当日更换并记录</w:t>
      </w:r>
    </w:p>
    <w:p>
      <w:r>
        <w:t>火灾自动报警探测和声光报警系统在管线预埋阶段即开始介入。依据图纸DS-22系列中火灾自动报警系统设计说明和报警图例，宿舍楼和食堂内按设计点位预埋烟感探测器底座和手动报警按钮底盒，管线随土建预埋随做绝缘电阻测试，避免混凝土浇筑振捣破坏线管导致后期探测回路断路。主体结构封顶后进入报警系统设备安装阶段，探测器安装前逐个在专用测试烟箱中进行灵敏度标定，标定合格的探测器按图对号安装，安装后组织全系统联动调试，逐回路测试探测器报警、声光报警器启动和控制模块联动功能，联动测试报告由调试人员、施工班组和监理共同签字，纳入消防工程安全资料专项卷</w:t>
      </w:r>
    </w:p>
    <w:p>
      <w:r>
        <w:t>安全资料闭环管理是应急预案有效运行的根本保障。项目部设立安全管理资料专管员，按照《建设工程安全生产管理条例》和地方住建部门关于施工安全资料归档的要求，建立十三类安全资料卷宗：安全责任制卷、安全技术交底卷、安全教育与培训卷、安全检查与整改卷、危险源辨识与控制卷、危大工程专项卷、应急管理卷、消防管理卷、临时用电卷、机械设备卷、高处作业与防护卷、劳动防护用品卷、事故处理卷。每类卷宗编制卷内目录，目录中每一项记录对应归档材料的形成日期、责任人签字和闭合状态。对检查中发现的隐患问题，下发《安全隐患整改通知单》当日由整改责任人签收，限定期限内完成整改后提交《隐患整改回复单》附整改前后照片，安全员复验合格签字闭环，三单连号归档，不得跳号、缺号或事后补签</w:t>
      </w:r>
    </w:p>
    <w:p>
      <w:r>
        <w:t>安全资料与施工进度同步是必须执行的刚性制度。每个检验批或分项工程施工前完成安全技术交底且交底记录即时归档；每日班组安全晨会记录和危险作业审批表当日提交资料员扫描录入系统；每周安全联合检查记录在周末前完成签字确认；每月安全目标考核结果和安全奖惩通报在下月5日前完成审批归档。项目部每月组织一次安全资料合规性自查，由安全总监牵头对照《建筑施工安全检查标准》（JGJ59）和本项目安全资料归档清单逐卷核查，对资料缺失、签字不全和逻辑不符的，逐项列明整改要求和时限，自查报告和整改完成报告同时存入安全资料管理台账。竣工时全部安全资料装订成册移交建设单位归档，并提供电子扫描件备份，实现安全管理的全周期可追溯</w:t>
      </w:r>
    </w:p>
    <w:p>
      <w:pPr>
        <w:pStyle w:val="Heading2"/>
      </w:pPr>
      <w:r>
        <w:t>安全目标与责任分解：安全管理目标与承诺</w:t>
      </w:r>
    </w:p>
    <w:p>
      <w:r>
        <w:t>本项目安全管理总体目标为：杜绝死亡和重伤事故，杜绝较大及以上设备事故和火灾事故，遏制一般性安全生产事故，实现施工全过程“零伤亡、零火灾、零重大设备事故”的安全绩效。围绕隆回县城东学校食堂和学生宿舍工程建设项目包含男生宿舍楼、女生宿舍楼、食堂三个单体建筑及室外配套附属工程的特点，项目部将安全管理目标按年度、施工阶段和栋号进行分解，形成“总目标—阶段目标—岗位目标”三层递进责任链条。安全目标纳入项目绩效评价体系，实行安全事故一票否决，安全生产设施投入单独列账、专款专用，确安措费全额用于现场安全防护、应急物资和人员培训，不得挪作他用。项目建设期内，重伤事故起数和死亡事故起数均必须为零，轻伤事故频率控制在招标文件及合同约定指标以内，重大事故隐患整改率必须达到百分之百，隐患整改闭环周期不超过三天，并在三日内完成复查确认，超期未闭环事项按事故等级启动责任追究。施工现场的消防安全管理同时执行图纸所注消防设施要求，施工期间消防系统逐步完形，保证任何施工阶段均有可靠的消防供水或临时消防措施，杜绝施工期火灾失控</w:t>
      </w:r>
    </w:p>
    <w:p>
      <w:pPr>
        <w:pStyle w:val="Heading2"/>
      </w:pPr>
      <w:r>
        <w:t>安全目标与责任分解：安全生产责任体系与组织架构</w:t>
      </w:r>
    </w:p>
    <w:p>
      <w:r>
        <w:t>项目部成立以项目经理为第一责任人的安全生产领导小组，设专职安全总监一名、专职安全员不少于两名，另在各栋号班组中设置兼职安全员，形成“项目部—作业队—班组”三级安全管理网络。安全生产领导小组对本项目食堂、男生宿舍楼、女生宿舍楼三个主要施工区域实行分区负责制，每个栋号明确责任人，签订《栋号安全责任书》并在开工前完成安全交底签认。项目经理承担安全生产法定主体责任，每月组织不少于一次安全生产领导小组会议，对当月安全态势、隐患排查整改闭环、危大工程监控、消防设施完好率等事项进行系统复盘。专职安全总监负责独立行使安全监督权，有权对存在严重隐患的作业面责令停工整顿，下级管理人员不得阻挠或延迟执行停工指令。专职安全员按每日巡查制度完成现场巡查，重点盯控高处作业、临边洞口防护、动火作业、临时用电、施工机械设备运行等关键风险环节，并将巡查记录当日归档。各栋号作业队长与班组长为本作业区域安全生产直接责任人，必须组织每日班前安全交底，核查安全防护设施状态，发现隐患立即上报，不得带隐患作业。项目部同时明确安全资料管理责任人，从开工至竣工验收全周期建立安全台帐，确保安全交底记录、验收记录、巡查记录、整改记录、应急演练记录和事故报告记录完整可追溯</w:t>
      </w:r>
    </w:p>
    <w:p>
      <w:pPr>
        <w:pStyle w:val="Heading2"/>
      </w:pPr>
      <w:r>
        <w:t>安全目标与责任分解：安全责任目标分解与岗位清单</w:t>
      </w:r>
    </w:p>
    <w:p>
      <w:r>
        <w:t>安全责任目标分解按“横向到边、纵向到底”原则覆盖项目部全体人员。每一名进场作业人员均需签认《安全生产责任告知书》，明确该岗位作业工序中的主要风险、禁止性行为、紧急避险和上报程序。针对桩基工程、主体结构施工、装饰装修工程和安装工程等不同施工阶段，项目部动态调整安全责任清单要素，确保责任内容与实际工序同步。施工现场所有分部分项工程施工前，技术负责人和安全总监联合编制“危险作业岗位安全责任清单”，针对旋挖桩机操作工、塔吊司机及指挥、电工、电焊工、脚手架搭设人员和混凝土浇筑作业人员进行分类定制，清单列明具体作业应遵守的安全技术规程条款、防护用具佩戴要求、互保捆绑关系和紧急情况处置路径。各责任人每月对照清单进行自评，专职安全员实施月度考核，考核结果与绩效挂钩，并在项目部安全生产例会上通报。对于重复出现同类违章行为的作业人员，安排不少于八学时的再教育并考试，考试合格后方可重新上岗；对于严重违反安全责任清单、造成重大事故隐患的责任人，项目部将依据分包合同和安全生产协议条款进行清退处理。同时项目部与所有分包单位和设备租赁单位签订《安全生产管理协议》，将塔吊、施工电梯、桩机等大型机械的维护保养责任和安全操作责任以清单形式分解到班组和设备专职管理人员，实行定人、定机、定岗管理，确保每一台关键设备均明确安全责任归属</w:t>
      </w:r>
    </w:p>
    <w:p>
      <w:pPr>
        <w:pStyle w:val="Heading2"/>
      </w:pPr>
      <w:r>
        <w:t>安全目标与责任分解：危险性较大分部分项工程识别与管控责任分解</w:t>
      </w:r>
    </w:p>
    <w:p>
      <w:r>
        <w:t>针对本项目桩基工程旋挖成孔灌注桩施工、基坑支护与土方开挖、高支模体系搭设、脚手架工程和塔吊安拆作业等危险性较大分部分项工程，项目部在施工准备阶段按《湖南省危险性较大的分部分项工程安全管理规定》和招标文件相关条款进行系统识别，编制危大工程清单及专项方案编制计划。危大工程清单将任务逐项分解至方案编制责任人、施工责任人、监测责任人以及验收责任人，形成危大工程责任矩阵。各专项施工方案在实施前必须经施工单位技术负责人审批签字，并按规定组织专家论证的方案在论证通过后方可实施。方案交底实行双交底制：技术负责人向作业队长和班组长进行方案技术交底，安全总监同时开展安全专项交底，两者须在同日分别完成并签字归档。危大工程施工期间实行全过程旁站监督，旁站人员由专职安全员或安全总监指定人员担任，每日旁站记录应如实记载施工荷载变化、支撑体系变形监测数据、防护设施完好性和操作人员行为合规性，旁站记录不得缺日、不得补签。基坑支护体系施工完成后、高支模搭设完毕后及悬挑脚手架每段搭设完毕后，必须由施工单位组织，监理单位参加，进行联合验收，验收不合格不得进入下道工序。施工升降机、塔吊的安装与拆除作业严格执行特种设备安装告知和安装完毕自检、检测机构检测、联合验收及使用登记流程，四步流程全部完成并取得使用登记证后方可正式投入生产使用</w:t>
      </w:r>
    </w:p>
    <w:p>
      <w:pPr>
        <w:pStyle w:val="Heading2"/>
      </w:pPr>
      <w:r>
        <w:t>安全目标与责任分解：施工机械设备安全管理</w:t>
      </w:r>
    </w:p>
    <w:p>
      <w:r>
        <w:t>项目部对进入施工现场的全部机械设备实施准入制管理。旋挖钻机、塔吊、施工升降机、混凝土输送泵、钢筋加工机械和电焊机等设备进场前，租赁或自有设备产权单位须提供设备出厂合格证、型式试验报告、最近一次定期检验报告和维修保养记录，项目部设备管理工程师逐台核验并填写《机械设备进场验收表》，验收不合格设备一律不得进入现场。塔吊、施工升降机等特种设备安装前，安装单位须编制专项安装方案并经监理审批，安装人员必须持有效特种作业操作资格证上岗，现场设警戒区，非安装人员禁止进入。安装完成后，由具有相应资质的检测机构进行检测，检测合格出具报告后，施工单位组织安装单位、监理单位和建设单位进行联合验收，取得特种设备使用登记证后方可投入使用。施工过程中实行“一机一档”管理，每台设备均建立独立安全技术档案，至少包含设备基本信息、历次维保记录、检测报告、操作人员信息、每日运行记录和故障处置记录。塔吊和施工升降机每半个月进行一次例行维保，每三个月进行一次全面检查，维保记录即时归档；操作人员每日开工前对设备进行空载试运转和关键安全装置检查，确认重量限制器、力矩限制器、高度限位器、变幅限位器及防坠安全器功能正常并签字确认，检查记录张贴于驾驶室内备查。恶劣天气条件下，当风速达到六级及以上、遇暴雨雷电或大雾导致能见度不足时，塔吊和施工升降机必须停止作业，吊钩收至安全位置，施工升降机降到底层并切断电源，恢复作业前须经设备工程师和安全员共同检查确认设备状态</w:t>
      </w:r>
    </w:p>
    <w:p>
      <w:pPr>
        <w:pStyle w:val="Heading2"/>
      </w:pPr>
      <w:r>
        <w:t>安全目标与责任分解：高处作业与临边洞口防护体系</w:t>
      </w:r>
    </w:p>
    <w:p>
      <w:r>
        <w:t>本项目主体结构施工阶段涉及大量高处作业风险，涵盖各栋号楼面钢筋绑扎、模板安装拆除、外脚手架搭设拆除、钢结构吊装焊接及安装工程等工序。项目部实施高处作业分级许可制度：凡在坠落高度基准面两米及以上的作业，必须提前办理《高处作业许可证》，由作业队长填写作业内容、位置、时段、安全防护措施和监护人信息，经专职安全员现场核查并签字批准后方可实施，许可证有效期不超过一个班次，换班重新办理。作业时所有人员必须正确佩戴安全帽、安全带，安全带必须高挂低用，挂点必须为独立可靠的生命线或经专门设置的锚固点，严禁将安全带挂于不稳固构件或临时管线上。移动式操作平台搭设完成后须经安全员验收挂牌，平台高度超过两米时四周设置不低于一点二米的防护栏杆和挡脚板，底部设置防倾覆斜撑；悬挑式钢平台必须按专项方案搭设，平台主梁锚固点须经设计计算确认，使用前进行联合验收，限载标识牌必须清晰悬挂于入口位置，限载重量按专项方案计算值控制，严禁超载。临边防护实行“打开即补、拆除即恢复”动态管理原则：楼面周边、阳台临边、楼梯口、预留洞口和电梯井口等临边洞口在结构施工拆模后二十四小时内必须完成临时防护搭设，防护栏杆高度不低于一点二米，立杆间距不大于两米，能承受任意方向一千牛的荷载；电梯井口除设置不低于一点五米的定型化防护门外，井内每层另设一道安全平网，安全平网应张紧无褶皱。每天开工前由片区专职安全员和栋号长对各自责任区所有临边洞口防护完好性进行巡查，发现缺失或变形立即安排修复并悬挂警示标志，不得以任何理由拖延修复，巡查记录纳入当日安全日志</w:t>
      </w:r>
    </w:p>
    <w:p>
      <w:pPr>
        <w:pStyle w:val="Heading2"/>
      </w:pPr>
      <w:r>
        <w:t>安全目标与责任分解：施工现场消防安全管理</w:t>
      </w:r>
    </w:p>
    <w:p>
      <w:r>
        <w:t>施工现场消防安全按照“预防为主、防消结合”原则组织，消防系统的建设与施工进度同步推进。项目部根据总图给水总平面布置图中标注的新增室外消火栓SS100/65-1.6和消火栓水泵接合器SQS100-65位置信息、消防管网路由规划和施工临时道路走向，编制施工现场消防平面布置图并报监理审批。施工临时消防用水优先利用已建成的正式消防管网或在具备条件时尽早接入；当正式管网尚未形成时，在施工区域设置消防蓄水池或消防水箱并配置加压泵，确保任何时候消防管网末端栓口压力满足规范要求。室外消火栓沿施工道路和栋号周围布置，其间距和保护半径遵照现行消防规范，消火栓周围不得堆放材料或停放施工机械，必须保持半径一点五米范围内畅通。各栋号主体结构施工至首层后即开始逐层向上引入临时消防竖管，每层至少设置一个消火栓口并配置水带水枪，消防竖管管径不应小于DN100。临时消防系统和正式消防系统的对接与切换须在建设单位、监理单位和消防施工单位共同协调下完成，切换前系统整体试压冲洗，确保无漏点、无堵塞。现场动火作业实行“动火证”审批制度：三级动火由安全员审批，二级动火由安全总监审批，一级动火由项目经理审批，动火点配备不少于两具灭火器并设可燃物隔离措施，监护人全程在位，动火结束后监护人不迟于三十分钟且确认无余火后方可离场。施工现场按危险品分类设专用库房分别存放氧气瓶、乙炔瓶和油漆等易燃易爆物品，库房间距不小于五米，设置通风、防晒和避雷措施，库内电气设备达到防爆要求。项目部每月组织开展不少于一次的消防专项检查，重点检查灭火器压力有效性、消防栓出水及水带完好性、疏散通道畅通性和临时用电线路老化情况，检查问题当日下达整改通知单，限期三日内整改闭环。每半年开展不少于一次全员消防应急疏散演练，要求从警报发出至全部人员疏散至应急集合点的时间达到预案控制指标，演练结束后形成评估报告和改进清单</w:t>
      </w:r>
    </w:p>
    <w:p>
      <w:pPr>
        <w:pStyle w:val="Heading2"/>
      </w:pPr>
      <w:r>
        <w:t>安全目标与责任分解：分阶段安全管控重点与消防综合保障机制</w:t>
      </w:r>
    </w:p>
    <w:p>
      <w:r>
        <w:t>在不同施工阶段，安全管控重点同步动态调整，桩基施工阶段重点管控旋挖桩机安拆倾覆风险、基坑坍塌风险和泥浆池临边防护；主体结构施工阶段重点管控高支模坍塌风险、脚手架搭设拆除风险、高处坠物打击风险和塔吊群塔作业碰撞风险；装饰装修与安装工程阶段重点管控临时用电火灾风险、动火作业火灾风险和分包交叉作业管理混乱风险。各阶段转换前，安全生产领导小组组织专项风险评估，更新危险源辨识表和控制措施清单，并将更新内容纳入对应阶段安全交底。针对总图给水总平面布置图中明确的新增室外消火栓和水泵接合器位置，项目部将室外消防管网施工划分为独立管控段，采用机械开挖配合人工修边，管沟开挖前对地下既有管线进行物探复核，开挖坡度按地质条件与施工方案确认值控制，沟槽两侧设置不低于一点二米的防护栏杆和排水沟。消防管材进场时核对其规格、材质与设计要求的符合性，并留有见证取样复验报告，管件接口安装后分段进行水压试验，试验压力与稳压时间按设计和规范要求执行，压力降值和接口渗漏状态须由监理旁站确认签字。消防水泵接合器安装完成后进行单向阀密封性和接口严密性测试，室外消火栓安装后进行出水流量和压力测试，所有测试数据如实记入消防设施调试记录。海绵设施施工与消防管网施工的交叉作业区按总图排水总平面布置图统筹协调，下沉绿地雨水花园的开挖不得破坏已埋设的消防管道及其支墩基础，当两类设施埋深冲突时，须先经设计单位出具避让方案或高程调整图纸后，方可继续施工。透水铺装生态停车位区域的消防车道和消防回车场必须保持净宽、净高和转弯半径满足消防车通行要求，海绵设施蓄水层、溢流口及排水坡度不得影响消防车道承载力和排水通畅性，施工完毕后由项目技术负责人组织多功能消防车道实际通行测试并留存影像资料。消防系统整体施工完毕后，由施工单位牵头组织，建设单位、监理单位和设计单位参加，进行消防系统联动调试，测试消火栓系统的启泵响应时间、最不利点栓口压力和充水时间，并将测试数据与设计参数逐一比对，比对结果形成《消防系统功能验收报告》。联动调试未通过前，施工现场须保留临时消防供水设备作为过渡，直至正式系统经消防主管部门验收合格并投入正常使用后，方可申请拆除临时消防设施。项目部为本项目单独编制《消防安全管理专项方案》和《消防应急预案》，方案中针对食堂操作间、宿舍区（本项目施工标段不包含生活区，临时办公区按批准方案设置）、材料库房等重点部位进行差异化火灾风险定级，并明确不同定级区域消防设施配置密度标准和巡检频次，材料库房及食堂操作间周边配置推车式干粉灭火器和消防沙桶，并在入口处设置防火安全告知牌。项目部在每个施工年度内至少组织两次消防设施操作培训和灭火实操，覆盖全部管理人员和作业班组长，考核通过方可继续上岗，培训记录作为安全资料归档留存。施工消防安全管理同时纳入项目部安全日检、周检和月度综合考评，消防隐患整改情况作为安全目标考核的刚性指标，直接影响各责任单位的安全生产绩效等级，实现从目标设置、体系运行到考核闭环的全链条消防安全管理控制</w:t>
      </w:r>
    </w:p>
    <w:p>
      <w:pPr>
        <w:pStyle w:val="Heading2"/>
      </w:pPr>
      <w:r>
        <w:t>危险源辨识与分级管控总体原则</w:t>
      </w:r>
    </w:p>
    <w:p>
      <w:r>
        <w:t>本工程施工危险源辨识与分级管控依据《建筑施工安全检查标准》JGJ59、《建筑施工企业安全生产管理规范》GB50656及《危险性较大的分部分项工程安全管理规定》（住建部令第37号）执行。辨识范围覆盖建设单位移交的施工红线内全部作业面及施工影响范围，包括男生宿舍楼、女生宿舍楼、食堂三个单体建筑的桩基、主体结构、装配式构件吊装、装饰装修、机电安装，以及总图范围内的室外给排水、消防管网、海绵设施、电气外网等全部施工内容。辨识工作分为施工准备阶段初始辨识和施工阶段动态辨识两个层次，初始辨识成果形成《施工安全风险识别清单》，经项目经理签批后作为安全交底和管控依据；施工阶段每月组织一次风险再辨识，针对工程进度变化、施工工艺调整、季节性气候影响、设备进退场等因素进行动态更新。辨识方法采用工作危害分析法与安全检查表法相结合的方式，将每道施工工序按作业单元分解，识别其中可能造成人身伤害、财产损失、环境破坏和职业健康损害的各类危险因素，逐项判定触发条件、暴露频次和可能后果</w:t>
      </w:r>
    </w:p>
    <w:p>
      <w:r>
        <w:t>风险分级管控采用LEC法对辨识出的每一项危险源进行定量评价。L值取值依据同类工程施工经验统计数据结合本项目的作业环境、人员技能水平进行调整；E值按本项目标准工日和作业面同场作业人数确定暴露频次区间；C值按可能造成的人员伤亡和财产损失程度划分后果等级。D＝L×E×C计算得出风险值，D值小于70的划为三级一般风险，由施工班组实施自主管控；D值在70至160之间的划为二级较大风险，由施工员和安全员实施重点管控；D值大于160的划为一级重大风险，必须编制专项安全施工方案或专项应急预案，经公司技术负责人审批并组织专家论证后实施，施工中由项目技术负责人和安全负责人实施旁站管控。属于危险性较大分部分项工程清单的风险项目，按住房城乡建设部令第37号规定的程序单独完成识别、方案编审和验收。各等级风险对应的控制措施、检查频次、应急响应节点和责任人统一填入《安全风险辨识与控制表》，作为安全技术交底的责任附件随交底发放</w:t>
      </w:r>
    </w:p>
    <w:p>
      <w:r>
        <w:t>风险管控建立四级验收确认机制。班组每日施工前对照《班组安全自查表》逐项检查作业面安全条件，确认合格后报项目部安全员复验；项目部安全员负责二级三级风险日常巡查与整改闭合，一级风险施工全过程旁站监护；项目部每周组织一次由技术负责人牵头的状态评估会，对当周安全巡检记录、隐患整改闭合率、检查表归档完整性、偶发事件应急处置效果进行逐项分析，评估分级结论是否需要修正；公司安全管理部门每月至少实施一次独立检查，重点核验一级风险控制措施执行情况、专项施工方案实施的符合性以及各类安全监测记录的完整性和可追溯性。评估和检查中发现的分级错误或控制措施失效，必须在48小时内完成纠偏并复查闭合。所有记录归档为安全管理资料体系的组成部分，与安全资料闭环管理章节的归档要求衔接</w:t>
      </w:r>
    </w:p>
    <w:p>
      <w:pPr>
        <w:pStyle w:val="Heading2"/>
      </w:pPr>
      <w:r>
        <w:t>危险源辨识与分级管控：桩基与基坑施工阶段危险源辨识</w:t>
      </w:r>
    </w:p>
    <w:p>
      <w:r>
        <w:t>本工程桩基施工涉及旋挖钻机成孔灌注桩，桩径涵盖800mm、1000mm、1200mm和1400mm四种规格。桩基施工阶段首要重大风险为旋挖钻机倾覆和钻孔孔口坍塌。旋挖钻机为大型移动式工程机械，自重和使用荷载均属重型荷载范畴，对地基承载力和作业面平整度要求严格。施工准备阶段须根据图纸揭示的地基土物理力学指标评估钻机走行路线和架设位置的地基承载力，不足时必须采取换填碎石、铺设路基箱或钢板的措施处理至满足承载力要求并出具处理验收记录后方可进场。钻机就位后由测量人员复核机身水平和垂直度，每个桩位开始钻进前和钻进深度达到中风化岩层前各进行一次复测，明确允许偏差控制标准后在安全交底中以检查表形式固定检查项。钻机作业半径内禁止非作业人员进入，旁站安全员配备无线通讯设备和紧急停车遥控装置，发现异常立即叫停作业</w:t>
      </w:r>
    </w:p>
    <w:p>
      <w:r>
        <w:t>泥灰岩地层钻进过程中的塌孔、缩径和气体异常溢出为本桩基施工阶段的特殊风险。中风化泥灰岩钻进中可能出现孔壁局部失稳，泥浆护壁参数须根据地层实际揭露情况在试成孔阶段进行调整并形成初步控制指标，正式施工中按批准的参数执行。旋挖钻机提升钻斗时须控制提升速度，避免抽吸效应造成瞬时负压导致孔壁失稳。泥浆池和泥浆沟按规定设置临边防护，防护栏杆高度不低于1.2m并设置密目安全网围挡，设置明显的安全警示标识。桩基成孔后至混凝土浇筑完成的间隔时长必须按规范限制并写入作业指导书，避免孔壁长时间暴露导致变形或坍塌。当进入持力层后如发现钻机进尺速度异常或回浆中有异味气体，立即暂停钻进，由技术负责人组织地质勘查工程师现场比对勘察报告进行研判，必要时取样检测确认是否存在有害气体或有毒物质后再决定后续施工方案</w:t>
      </w:r>
    </w:p>
    <w:p>
      <w:r>
        <w:t>钢筋笼吊装作业纳入起重吊装管理范畴。钢筋笼吊装前由施工员和起重指挥共同核验吊点设置、钢丝绳绳夹数量和防脱钩装置完好性，在吊装前检查表中逐项打钩确认。吊装过程中严禁人员在钢筋笼下方穿行或停留，指挥信号使用对讲机和旗语双通道保障，风速超过六级立即停止吊装作业。本工程食堂、男生宿舍楼、女生宿舍楼三栋建筑可能存在场地交叉施工情况，须严禁起重吊装作业进入邻栋建筑施工作业面正上方。若场地限制吊装区域与邻栋结构施工作业面边界距离小于起重臂水平投影范围，须在方案中明确错峰作业时段安排并提前与相关作业班组进行专项交底和签字确认</w:t>
      </w:r>
    </w:p>
    <w:p>
      <w:pPr>
        <w:pStyle w:val="Heading2"/>
      </w:pPr>
      <w:r>
        <w:t>危险源辨识与分级管控：主体结构施工阶段危险源与高处作业控制</w:t>
      </w:r>
    </w:p>
    <w:p>
      <w:r>
        <w:t>主体结构施工阶段涉及模板支撑体系、钢筋绑扎、混凝土浇筑、装配式构件吊装等多工种同时作业。其中危险性较大分部分项工程为模板支撑体系和高支模体系。本工程食堂区域可能存在大空间大跨度结构，对应的模板支撑架体搭设高度和跨度由图纸会审后确认的结构布置和层高信息决定，搭设前必须编制专项施工方案，达到危险性较大分部分项工程标准的按专家论证程序办理。模板支撑架体搭设使用承插型盘扣式钢管支架，盘扣节点和插销必须由同一企业生产并保证匹配性，不得混用不同企业产品。立杆基础落于回填土上的地基承载力须经检测确认满足专项方案要求，不满足时采取换填和混凝土硬化处理，基础周边设置排水沟截断雨水和施工用水下渗。架体搭设按两步三跨设置连墙件或抱柱措施，搭设过程实行分步验收，每完成一个搭设高度层就由施工员和安全员联合验收一次，验收不合格不得进行上层搭设</w:t>
      </w:r>
    </w:p>
    <w:p>
      <w:r>
        <w:t>高处作业临边防护和洞口防护为主体结构施工阶段管控重点。楼梯口、电梯井口、预留洞口和楼层临边、屋面临边、阳台临边按“四口五临边”防护标准统一执行。楼层临边在主体结构施工期间优先采用工具式定型化防护栏杆，防护材料存放在指定位置并由项目部统一编号管理；在砌体或幕墙施工前临时拆除的防护栏杆，必须在当日收工前恢复。电梯井口采用定型化钢制安全门，门高不低于1.8m并张贴验收牌和警示标牌；电梯井内每层设置一道硬防护隔断。预留洞口按洞口尺寸分级防护：边长小于500mm的洞口采用盖板固定覆盖并喷漆警示标识；边长500mm至1500mm的洞口采用钢筋网片加模板满铺防护；边长大于1500mm的洞口周边设置防护栏杆和踢脚板并在下方张挂安全平网。本工程男生宿舍楼和女生宿舍楼均为多层建筑，外墙砌筑和装饰施工中设置的悬挑层和卸料平台须按专项方案设置，悬挑工字钢锚固端和卸料平台主梁及钢丝绳逐一检查后方可投用，验收牌和限载牌同时悬挂于显眼位置，限载牌必须标明允许堆放的材料种类、数量上限和总重量</w:t>
      </w:r>
    </w:p>
    <w:p>
      <w:r>
        <w:t>装配式构件吊装是本工程清单显示男生宿舍楼、女生宿舍楼和食堂均含装配式工程，涉及预制楼梯、预制叠合板等构件的现场安装。装配式构件吊装作业务须编制专项吊装方案，明确构件进场验收标准、堆放场地承载力要求、吊点设计和吊具选型。吊点位置必须严格对应构件制作时的预埋吊钉或预留吊装孔，严禁作业人员擅自变更吊点。构件起吊离地200mm后暂停，由起重指挥检查吊具和构件状态，确认平衡稳定无异常后缓慢起升，整个起升过程保持构件水平。构件就位时由安装工使用牵引绳调整方向，严禁徒手推拉或站在构件摆动方向。斜支撑设置数量、锚固方式和拆除条件在专项方案中明确，构件就位后斜支撑未安装固定不发生吊钩松脱。卸扣和钢丝绳每次使用前由起重司索工目视检查，按使用频次每50吊次或每周定期进行一次全面检查并在检查标签上记录</w:t>
      </w:r>
    </w:p>
    <w:p>
      <w:pPr>
        <w:pStyle w:val="Heading2"/>
      </w:pPr>
      <w:r>
        <w:t>危险源辨识与分级管控：临边洞口防护标准化实施</w:t>
      </w:r>
    </w:p>
    <w:p>
      <w:r>
        <w:t>临边洞口防护实施采用标准化、定型化、工具化防护设施为主的原则。施工现场设立防护设施集中储存和维修场地，所有防护栏杆、防护门、安全平网实行编号管理，进出库登记台账对应防护设施的安装位置和状态。项目部安全员每周盘点一次防护设施完好情况，变形锈蚀或焊接节点开裂的设施立即撤出使用区域并送修，修复前挂禁用牌。楼层临边防护设置优先次序为：主体结构拆模后同一工作日内将本层临边防护全部安装到位，确因材料垂直运输通道需要临时开口的，开口处设置活动式防护门并指定专人负责开启和关闭。物料提升机和施工升降机停层平台两侧临边和平台口安全防护随架体搭设同步完成，并通过监理验收后启用，验收牌固定于层间平台显眼位置</w:t>
      </w:r>
    </w:p>
    <w:p>
      <w:r>
        <w:t>洞口防护采用三级防护体系。第一级为混凝土结构施工阶段的预控，在模板上预放洞口定位标识，浇筑混凝土时由泥工班组预留洞口位置并预埋钢筋网片，减少后期打凿成洞时形成的安全空白期。第二级为主体结构成型后的刚性防护，按洞口尺寸分级防护要求铺设盖板或设置防护栏杆，防护栏杆立杆与结构锚固采用膨胀螺栓固定，不得使用铁丝捆绑等临时措施代替。第三级为装饰装修阶段管道安装或预留洞口打开后的临时软防护，在人员通行频繁区域增设安全平网兜底，作业完毕立即恢复刚性防护。电梯门洞在各楼层电梯安装前始终保持封闭状态，电梯安装单位进场后由安装单位签署电梯井口防护移交协议，明确管理责任转移节点</w:t>
      </w:r>
    </w:p>
    <w:p>
      <w:r>
        <w:t>防护设施的检查和验收纳入工序交接管理。模板拆除后移交临边防护安装时，木工班组和防护安装班组联合签认《作业面安全条件移交单》；砌体施工至临边或洞口位置需要拆除防护时，由砌筑班组申请并经安全员确认拆除范围和恢复时间后签署《防护设施临时拆除审批表》，明确当日恢复责任人；当防护恢复后由安全员验收并销号。所有移交单和审批表按时间顺序归档，与安全巡检记录联动，作为本工程日常安全管理履职情况的直接证据。洞口防护的每日巡检由区域责任安全员在施工日志中单独记入当日洞口防护状态，发现问题隐患在现场风险整改闭合台账中登记并限期闭合</w:t>
      </w:r>
    </w:p>
    <w:p>
      <w:pPr>
        <w:pStyle w:val="Heading2"/>
      </w:pPr>
      <w:r>
        <w:t>危险源辨识与分级管控：施工现场消防安全分级管控</w:t>
      </w:r>
    </w:p>
    <w:p>
      <w:r>
        <w:t>施工现场消防安全管控依据《建设工程施工现场消防安全技术规范》GB50720和总图给水总平面布置图SS-ZT04中确定的室外消防系统布局实施。本工程新建食堂和学生宿舍为人员密集场所，施工期间用火用电频繁，消防管控划分为施工生产区消防、材料堆场消防和临时办公区消防三个管理层级。施工生产区消防以楼层施工阶段动态消防管控为主，随楼层施工进度逐层设置临时消防立管和消火栓接口，每层至少配置2具ABC干粉灭火器并放置在通道显眼位置。食堂区域厨房和餐厅功能对应的后厨设备安装和电气调试期间为火灾高风险时段，在电气调试前单独组建消防监护组，配置不少于4具灭火器和2条消防水带并接通临时消防供水，调试区域内的可燃材料在调试前全部清场，调试完成后保持半小时监测观察期才解除消防监护</w:t>
      </w:r>
    </w:p>
    <w:p>
      <w:r>
        <w:t>焊接、切割等动火作业实行动火审批制度，执行《施工现场动火审批表》，由动火申请人填报动火部位、动火种类、防火措施和监护人，经安全员现场核验签字后签发。一级动火在重要危险区域和易燃易爆场所进行，由项目技术负责人和安全负责人联合签批，动火全过程由安全员旁站并开启摄录设备记录；二级动火在一般作业面进行，由安全员签批，每日第一次动火前由施工员确认灭火器材到位和周边可燃物已清理；三级动火在固定的动火加工区内进行，由班组长签批并每日检查焊接设备绝缘电阻和接地保护。动火作业点周边10m范围的可燃物须在动火前清理或采用不燃材料覆盖隔离；高处动火作业下方设置挡火板并铺设防火毯收集焊渣火花，动火完毕后监护人员留守观察不少于30分钟，确认无阴燃后方可离场</w:t>
      </w:r>
    </w:p>
    <w:p>
      <w:r>
        <w:t>室外消防系统利用总图SS-ZT04中新增的室外消火栓SS100/65-1.6和消火栓水泵接合器SQS100-65作为施工期间消防水源。施工准备阶段按给水总平面布置图先行施工室外消防管网和室外消火栓，在正式水泵安装前采用临时加压泵保障消防供水的压力和流量满足临时消防要求。临时加压泵的选型和水泵接合器的连接位置须与正式消防系统设计一致，并经设计单位复核确认不影响正式系统功能。消防管网安装完毕后按规范进行水压强度和严密性试验，试验结果形成书面记录并由监理签字确认后方可通水投用。室外消火栓布置间距不大于120m，施工区域任何位置距消火栓的距离不超过消火栓保护半径，保护半径不足时增设临时消防接口。消防通道宽度不小于4m，转弯半径满足消防车最小转弯半径要求，通道上方架空线路净高不低于4m。施工平面布置阶段将消防通道规划与施工道路规划统一考虑，消防通道严禁堆放材料或停放车辆，通道地面设置红色警示标线标明占用红线</w:t>
      </w:r>
    </w:p>
    <w:p>
      <w:pPr>
        <w:pStyle w:val="Heading2"/>
      </w:pPr>
      <w:r>
        <w:t>危险源辨识与分级管控：校园内施工交通导改与限行管控</w:t>
      </w:r>
    </w:p>
    <w:p>
      <w:r>
        <w:t>本工程施工场地位于隆回县桃花坪街道城东学校内，属于校园内部建设项目，施工期间学校正常运转，形成施工运输与师生人流的同区域交叉，交通导改为本工程施工安全管控的关键环节。交通导改总体原则为施工车辆和人员通行通道与学校师生通行通道在空间上完全隔离，在时间上实施错峰管控。施工总平面布置阶段结合总图道路布局和学校出入口位置，在建设单位协调下与校方对接确认师生主要通行路线、上学放学高峰时段和课间活动范围，编制《施工期校园交通导改与限行方案》并经建设单位和校方联合签认后实施。方案明确施工车辆专用进出口、运输路线、限速和禁行时段；施工人员专用通道与师生通道完全分离并设置封闭式围挡，围挡采用硬质彩钢板连续围护，高度不低于2.5m，顶部和底部封闭严密，转角处设置通透观察窗或球面镜消除视觉盲区</w:t>
      </w:r>
    </w:p>
    <w:p>
      <w:r>
        <w:t>施工车辆进出实施限时通行制度。上学时段和放学时段前后各30分钟禁止施工车辆进入校园道路，时段安排由项目部根据校方作息时间以周为单位提前向运输班组发布并按车头张贴限行时刻表的方式落实。限行时段内施工运输车辆在专用停车场或临时停候区待命，不得占用校园道路等待。施工车辆从城市道路进入校园施工区域时，入口处设置车辆冲洗装置和减速提示牌，车速限制为5km/h，经过师生通行路段时限速至步行速度并配备引导员持旗指挥。引导员上岗前接受校园交通安全专项培训，配备反光背心、交通指挥棒和对讲机。夜间施工照明设施布设方向严格背向教学楼和宿舍区域，避免眩光干扰学生视觉和正常作息</w:t>
      </w:r>
    </w:p>
    <w:p>
      <w:r>
        <w:t>危险性较大材料运输涉及混凝土罐车、预制构件运输车和旋挖钻机等大型机械进出场的特殊时段交通管制。大型车辆进出场安排在周末或学校假期等师生流量较低的窗口期进行，进场前编制专项进出场组织方案，明确车辆行进路线、临时封控岗位布置和应急突发情况疏散路线。方案提前5个工作日报建设单位和校方审核，取得批准后按批准方案执行。运输过程中安排2名以上安全员在交叉路口和人员密集节点值守，配置应急医疗器材保障突发伤害情况下的先期处置能力。基坑开挖和土方外运阶段，运输车辆装载出场前必须进行车厢覆盖和轮胎清洗，校园道路安排洒水车每日至少两次洒水降尘并结合保洁人员分段清扫，避免运输扬尘和撒落土方对师生健康造成不良影响</w:t>
      </w:r>
    </w:p>
    <w:p>
      <w:pPr>
        <w:pStyle w:val="Heading2"/>
      </w:pPr>
      <w:r>
        <w:t>危险源辨识与分级管控：危险源管控的验收闭环与资料追溯</w:t>
      </w:r>
    </w:p>
    <w:p>
      <w:r>
        <w:t>危险源管控验收实行“交底—实施—检查—整改—复验—签认归档”六步闭环管理。每个辨识出的重大风险和较大风险均建立专项管控台账，台账记录风险部位、风险等级、控制措施、检查频次、检查人、检查日期、发现隐患描述、整改措施及完成日期、复验结论和复验人签字。每日安全巡检发现的问题隐患由发现人在现场立即填报《安全隐患整改通知单》，明确整改责任人、整改要求和完成期限，一份交整改责任人、一份留档项目部安全资料柜。整改责任人在完成整改后通知发现人或区域安全员进行复验，复验合格后双方在通知单上签字确认，通知单归档并同步在风险管控台账该条记录中标注闭合日期。凡在规定期限内未能闭合的隐患，由项目部安全负责人在每周安全例会上通报并升级处理，升级后由项目经理签发《安全隐患限期整改令》，并追究原整改责任人管理责任，同时调整该区域的风险等级至少提高一个等级直至隐患闭合</w:t>
      </w:r>
    </w:p>
    <w:p>
      <w:r>
        <w:t>每月由项目经理组织一次危险源管控全面核查，核查对象包括当月所有专项施工方案的危险源辨识章节是否与现场实际一致、现场管控措施是否严格落实、风险管控台账与安全巡检记录和检查表是否可以相互印证、防护设施是否存在非审批拆除或损坏未修复情况。核查形成书面《危险源管控月度评估报告》，报告内容包括本月新增风险源、已闭合隐患清单、未闭合隐患分析及纠偏措施、下月重点预控风险清单和控制要点。该报告作为项目安全管理体系的阶段性验证资料随安全资料一并归档。消防专项检查每月单独组织一次，由项目部消防负责人在当月消防设施检查记录的支撑下出具《月度消防安全评估表》，着重核验临时消防系统供水压力流量、灭火器材配置完好率、动火审批和监护记录完整性、消防通道畅通情况，评价结果与消防应急预案的训练和修订建议挂钩</w:t>
      </w:r>
    </w:p>
    <w:p>
      <w:r>
        <w:t>全部危险源管控记录在项目竣工前完成整理汇编，刻录电子版与纸质版同步提交建设和监理单位作为竣工安全资料组成部分备查。归档资料包括：施工安全风险识别清单及动态更新记录、安全风险辨识与控制表、各等级风险管控台账、日常和专项安全巡检记录、安全隐患整改通知单及复查闭环记录、防护设施移交单和临时拆除审批表、动火审批表及监护记录、交通导改方案与限行执行记录、危险性较大分部分项工程专项方案及论证记录、安全交底记录和签字表。每类记录均按栋号和施工阶段建立独立卷宗并编制卷内目录和页码，卷脊标注卷号、类别、起止日期。整编完成后由项目技术负责人和资料员交叉复核卷宗内容的完整性和上下游记录的逻辑闭合性，发现问题退回补充，通过复核后签认归档移交清册</w:t>
      </w:r>
    </w:p>
    <w:p>
      <w:pPr>
        <w:pStyle w:val="Heading2"/>
      </w:pPr>
      <w:r>
        <w:t>安全教育交底与班前会</w:t>
      </w:r>
    </w:p>
    <w:p>
      <w:r>
        <w:t>本层为安全管理体系与措施的第8分层，专项展开安全教育交底与班前会的组织架构、管理制度、实施流程和记录闭环。施工现场作业人员流动性大、工种交叉频繁，教育交底不到位是导致违章作业和安全事故的首要因素之一。项目部将以“未经教育培训合格不得上岗、每班作业前必须进行班前会交底”为刚性原则，建立覆盖新进场人员、转岗人员、特种作业人员和日常作业班组的教育交底体系，将教育交底与班前会制度深度融合，形成从项目部到班组、从开工到竣工的持续安全教育链。本章所涉及的质量检验、环保措施、进度节点和资源安排等内容详见对应章节，不在本分层重复展开</w:t>
      </w:r>
    </w:p>
    <w:p>
      <w:r>
        <w:t>项目部在施工准备阶段即编制《安全教育与交底专项方案》，将教育交底分为三级安全教育、日常安全教育、专项安全交底和班前安全会四个层次。三级安全教育由项目安全总监牵头，安全环保部组织实施，分别对新进场作业人员进行公司级、项目级和班组级安全教育。公司级教育重点讲解国家安全生产法律法规、公司安全管理制度、典型事故案例和从业人员的权利与义务，时长不得少于15学时；项目级教育结合本项目食堂和学生宿舍工程特点和施工现场实际，讲解本项目安全管理目标、主要危险源、安全操作规程和应急预案，时长不得少于15学时；班组级教育由班组长在本工种作业前组织，结合岗位操作规程、工种危险因素、个人防护用品使用和应急处置措施进行面对面交底，时长不得少于20学时。每一级教育完成后必须经书面考试合格并本人签字确认，试卷和签到表由安全环保部归档保存，考试不合格者不得进入下一级教育或安排上岗作业，项目部将组织补考或重新教育</w:t>
      </w:r>
    </w:p>
    <w:p>
      <w:r>
        <w:t>转岗人员和新工艺、新设备、新材料投入使用前，必须重新进行针对性的专项安全教育交底。本项目涉及男生宿舍楼、女生宿舍楼和食堂三个单体建筑，施工工序涵盖桩基施工、主体结构施工、装配式构件安装、装饰装修、机电安装和室外管网施工，各阶段工种转换频繁。安全环保部提前识别下月施工阶段的新进场工种和转岗人员清单，编制月度教育交底计划，在转换作业前3日内组织专项交底，由施工技术负责人、安全工程师和设备管理人员联合交底。交底内容包括新工序的危险源辨识结果、本阶段安全防护设施配置标准、新设备的安全操作规程和应急处置措施，交底记录由交底人和接受交底人双签确认，存入个人安全教育档案。特种作业人员除完成三级教育和日常交底外，必须持有效特种作业操作资格证书上岗，项目部建立特种作业人员台账，每月核查证书有效期，证书到期前30日通知复审或安排转岗，超期未复审或证书失效人员不得继续从事特种作业</w:t>
      </w:r>
    </w:p>
    <w:p>
      <w:pPr>
        <w:pStyle w:val="Heading2"/>
      </w:pPr>
      <w:r>
        <w:t>安全教育交底与班前会：班前会实施标准</w:t>
      </w:r>
    </w:p>
    <w:p>
      <w:r>
        <w:t>班前会是每日施工安全管理的第一个关口，也是将安全教育交底落实到当班作业面的最直接工具。项目部规定所有施工作业班组每日开工前必须召开班前会，班前会时长不少于10分钟，由班组长主持，全体当班作业人员参加，项目部安全管理人员每周至少参加2次各工种的班前会进行监督和指导。班前会的标准流程包括人员点名和劳动防护用品互检、当班作业内容和作业面风险告知、上日安全检查情况和隐患整改闭环通报、本班安全注意事项和应急措施交底、抽查提问和签名确认五个环节。人员点名和防护用品互检环节要求班组全员站立列队，班组长逐一点名确认出勤，然后由相邻作业人员两两互检安全帽、安全带、防护手套、防护眼镜等个人防护用品的佩戴和完好情况，发现不合格立即更换或纠正，不得带“病”上岗</w:t>
      </w:r>
    </w:p>
    <w:p>
      <w:r>
        <w:t>当班作业内容和作业面风险告知环节要求班组长根据当班作业任务单，明确每个作业小组的工作内容、作业区域、涉及的高处作业、临边洞口、动火作业、用电作业等危险环节，逐一指出当班作业面的具体风险和防范措施。例如，本日当班任务为女生宿舍楼三层模板支撑架拆除作业，班组长必须告知作业人员拆除顺序必须从一端向另一端逐榀拆除，拆除下方必须设置警戒区并派专人监护，作业人员必须全程挂扣安全带，拆除的钢管和扣件必须通过料斗或绳索垂直转运，严禁抛掷。本日当班任务为食堂外墙保温板粘贴作业，班组长必须告知作业人员移动式脚手架使用前必须检查脚轮制动是否有效、平台脚手板是否满铺且固定、临边作业必须系挂安全带且高挂低用、切割作业佩戴防尘口罩和护目镜等内容。风险告知必须具体到当班作业面、当班工序和当班人员，不得照本宣科宣读通用安全条款，班组长在班前会中不得使用“注意安全、小心作业”等无针对性的空泛语言</w:t>
      </w:r>
    </w:p>
    <w:p>
      <w:pPr>
        <w:pStyle w:val="Heading2"/>
      </w:pPr>
      <w:r>
        <w:t>安全教育交底与班前会：班前会质量评价与纠正</w:t>
      </w:r>
    </w:p>
    <w:p>
      <w:r>
        <w:t>项目部安全环保部制定《班前会质量检查评价表》，安全管理人员每周对各班组班前会进行2次以上的旁站评价，评价内容包括五个维度的达标情况：人员到齐率和防护用品互检执行率是否达到100%，风险告知内容是否与当班任务单和作业面风险辨识结果一致，作业人员抽查提问的正确回答率是否不低于90%，班前会记录是否当日填写且与现场实际吻合，上日安全问题整改是否在班前会中通报闭环。每个维度分为合格、基本合格和不合格三个等级，评价表由检查人签字确认，于次日上午汇总至安全总监处。对于连续两次评价为不合格的班组，安全总监约谈该班组长，责令其在3日内进行整改并上报书面整改报告，整改期间安全环保部增派安全员对该班组实施全过程旁站监督。对于评价连续一个月保持合格的班组，项目部在月度安全考核中给予班组和班组长安全绩效奖励，并在月度安全总结会上进行通报表扬，将评价结果与安全奖金、评优评先和班组长连任资格挂钩</w:t>
      </w:r>
    </w:p>
    <w:p>
      <w:r>
        <w:t>班前会实施过程中建立“一问一答”抽查机制，班组长在交底结束后随机抽取2至3名作业人员进行提问，问题聚焦当班作业的具体风险点和应急处置要领，抽查结果记录在班前会记录表中。例如，当日进行食堂屋面防水卷材热熔施工，班组长提问“热熔喷枪与卷材的距离应控制在多少？作业结束后如何检查明火是否熄灭？现场灭火器放置在什么位置？”,作业人员必须准确回答由安全交底明确的操作参数、检查程序和防护配置，回答错误或模糊不清的，班组长必须重新对该人员进行一对一交底，直至其完全掌握方可上岗。对于初次涉及本工种或本工序的新作业人员，班组长在班前会结束后额外安排带班师傅进行不少于15分钟的岗位安全操作示范讲解，由新作业人员复述和模拟操作，确认无误后方可安排其进入作业面</w:t>
      </w:r>
    </w:p>
    <w:p>
      <w:pPr>
        <w:pStyle w:val="Heading2"/>
      </w:pPr>
      <w:r>
        <w:t>安全教育交底与班前会：专项安全教育交底</w:t>
      </w:r>
    </w:p>
    <w:p>
      <w:r>
        <w:t>除常规三级教育和每日班前会外，项目部对危险性较大的分部分项工程、关键节点和高风险作业实施专项安全教育交底制度。根据本项目施工图纸和工程量清单，已识别旋挖钻孔灌注桩施工、深基坑支护与土方开挖、高大模板支撑系统搭设与拆除、装配式预制构件吊装、施工升降机和塔式起重机安装拆除、食堂餐饮专用设备安装调试等为危险性较大分部分项工程。每一个危大工程施工前7日，由项目技术负责人组织编制专项施工方案并通过专家论证或公司技术负责人审批后，由方案编制人、安全工程师和施工员联合向全部参与施工的作业人员和管理人员进行专项方案安全交底。交底内容必须完整复述专项方案中的施工工艺顺序、安全技术措施、关键控制参数、监测报警值和应急处置预案，交底现场设置签到表和交底记录表，由交底人和所有接受交底人逐人签名确认，交底全过程的影像资料存入专项施工方案实施档案。未接受专项安全交底和签字确认的人员严禁参与该危大工程施工，项目部在施工前一日核对作业人员花名册与交底签到表，发现人员缺漏立即补交底</w:t>
      </w:r>
    </w:p>
    <w:p>
      <w:r>
        <w:t>针对本工程图纸识别的消防专项场景，项目部将消防安全专项教育纳入全员教育体系。根据总图SS-ZT04给水总平面布置图中新增室外消火栓SS100/65-1.6和消防水泵接合器SQS100-65的设置位置，以及女生宿舍楼、男生宿舍楼和食堂火灾自动报警系统设计说明和消防图例内容，安全环保部编制《施工现场消防安全专项交底手册》，在主体结构施工阶段和装饰装修阶段分别组织2次全员消防专项教育。消防专项教育内容包括施工现场可燃物和易燃材料存放管理规定、木工加工区防火分隔和每日清理制度、动火作业审批流程和“一点一监护一灭火器”要求、临时消防供水系统使用和维护责任、灭火器和消火栓的布置位置和使用方法、火灾自动报警系统的临时联动逻辑和报警响应程序。消防专项教育结束后，由安全环保部组织灭火器实操演练和应急疏散演练，确保每名作业人员会用灭火器、会报火警、会扑救初起火灾、会组织紧急疏散，演练过程拍摄影像资料并填写演练记录，演练评估不合格的班组重新组织培训和演练</w:t>
      </w:r>
    </w:p>
    <w:p>
      <w:pPr>
        <w:pStyle w:val="Heading2"/>
      </w:pPr>
      <w:r>
        <w:t>安全教育交底与班前会：安全教育档案管理</w:t>
      </w:r>
    </w:p>
    <w:p>
      <w:r>
        <w:t>项目部建立个人安全教育“一人一档”制度，档号与进场人员实名制管理信息一致，档案内容包括身份证复印件、三级安全教育考试试卷和签到表、特种作业操作资格证书复印件、各次专项安全交底签到和记录表、个人安全承诺书、违章违纪记录和奖惩记录、年度体检报告、个人防护用品领用记录等八项必存件。档案由安全环保部专人管理，存放在上锁的铁皮档案柜中，电子档案同步录入项目安全管理信息系统，实行纸质和电子双轨存档。新进场人员在完成三级安全教育考试合格24小时内完成建档，安全教育档案在人员退场后继续留存不少于12个月，超过留存期的档案按公司档案管理规定进行销毁，销毁前制作销毁清单并经安全总监和项目经理签字确认</w:t>
      </w:r>
    </w:p>
    <w:p>
      <w:r>
        <w:t>项目部每月由安全总监组织一次安全教育培训档案专项检查，逐一核查档案内容的完整性和时效性。核查要点包括个人签字是否本人亲签，不得代签或漏签；特种作业证书有效性是否在有效期内，是否存在超期未复审仍从事特种作业的现象；历次安全交底记录是否与当日施工日志、作业票和进场考勤记录相匹配；违章违纪记录是否如实登记并与处罚通知单和整改闭环文件一致。检查发现档案缺失的，由安全环保部在3个工作日内补齐，涉及签字缺失的交底人到场补签并注明补签原因，涉及证书超期的立即停止相应人员作业资格并报项目经理审批。每月档案检查结果形成书面报告，作为项目月度安全考评的依据之一，并纳入对安全环保部的绩效考核</w:t>
      </w:r>
    </w:p>
    <w:p>
      <w:pPr>
        <w:pStyle w:val="Heading2"/>
      </w:pPr>
      <w:r>
        <w:t>安全教育交底与班前会：教育交底检查与整改闭环</w:t>
      </w:r>
    </w:p>
    <w:p>
      <w:r>
        <w:t>项目部将安全教育交底和班前会执行情况纳入每周安全文明施工综合检查和日常安全巡查的重点检查项，检查表和巡查记录中单列“教育交底与班前会专项检查”一栏。每周安全综合检查由安全总监带队，安全工程师、施工员、班组长代表和分包单位安全负责人参加，对当周三级教育完成率、转岗人员专项交底覆盖率、各班组的班前会记录合格率、个人安全教育档案完整率等四项指标进行数据统计和现场抽查。检查中发现教育交底记录与施工日志、作业票签名不一致的，倒查相关责任人的交底实施和管理监督责任；发现作业人员在岗但安全教育档案不完整或班前会签到缺失的，立即停止该人员作业，由班组长和该人员一并到安全环保部完成补教育和补签手续后方可恢复上岗。每周检查结果在项目周例会上通报，问题整改由安全环保部下达整改通知单，明确整改责任人、整改措施和整改期限，整改完成后由安全总监验收销号，整改通知单和验收记录列入安全巡视检查台账</w:t>
      </w:r>
    </w:p>
    <w:p>
      <w:pPr>
        <w:pStyle w:val="Heading2"/>
      </w:pPr>
      <w:r>
        <w:t>临时用电与机械设备安全：临时用电施工组织设计原则与现场布置</w:t>
      </w:r>
    </w:p>
    <w:p>
      <w:r>
        <w:t>本工程临时用电系统依据《施工现场临时用电安全技术规范》JGJ46和设计图纸中的电气设计说明进行施工组织设计。根据电气总平面图和各单体建筑电气设计说明及图例，现场施工用电采用TN-S三相五线制接零保护系统，实行三级配电、两级保护。总配电房选址经现场复核后设置在负荷中心区域，避开低洼积水地段和地下管线密集区，电源进线由建设单位指定的接驳点引接，具体接驳容量和位置以书面确认文件为准。施工现场配电线路主干线采用电缆埋地敷设方式，穿越施工道路处加装钢套管保护，埋深不小于0.7m，沿围墙或临时设施架空敷设的支线采用绝缘导线绑扎在专用绝缘子上，严禁直接缠绕在钢管脚手架或钢筋上</w:t>
      </w:r>
    </w:p>
    <w:p>
      <w:r>
        <w:t>配电系统按照“总配电箱—分配电箱—开关箱”三级设置，总配电箱内装设总隔离开关、总断路器和分路隔离开关、分路漏电断路器，漏电保护器额定漏电动作电流不大于150mA，动作时间不大于0.2s。分配电箱设置在用电设备相对集中的区域，每台用电设备必须设置独立的专用开关箱，严格执行“一机、一箱、一闸、一漏”原则，严禁同一个开关箱直接控制两台及以上用电设备。开关箱内漏电保护器的额定漏电动作电流不大于30mA，额定漏电动作时间不大于0.1s，潮湿场所及手持电动工具开关箱的漏电动作电流不大于15mA，所有配电箱和开关箱均采用冷轧钢板制作，设置防雨、防尘措施，箱门加锁并张贴安全警示标识</w:t>
      </w:r>
    </w:p>
    <w:p>
      <w:r>
        <w:t>根据工程量清单中桩基工程、装配式工程和安装工程内容，本工程主要用电设备包括旋挖钻机、钢筋加工机械、塔吊、施工升降机、混凝土输送泵、电焊机、振动工具和现场照明等。负荷计算按照需要系数法进行，各单体建筑根据施工进度分阶段供电，桩基施工阶段在男生宿舍楼和女生宿舍楼桩位区域各设置一台分配电箱，食堂区域单独设置供电回路。负荷计算成果和导线截面选择作为《临时用电施工组织设计》附件单独成册报审，变压器容量不足时提出增容或发电机补充方案，所有计算参数以现场实测用电设备铭牌功率和同期使用系数为依据形成最终文件</w:t>
      </w:r>
    </w:p>
    <w:p>
      <w:pPr>
        <w:pStyle w:val="Heading2"/>
      </w:pPr>
      <w:r>
        <w:t>临时用电与机械设备安全：接地与防雷保护系统实施</w:t>
      </w:r>
    </w:p>
    <w:p>
      <w:r>
        <w:t>施工现场临时用电的接地保护系统由工作接地、保护接零、重复接地和防雷接地组成。在总配电房处设置工作接地装置，采用∠50×5镀锌角钢作为垂直接地体，埋深顶端距地面不小于0.6m，接地电阻不大于4Ω。保护零线（PE线）由总配电房工作接地线引出，在总配电箱、分配电箱和固定设备开关箱处设置重复接地，重复接地装置采用φ12镀锌圆钢或∠40×4镀锌角钢，每一重复接地装置的接地电阻不大于10Ω。PE线采用绿/黄双色绝缘导线，截面根据相线截面选择，严禁通过工作电流，严禁断线和装设开关或熔断器，PE线在配电系统中必须保持连续可靠</w:t>
      </w:r>
    </w:p>
    <w:p>
      <w:r>
        <w:t>塔吊、施工升降机等高大机械设备和钢脚手架必须设置防雷接地装置。塔吊底部设置专用防雷接地极，采用两根∠50×5镀锌角钢打入地下，间距不小于5m，用40×4镀锌扁钢与塔吊基座可靠焊接，接地电阻不大于10Ω。施工升降机导轨架在底部和顶部各设置一处防雷接地，顶部接闪器采用φ12镀锌圆钢高出导轨架顶端2m。钢管脚手架在架体四角和长方向每隔30m设置一处防雷接地，利用建筑物基础接地体或单独设置人工接地极，接地电阻不大于10Ω。雷雨天气来临前，对所有防雷接地装置进行接地电阻检测并形成检测记录，电阻值超标时应增设接地极数量直至合格</w:t>
      </w:r>
    </w:p>
    <w:p>
      <w:r>
        <w:t>电气设备金属外壳、金属构架、灯具金属底座等正常不带电的外露可导电部分必须与PE线可靠电气连接，严禁将PE线和N线混接。电焊机二次侧必须装设二次侧漏电保护器，焊接工件和焊接地线直接连接在工件上，不得通过脚手架或建筑物钢筋形成电流回路。手持电动工具的绝缘电阻每季度至少检测一次，Ⅰ类手持电动工具必须加装漏电保护器，在潮湿和金属容器内作业时选用Ⅱ类或Ⅲ类工具并设置隔离变压器。所有接地引下线采用焊接连接，搭接长度不小于圆钢直径的6倍或扁钢宽度的2倍，焊接处清除焊渣后涂刷防锈漆，隐蔽工程接地装置在回填前进行验收拍照并记录归档</w:t>
      </w:r>
    </w:p>
    <w:p>
      <w:pPr>
        <w:pStyle w:val="Heading2"/>
      </w:pPr>
      <w:r>
        <w:t>临时用电与机械设备安全：起重机械安全控制与塔吊管理</w:t>
      </w:r>
    </w:p>
    <w:p>
      <w:r>
        <w:t>本工程根据建筑高度拟定配置塔吊覆盖男生宿舍楼、女生宿舍楼和食堂三个施工区域，塔吊选型、基础设计、安装位置和附着方案由《塔吊安装拆卸专项施工方案》确定，方案经施工单位技术负责人和总监理工程师审批后方可实施。塔吊进场前核查生产许可证、产品合格证、型式检验报告和安装使用说明书，核对塔吊铭牌参数与设计文件一致，老旧设备提供无损检测报告和安全评估报告。塔吊基础采用钢筋混凝土独立基础或桩基础承台，基础施工前复核地质勘察报告，地基承载力不满足设计要求时采取换填、桩基托换或加大基础尺寸处理，基础混凝土强度达到80%设计值后方可进行塔吊安装</w:t>
      </w:r>
    </w:p>
    <w:p>
      <w:r>
        <w:t>塔吊安装由具有相应资质的专业单位实施，安装人员持特种作业操作资格证上岗，安装前进行专项方案交底和安全技术交底。安装过程中设置警戒区，配备专职监护人员，严禁无关人员进入安装范围，风速大于6级或遇雷雨大雾天气停止安装作业并进行稳固处置。塔吊安装完毕后由具有资质的检测机构进行整机检验，检验内容包括结构件连接、安全限位装置、电气控制系统、起升回转变幅机构、钢丝绳滑轮组和制动器等，出具安装质量检验报告。塔吊在投入使用前必须取得使用登记牌，登记牌悬挂在塔吊明显位置，使用过程中每半年进行一次定期检验，并在登记有效期届满前完成续期</w:t>
      </w:r>
    </w:p>
    <w:p>
      <w:r>
        <w:t>塔吊使用期间每班作业前进行空载试运行和例行检查，形成日检记录。操作司机和信号司索工必须持证上岗，配备对讲机和指挥旗，实施统一指挥信号，夜间施工增设信号灯和照明灯。塔吊吊运作业严格执行“十不吊”规定，吊物重量不得超过额定起重量的80%，吊运异形构件和装配式构件时制作专用吊具并经受力验算。塔吊每运行100h进行一次维保检查，检查塔身垂直度偏差不大于4‰，螺栓紧固力矩符合要求，高度限位器、幅度限位器、回转限位器和力矩限制器灵敏有效。多塔同时作业时编制防碰撞专项方案，在每台塔吊上安装防碰撞监控系统，设定碰撞危险预警距离和停机距离，信号司索工统一协调交叉区域吊运顺序</w:t>
      </w:r>
    </w:p>
    <w:p>
      <w:pPr>
        <w:pStyle w:val="Heading2"/>
      </w:pPr>
      <w:r>
        <w:t>临时用电与机械设备安全：施工升降机与中小型机械安全管理</w:t>
      </w:r>
    </w:p>
    <w:p>
      <w:r>
        <w:t>施工升降机安装方案依据厂家提供的安装说明书和结构受力分析编制，地基承载力经检测满足要求，基础混凝土强度达到设计值80%以上方可安装。升降机导轨架垂直度偏差控制在架设高度的1/1000以内，附墙架间距和自由端高度严格按照说明书设置，每道附墙架与建筑物主体结构可靠连接，连接做法经结构复核认可。升降机安装完毕后进行防坠安全器动作试验、超载保护装置试验、上下限位和极限限位装置试验、吊笼门和层门联锁装置试验，各项安全装置功能正常后委托检测机构检验并取得合格报告，办理使用登记后方可投入使用</w:t>
      </w:r>
    </w:p>
    <w:p>
      <w:r>
        <w:t>施工升降机操作司机必须持证上岗，每班运行前检查制动器、限位开关、门联锁、吊笼结构和导轨架，形成检查记录。乘员人数和载重量不得超过额定值，严禁人货混装，运输散料时设置封闭式容器防止物料坠落。吊笼运行过程中严禁人员将身体任何部位伸出吊笼，层门在吊笼未到达时保持关闭并上锁。施工升降机每两个月进行一次定期维保，维保内容包含齿轮齿条啮合间隙检测、导向滚轮磨损检测、制动块厚度检测、电机制动器气隙调整和电气元件紧固检查，维保记录由维保单位和项目部安监人员双签确认</w:t>
      </w:r>
    </w:p>
    <w:p>
      <w:r>
        <w:t>混凝土搅拌机、砂浆搅拌机、钢筋调直切断机、钢筋弯曲机、钢筋直螺纹滚丝机、木工圆盘锯、插入式振动器、平板振动器和附着式振动器等中小型机械，进场时查验产品合格证和使用说明书，安装后办理验收手续。搅拌机和圆盘锯等固定式机械设置专用机棚或防护罩，传动皮带、链条和齿轮等外露旋转部件安装防护罩或防护栏，机械操作平台稳固防滑。中小型机械严格执行定人、定机、定岗位职责的“三定”制度，操作人员经培训考核合格后上岗，严禁无证人员操作。电动工具和电动机械的电源线采用橡套软电缆，不得有接头或破损，使用过程中避免电缆在地面拖曳或泡在水里，工作完毕及时切断电源并收回工具</w:t>
      </w:r>
    </w:p>
    <w:p>
      <w:pPr>
        <w:pStyle w:val="Heading2"/>
      </w:pPr>
      <w:r>
        <w:t>临时用电与机械设备安全：施工现场消防安全体系与设施配置</w:t>
      </w:r>
    </w:p>
    <w:p>
      <w:r>
        <w:t>施工现场消防安全管理依据设计图纸中的消防设计说明和总图室外消火栓布置实施。由SS-ZT04给水总平面布置图可知，本工程场地内设置新增室外消火栓SS100/65-1.6和消火栓水泵接合器SQS100-65，施工阶段必须保持这些消防设施的完好有效和通道畅通，严禁在消火栓和水泵接合器周围堆放材料或停放机械，消防通道宽度不小于4m，转弯半径满足消防车通行要求。施工现场建立消防给水系统，利用正式消防管网提前施工段或设置临时高压消防给水系统，在食堂、男生宿舍楼和女生宿舍楼各层设置临时消火栓箱，箱内配置φ19水枪、DN65消火栓、25m长水带和消防软管卷盘。临时消火栓的栓口动压和充实水柱长度按批复的临时消防方案执行</w:t>
      </w:r>
    </w:p>
    <w:p>
      <w:r>
        <w:t>在主体结构施工上升阶段，临时消防竖管随楼层同步安装，竖管管径不小于DN100，每层设置消火栓接口和启泵按钮，水泵房设置两台消防水泵一用一备，水泵电源由总配电房专路供电并设置末端自动切换，确保消防水泵随时启动。易燃材料堆场、木工加工区、模板堆放区、保温材料存放区和办公区按规范配置灭火器，灭火器的配置数量、型号和放置位置在消防平面布置图中标注。每100m²配置不少于2具4kg干粉灭火器（ABC类），油品存放区和配电房加配二氧化碳或干粉灭火器（BC类），灭火器设置在明显便于取用的位置，顶部离地高度不大于1.5m，每月检查一次压力表和喷管，建立灭火器检查台账</w:t>
      </w:r>
    </w:p>
    <w:p>
      <w:r>
        <w:t>施工现场实施动火审批制度，动火作业前由作业班组填写动火申请单，明确动火部位、动火时间、动火人、看火人和防火措施，经项目安监部和现场消防负责人审批同意后方可动火。动火点周围5m范围内的易燃物清理干净或覆盖防火布，配备接火斗、灭火器和消防水桶，看火人不得擅自离开动火现场，动火完毕检查确认无残留火种后方可撤离。电焊、气割等特种作业人员必须持有效特种作业操作证上岗，气瓶使用过程中氧气瓶和乙炔瓶间距不小于5m，与明火距离不小于10m，气瓶直立放置并固定防倾倒。外墙保温施工、防水卷材热熔和管道焊接等易引发火灾的工序，安排在无风或微风天气进行，现场设置专职消防监护人员并配备足量灭火器材</w:t>
      </w:r>
    </w:p>
    <w:p>
      <w:pPr>
        <w:pStyle w:val="Heading2"/>
      </w:pPr>
      <w:r>
        <w:t>临时用电与机械设备安全：施工现场交通组织与导改措施</w:t>
      </w:r>
    </w:p>
    <w:p>
      <w:r>
        <w:t>本项目位于隆回县桃花坪街道城东学校内，施工期间学校正常运营，场内交通组织必须将施工运输车辆和师生通行流线合理分离，确保安全。依据总平面图场地条件，在施工区边界设置高2.5m的彩钢板硬质围挡，围挡外侧张贴安全警示标识和交通导引标识，施工区主要出入口设置洗车槽、沉淀池和门卫值班室，出场车辆冲洗干净后方可进入城市道路。施工运输车辆由专用施工通道进出，施工通道避开学校出入口和师生主要通行路线，通道宽度不小于6m，路面硬化C20混凝土厚200mm，拐弯处设置凸面镜和减速带，夜间设置警示灯</w:t>
      </w:r>
    </w:p>
    <w:p>
      <w:r>
        <w:t>施工区内车辆行驶速度限制在5km/h以内，场内道路设置限速标识和道路标线，交叉路口和人行横道处设置反光警示桩。土方运输车辆、混凝土罐车、钢筋运输车和装配式构件运输车等大型车辆进出施工区时安排专人指挥交通，指挥人员穿戴反光背心、手持红绿旗和哨子，在校园路口和转弯盲区增设临时交通引导岗。吊车和泵车等作业车辆在占道作业前向项目部和校方提出申请，明确占道范围和占道时间，设置导行警示标志，夜间恢复道路通行，无法恢复时设置红色警示灯和硬隔离</w:t>
      </w:r>
    </w:p>
    <w:p>
      <w:r>
        <w:t>校园内临时停车位和施工车辆等候区在设计图纸中标示的充电车位、自行车停车位和绿化区域不得随意占用，必须在划定区域内停放。施工机械设备和材料堆场布置不得侵占消防通道、应急疏散通道和室外消火栓的操作空间。塔吊吊运范围严禁覆盖学校现有建筑的人行出入口和活动场所，必要时搭设工具式安全防护棚，防护棚采用双层硬质防护，上层铺设钢板下层铺设50mm厚木脚手板，棚顶承载力满足坠落物冲击验算要求。倒运材料和构件时利用课间和放学后等人员稀少时段进行，提前告知校方并设置临时警戒。所有交通导改方案和占道方案作为《施工现场总平面布置方案》附件报监理和校方审核备案后实施</w:t>
      </w:r>
    </w:p>
    <w:p>
      <w:pPr>
        <w:pStyle w:val="Heading2"/>
      </w:pPr>
      <w:r>
        <w:t>临时用电与机械设备安全：隐患整改闭环管理与持续改进机制</w:t>
      </w:r>
    </w:p>
    <w:p>
      <w:r>
        <w:t>项目部建立安全隐患排查治理台账，实施“排查—登记—评估—整改—复查—销号”闭环管理流程。安全检查分为日检、周检、月检、专项检查和季节性检查五类，日检由各栋号安全员在每班作业前和作业中进行，重点检查个人防护用品穿戴、临电配电箱状态、机械安全装置可靠性和临边洞口防护完好性，发现问题立即纠正并记录。周检由项目安全总监组织安监部、技术部和各施工队安全员对临时用电系统、起重机械、施工升降机、高处作业平台和脚手架等进行系统检查，形成《安全隐患整改通知单》，明确隐患描述、整改责任人、整改期限和整改要求，整改责任人签收后按期整改</w:t>
      </w:r>
    </w:p>
    <w:p>
      <w:r>
        <w:t>隐患整改完成后由整改责任人填写《安全隐患整改回复单》，附整改前后对比照片，报送安监部复查验收。复查验收人员对整改措施的有效性和持续性进行验证，符合要求后签字确认销号，不符合要求的退回继续整改，并在下次安全例会上通报。重大隐患或涉及结构安全的隐患，整改方案须经技术负责人审批，整改过程由专职安全员旁站监督，整改完成由技术负责人、安全总监和监理工程师联合验收。项目部每月编制《安全隐患统计分析报告》，按照隐患类型、隐患部位、隐患级别和整改完成率进行分类统计，找出高频隐患和薄弱环节，制定针对性的集中整治方案</w:t>
      </w:r>
    </w:p>
    <w:p>
      <w:r>
        <w:t>安全隐患排查治理与安全目标责任考核挂钩，各栋号和班组的隐患排查数量、整改质量和整改及时性纳入月度安全绩效考核。对隐患排查走过场、整改拖延或整改不到位的责任单位和责任人，安监部约谈责任主体并下发黄色预警单，累计三次发放红色预警单并上报公司工程管理部进行问责处理。项目部每季度召开一次安全管理评审会议，由项目经理主持，各部门和各施工队负责人参加，评审安全目标完成情况、隐患排查治理成效、安全投入产出比和同类项目安全事故教训，修改完善安全管理体系文件，形成持续改进的PDCA循环。安全隐患排查治理的所有记录和影像资料归档保存，竣工后随同安全管理资料一并移交公司和建设单位，安全资料归档要求详见ⅩⅩ章“安全管理资料与竣工交付”</w:t>
      </w:r>
    </w:p>
    <w:p>
      <w:pPr>
        <w:pStyle w:val="Heading2"/>
      </w:pPr>
      <w:r>
        <w:t>高处作业与临边洞口防护：高处作业分级审批与许可管理制度</w:t>
      </w:r>
    </w:p>
    <w:p>
      <w:r>
        <w:t>本工程食堂、男生宿舍楼、女生宿舍楼主体结构施工涉及大量高处作业，依据《建筑施工高处作业安全技术规范》JGJ80和项目结构施工图，将高处作业划分为四级管控：作业高度2m至5m为一级高处作业，由班组安全员现场确认后实施；作业高度5m至15m为二级高处作业，由施工员与安全员联合审批后实施；作业高度15m至30m为三级高处作业，由项目技术负责人和安全负责人联合审批，并编制专项施工方案；作业高度30m以上或悬空、悬挑、异形结构处的高处作业为四级，必须编制专项施工方案并通过专家论证后方可实施。每级审批均采用“高处作业许可证”制度，许可证由项目经理签批下发，当日有效，次日续办，作业完成后由监护人签字归档，建立为期240天工期内逐日连续可追溯的审批台账</w:t>
      </w:r>
    </w:p>
    <w:p>
      <w:r>
        <w:t>所有高出作业人员在进场前必须完成年度健康体检和针对性职业禁忌筛查，体检报告存入个人安全档案。体检重点排查高血压、心脏病、癫痫、眩晕症、严重贫血、恐高症及肢体残疾等不适宜高处作业的疾患，由取得职业健康检查资质的医疗机构出具书面结论，项目部安全科逐一审核并建立“高处作业人员健康准入清单”。体检证明有效期为6个月，超过有效期不得登高，距上次体检满5个月时由安全科统一组织复检。对年龄超过55周岁的架子工、模板工、钢筋工等高处作业密集工种，项目部在体检基础上增加体能适应性测试项目，包括平衡能力、握力及快速反应测试，测试结果经项目安全负责人签字确认后方可上岗</w:t>
      </w:r>
    </w:p>
    <w:p>
      <w:r>
        <w:t>高处作业许可证实施分区分时管控。食堂单体三层结构最大施工作业面高度约为21m，属于三级高处作业，每层楼板混凝土浇筑前完成该层作业面许可证集中审批，许可证上标注作业部位、作业内容、有效期、监护人签认信息及联络机制、应急救援电话。男生宿舍楼与女生宿舍楼层高和结构形式依据施工图按层设置管控作业面，标准层每层设4个临边作业监护哨，屋面层设8个监护哨。监护哨人员佩戴红袖标和荧光背心，配备对讲机和喊话器，负责检查作业人员安全带挂点是否可靠、安全母绳是否按批准方案设置、作业面下方警戒区是否落实，发现违章立即叫停并记录在《高处作业监护人日志》中。日志每日汇总至项目部安全科，由安全负责人逐条审核并签注整改意见</w:t>
      </w:r>
    </w:p>
    <w:p>
      <w:pPr>
        <w:pStyle w:val="Heading2"/>
      </w:pPr>
      <w:r>
        <w:t>高处作业与临边洞口防护：临边洞口防护标准化设置与检查</w:t>
      </w:r>
    </w:p>
    <w:p>
      <w:r>
        <w:t>主体结构施工阶段临边防护实行“随层设置、拆模后两小时内封闭”的原则。男生宿舍楼与女生宿舍楼标准层楼板边缘、阳台边缘、楼梯间边缘、电梯井边缘均采用工具式定型化防护栏杆，立杆采用方钢管焊接底座，底座通过膨胀螺栓固定在混凝土楼板上，立杆间距不大于2m，栏杆上杆高度1.2m，下杆高度0.6m，横杆与立杆采用扣件式连接，栏杆整体涂刷黄黑相间警示漆，夜间增设红色警示灯带。防护栏杆安装完成后由安全员与施工员联合验收，验收记录附安装位置图、立杆数量、底座固定情况、杆件变形检查结果，签字确认后方可进入下一道工序</w:t>
      </w:r>
    </w:p>
    <w:p>
      <w:r/>
      <w:r>
        <w:t>电梯井口防护采用定型化钢制防护门，门高1.8m，门宽依据电梯井结构尺寸按图纸技术复核值定制加工，防护门底部设置200mm高踢脚板，门体采用钢筋格栅焊接，格栅竖向间距不大于150mm，门体与井道口墙体通过预埋件或膨胀螺栓连接固定，并加设挂锁。电梯井内每隔两层且不超过10m设置一道水平安全硬防护层，硬防护层采用木板满铺并固定在井壁预留孔或预埋件上，木板厚度不小于50mm，拼缝严密，板面不得有破损或翘曲。每次模板拆除后安全员立即检查井内硬防护层完整性，发现损坏、移位或缺失的，立即停止该井道上方作业并组织恢复，恢复后拍照留存并更新防护台账</w:t>
      </w:r>
    </w:p>
    <w:p>
      <w:r>
        <w:t>预留洞口防护按洞口短边尺寸分级处置。短边尺寸小于500mm的洞口采用木板覆盖并钉牢，盖板表面涂刷红白警示色并标注“洞口危险”字样，盖板背面设置限位挡条防止滑动；短边尺寸500mm至1500mm的洞口采用钢筋格栅覆盖，格栅承载力按1.5kN/㎡控制，格栅上方铺设防滑钢板或木盖板；短边尺寸大于1500mm的洞口洞口周围设置工具式防护栏杆并挂密目安全网，栏杆距离洞口边缘不小于500mm，洞口下方挂设水平安全网，安全网系结点沿洞口周边均匀布置，间距不大于750mm。管道井、通风井等竖向井道每层施工完成后立即于井道口设置防护门或防护栏杆，严禁以警示带替代硬质防护。所有洞口防护在下一道工序施工前须办理“防护设施拆移审批单”，由安全负责人批准后方可临时拆除，施工暂停时段必须恢复原位</w:t>
      </w:r>
    </w:p>
    <w:p>
      <w:r>
        <w:t>临边与洞口防护实行“日巡检、周联检、月专项检”制度。每日班前由各班组安全员对本施工区域临边洞口防护逐项检查并填写《临边洞口防护日检表》，表内列明检查点位编号、防护类型、完好状态、隐患描述及处置措施。每周五由项目安全负责人带队，技术负责人、施工员、班组长参加，按楼层和分项工程进行全覆盖联检，联检结果形成周报并在项目部安全例会上通报。每月25日由项目经理主持月度安全专项检查，重点核查防护设施的变形、锈蚀、松动和缺失情况，对电梯井内硬防护层、悬挑层临边、卸料平台临边等高风险部位进行加载抽查或构件拆检，检查结果纳入分包队伍月度安全考核评分并作为工程款支付的安全会签依据</w:t>
      </w:r>
    </w:p>
    <w:p>
      <w:pPr>
        <w:pStyle w:val="Heading2"/>
      </w:pPr>
      <w:r>
        <w:t>高处作业与临边洞口防护：安全带挂点与安全立网体系专项设计</w:t>
      </w:r>
    </w:p>
    <w:p>
      <w:r>
        <w:t>主体结构施工阶段柱、梁、板钢筋绑扎与模板支设作业过程中，作业面安全绳挂点采用专用夹具式锚环与预埋吊环相结合的方式。混凝土柱在浇筑前于柱顶向下500mm处预埋Φ16圆钢吊环，埋入深度不小于300mm，出露长度不小于100mm，吊环数量按每个作业面不少于2个设置，用于连接安全母绳。安全母绳采用直径不小于16mm的锦纶绳或钢丝绳，两端用不少于3个绳卡固定于吊环或夹具锚环，绳卡扣距绳头距离不小于150mm，绳卡U形环扣在短绳一侧，母绳架设后自然下垂最大挠度不超过跨距的1/20。作业人员的安全带挂钩通过自锁连接器与安全母绳连接，移动时交替扣挂，禁止同时解开双钩。每天班前由架子工对安全母绳、吊环和连接器进行目视和手拉检查，发现磨损、断丝、变形立即更换并标记</w:t>
      </w:r>
    </w:p>
    <w:p>
      <w:r>
        <w:t>外墙脚手架外侧立面满挂密目式安全立网，安全立网必须取得生产许可证和型式检验报告，进场后按批次送检，检验项目包括耐冲击性、耐贯穿性、阻燃性和外观质量，送检基数按每500张抽取2张，不足500张时按500张计。安装时安全立网与脚手架大横杆和小横杆用专用塑料卡扣绑扎固定，绑扎点间距不大于450mm，网与网搭接长度不小于100mm，搭接处用双股尼龙绳逐孔绑扎，网片下口不得留有空隙。脚手架与建筑物之间的水平间隙大于150mm时必须增设水平兜网，水平兜网每两层且不超过10m设置一道，兜网采用锦纶安全网，网绳直径不小于5mm，网目边长不大于100mm，安装时网体紧绷，另一端固定在预埋锚环上</w:t>
      </w:r>
    </w:p>
    <w:p>
      <w:r>
        <w:t>食堂楼层高度较大区域及屋面板施工期间，在大跨度梁底模支撑体系下增设一道水平安全兜网，兜网悬挂于支撑体系水平杆上，间距不大于6m，网底距地面或下层作业面的垂直距离不小于3m。水平兜网安装完成后安全员使用沙袋进行模拟坠落试验，沙袋质量按100kg取值，从作业面高度自由坠入兜网，测量兜网最大弹性变形量和网体残余变形量，变形量超过网体跨度的10%或网绳断裂的，整张网报废更换并重新试验。试验记录附照片和测量数据，由安全负责人签认归档。卸料平台临边外侧三面设置高度不低于1.5m的钢质硬质围挡，围挡钢板厚度不小于2mm，底部设置200mm高踢脚板，围挡外侧悬挂密目安全网，平台内作业人员安全带系挂于平台钢立柱的专用挂点，挂点承载力不低于10kN</w:t>
      </w:r>
    </w:p>
    <w:p>
      <w:pPr>
        <w:pStyle w:val="Heading2"/>
      </w:pPr>
      <w:r>
        <w:t>高处作业与临边洞口防护：移动式操作架与登高设施安全管控</w:t>
      </w:r>
    </w:p>
    <w:p>
      <w:r>
        <w:t>室内装饰装修和机电安装施工阶段，食堂大厅、宿舍走廊、楼梯间等大空间区域采用门式移动操作架和剪叉式高空作业平台。移动操作架进场前须提供产品合格证、型式试验报告及承载力计算书，项目部安全科按产品铭牌核对架体规格、轮径和最大搭建高度，搭建高度不得超过产品说明书允许值的90%。每层搭建完成后由架子工班长和安全员联合验收，验收内容包含立杆垂直度偏差不超过架高的1/500且不大于30mm、剪刀撑设置是否连续到底、脚轮刹车装置是否逐一测试有效、作业面满铺脚手板是否无翘头板且单块板对接跨度不大于3m、护栏是否全围闭且上栏杆高度达到1.2m，验收合格后悬挂绿色“验收合格准用牌”，牌上标注验收日期、允许荷载和下次复检日期，复检周期不超过7天</w:t>
      </w:r>
    </w:p>
    <w:p>
      <w:r>
        <w:t>移动操作架移动时严禁载人，架子移动前先将作业面上的材料工具全部清运下架，确认架体下方地面平整坚实无坑洞，推动速度控制在0.5m/s以内，移动到位后立即锁紧全部脚轮刹车并用垫木或橡胶楔子辅助止动，重新检查立杆垂直度和剪刀撑连接节点，确认无松动变形后方可允许人员登架作业。遇五级及以上大风或中雨、降雪，立即停止移动架作业，人员撤离并将架体推至室内或避风位置并锁定。食堂餐梯安装井道内采用专用操作的施工吊笼或液压升降平台，严禁使用简易葫芦吊人，吊笼或平台须经法定检测机构检测合格并取得检测报告，检测报告有效期内在井道口醒目位置张贴复印件，操作人员必须持有相应工种的建筑施工特种作业人员操作资格证书，人证合一</w:t>
      </w:r>
    </w:p>
    <w:p>
      <w:r>
        <w:t>宿舍楼楼层内垂直运输物料时，严禁利用脚手架钢管、排架杆件或模板支撑杆件作为攀爬通道，上下作业面必须通过工具式斜梯或正式楼梯通道。正式楼梯在混凝土浇筑后12小时内应设置临时木制踏步防滑条和单侧扶手，踏步宽度和高度按结构施工图尺寸控制，扶手采用钢管搭设，高度900mm至1100mm。楼梯间照明沿梯段斜长每5m设置一盏36V低压LED灯带，灯带采用防撞透明罩保护，供电电缆沿墙面明敷并套绝缘保护管，接线盒防水等级不低于IP44。楼梯井内设置安全兜网，首层兜网距梯段板底不超过3m，以上每隔两层增设一道</w:t>
      </w:r>
    </w:p>
    <w:p>
      <w:pPr>
        <w:pStyle w:val="Heading2"/>
      </w:pPr>
      <w:r>
        <w:t>高处作业与临边洞口防护：交通导改与校园施工隔离专项方案</w:t>
      </w:r>
    </w:p>
    <w:p>
      <w:r>
        <w:t>本工程建设地点位于隆回县城东学校内，施工期间学校正常教学区与施工区域必须实现硬质隔离，交通组织以“人车分流、错峰通行、校门限行”为原则。施工现场沿用地红线内侧通长设置高度2.5m的彩钢板围挡，围挡立柱采用方钢管，间距3m，地基浇筑200mm厚C15混凝土条形基础，围挡拼缝严密、表面平整、底部不得留有缝隙，防止学生或小动物钻入。围挡外侧1m范围内设置限入警示区，地面喷涂黄色警示标线和“施工区域禁止靠近”字样。施工车辆进出场大门设置在学校人流较少的次要出入口，大门宽度按消防车通行需求不小于4m，大门处设门禁系统和视频监控探头，门卫24小时值守</w:t>
      </w:r>
    </w:p>
    <w:p>
      <w:r>
        <w:t>施工车辆通行实行分时段管控。学生上学高峰时段和放学高峰时段禁止一切施工运输车辆进出校园，具体禁行时段与学校教务处协商后确定并张榜公告，紧急抢险或连续浇筑混凝土等特殊情况确需通行的，提前24小时向学校报备并办理临时通行审批，学校派专人在道路交叉口配合引导。施工车辆在校园内行驶速度严格控制在5km/h以内，场内道路交叉口设置减速带和“前方施工、限速5km”警示牌，道路转角设置球面镜扩大视野。大型运输车辆倒车时，车后必须由持证信号工指挥，指挥人员佩戴荧光背心、红色信号旗和高音哨，夜间使用发光指挥棒</w:t>
      </w:r>
    </w:p>
    <w:p>
      <w:r>
        <w:t>施工区域内设师生专用安全通道，通道由围挡内退让形成，净宽度不小于2m，地面采用混凝土硬化或铺设临时防滑钢板，顶部设置双层防砸棚，上层为50mm厚木板，下层为3mm厚钢板，两侧设置密目安全网和高度1.2m的护栏，通道通行口与施工区出入口错开布置，避免交叉。师生通道内设照明和指示标识，通道两端设置门禁闸机，学生凭校园卡通行，非授权人员禁止入内。项目部指派2名专职交通协管员，上下学高峰时段在通道口和主要路口值守，协助学校保卫处疏导人流，防止学生误入施工区域</w:t>
      </w:r>
    </w:p>
    <w:p>
      <w:pPr>
        <w:pStyle w:val="Heading2"/>
      </w:pPr>
      <w:r>
        <w:t>高处作业与临边洞口防护：应急预案与应急处置准备</w:t>
      </w:r>
    </w:p>
    <w:p>
      <w:r>
        <w:t>项目部成立以项目经理为总指挥、安全负责人为副总指挥、各施工班组负责人为成员的应急指挥部，指挥部下设抢险救援组、医疗救护组、警戒疏散组、物资保障组和通讯联络组五个工作组。应急指挥系统建立横向到边、纵向到底的应急联络网，制做应急通讯录并张贴于项目部办公室、工人休息室及各施工作业面，通讯录列出应急成员签认信息、岗位、岗位联络方式和24小时值班电话，同时将隆回县人民医院及就近消防救援中队的地址、电话录入。应急物资库房设在项目部材料堆放场内，库房面积不小于30㎡，物资清单挂牌公示，库房钥匙由物资保障组组长和项目经理双人保管</w:t>
      </w:r>
    </w:p>
    <w:p>
      <w:r>
        <w:t>应急物资按高处坠落、物体打击、坍塌、触电、火灾、中暑及汛期内涝七类事故场景分区配置。高处坠落及物体打击应急处置包含颈托、脊柱固定板、真空夹板、急救止血带、止血纱布、一次性手套和急救剪刀，共配置4套分布于食堂层和宿舍楼首层两个固定急救点。坍塌和掩埋事故配备液压扩张剪、撬棍、千斤顶、切割机和应急照明灯。触电事故备有绝缘棒、绝缘手套、绝缘鞋和验电器。火灾应急配备干粉灭火器、二氧化碳灭火器和消防水带，灭火器按每组2具沿楼层均匀布置，每月检查一次压力并更新检查卡片。夏季高温中暑应急配备藿香正气水、十滴水、医用冰袋、降温背心和便携式风扇。汛期内涝应急配备潜水泵、编织袋、铁锹和雨衣雨靴，水泵排水量按雨水量复核后配置</w:t>
      </w:r>
    </w:p>
    <w:p>
      <w:r>
        <w:t>施工期间基坑开挖、主体施工和屋面施工阶段制定阶段重点应急预案。基坑开挖阶段以边坡坍塌和人员掩埋为核心场景，设置基坑周边沉降和位移监测点，每日早晚各监测一次，监测数据超报警值的8小时内启动应急响应并上报监理和建设单位。主体施工阶段以模板支撑体系坍塌和高处坠落为核心场景，项目部每半月组织一次无脚本突袭式桌面推演，不预先通知时间、地点和场景，推演内容包括事故发现、信息上报、先期处置、扩大应急、医疗救援、现场保护和善后处置七个环节，推演结束后48小时内召开复盘会形成书面改进清单并限期整改。屋面施工阶段以防风坠落和火灾为核心场景，屋面材料堆放区周边设置灭火器和灭火毯，遇5级以上大风预报时，项目经理签发停工指令并组织屋面材料加固或下运</w:t>
      </w:r>
    </w:p>
    <w:p>
      <w:r>
        <w:t>应急预案文本经项目经理和安全负责人签署后报监理单位和建设单位审批备案，同时抄报隆回县住建局安监站。预案每年至少修订一次，发生险兆事件或未遂事件后72小时内启动预案适用性评审，发现流程不畅、资源不足或联络失效等问题立行修订。项目部每半年组织一次全员应急疏散演练，演练模拟火灾烟感报警、应急广播启动、切断非消防电源、沿疏散通道有序撤离至指定集合点、清点人数并搜救失踪人员等全流程，演练过程全程摄像，演练记录及评估报告存入安全管理资料专柜，监理例会通报演练结果</w:t>
      </w:r>
    </w:p>
    <w:p>
      <w:pPr>
        <w:pStyle w:val="Heading2"/>
      </w:pPr>
      <w:r>
        <w:t>高处作业与临边洞口防护：隐患整改信息闭环与督办考核</w:t>
      </w:r>
    </w:p>
    <w:p>
      <w:r>
        <w:t>安全隐患实行“发现—登记—评估—整改—复查—销号”六步闭环管理。安全隐患信息来源包括日常巡检、专项检查、监理或建设单位检查、上级主管部门执法检查、视频监控回溯以及作业人员举报六类渠道，所有隐患信息在发现后1小时内录入《安全隐患整改通知单》，通知单一式三份，安全科一份、责任班组一份、资料归档一份。通知单上写明隐患编号、隐患类型、具体位置、违反的法规或公司制度条款、整改要求和整改期限。隐患按严重程度分为一级隐患即可能造成人员死亡或直接经济损失超过10万元的事故隐患，必须在半小时内停工并上报项目负责人和监理，整改验收前不得复工；二级隐患即可能造成人员重伤或直接经济损失5万至10万元的事故隐患，4小时内整改完毕；三级隐患即一般不符合项，24小时内整改完毕</w:t>
      </w:r>
    </w:p>
    <w:p>
      <w:r>
        <w:t>整改责任人明确至班组和具体操作岗位，整改过程中拍摄整改前、整改中、整改后三张照片，整改完成后由安全科组织复查，复查人员对照通知单逐条检查并拍照确认，在通知单复查栏签署整改结论和复查日期，复查不合格的当场开具新通知单并升级隐患等级，复查合格的予以销号并归档形成“一患一档”。每周安全例会上安全负责人通报当周隐患闭环统计，包括新增隐患数、已整改数、超期未整改数和隐患复发率，隐患复发率超过15%的分项工程或区域，项目技术负责人必须在3日内提交隐患重复发生原因分析报告，并制定纠正与预防措施交底至班组</w:t>
      </w:r>
    </w:p>
    <w:p>
      <w:r>
        <w:t>隐患排查整改结果纳入分包队伍月度安全生产绩效考核，考核总分100分，其中隐患整改及时率占20分，隐患整改合格率占20分，隐患复发率占10分，三项合计50分与分包工程进度款安全会签直接挂钩。当月整改及时率低于85%或隐患复发率超过20%的，安全科对该分包单位发出黄牌警告并约谈分包项目负责人，连续两月黄牌警告的，项目部报告公司层面并暂停该分包队伍当年在公司范围内投标和承接新任务资格。项目部在施工现场设置安全隐患公示栏，每日更新隐患清单和整改动态，公示内容包括隐患编号、位置、等级、整改责任人、整改期限和当前状态，接受全体施工人员监督，并可通过项目部安全举报二维码匿名反映漏报瞒报问题</w:t>
      </w:r>
    </w:p>
    <w:p>
      <w:pPr>
        <w:sectPr>
          <w:pgSz w:w="12240" w:h="15840"/>
          <w:pgMar w:top="1417" w:right="1361" w:bottom="1417" w:left="1474" w:header="720" w:footer="720" w:gutter="0"/>
          <w:cols w:space="720"/>
          <w:docGrid w:linePitch="360"/>
        </w:sectPr>
      </w:pPr>
    </w:p>
    <w:p>
      <w:pPr>
        <w:pStyle w:val="Heading1"/>
      </w:pPr>
      <w:r>
        <w:t>第4章 环境保护管理体系与措施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环境保护管理体系与措施</w:t>
            </w:r>
          </w:p>
        </w:tc>
        <w:tc>
          <w:tcPr>
            <w:tcW w:type="dxa" w:w="4702"/>
          </w:tcPr>
          <w:p>
            <w:r>
              <w:t>在本章正文、表格、检查表和图示中响应</w:t>
            </w:r>
          </w:p>
        </w:tc>
      </w:tr>
      <w:tr>
        <w:tc>
          <w:tcPr>
            <w:tcW w:type="dxa" w:w="4702"/>
          </w:tcPr>
          <w:p>
            <w:r>
              <w:t>环境保护管理体系与措施（环境目标与现场边界）</w:t>
            </w:r>
          </w:p>
        </w:tc>
        <w:tc>
          <w:tcPr>
            <w:tcW w:type="dxa" w:w="4702"/>
          </w:tcPr>
          <w:p>
            <w:r>
              <w:t>在本章正文、表格、检查表和图示中响应</w:t>
            </w:r>
          </w:p>
        </w:tc>
      </w:tr>
      <w:tr>
        <w:tc>
          <w:tcPr>
            <w:tcW w:type="dxa" w:w="4702"/>
          </w:tcPr>
          <w:p>
            <w:r>
              <w:t>环境保护管理体系与措施（扬尘、噪声与扰民控制）</w:t>
            </w:r>
          </w:p>
        </w:tc>
        <w:tc>
          <w:tcPr>
            <w:tcW w:type="dxa" w:w="4702"/>
          </w:tcPr>
          <w:p>
            <w:r>
              <w:t>在本章正文、表格、检查表和图示中响应</w:t>
            </w:r>
          </w:p>
        </w:tc>
      </w:tr>
      <w:tr>
        <w:tc>
          <w:tcPr>
            <w:tcW w:type="dxa" w:w="4702"/>
          </w:tcPr>
          <w:p>
            <w:r>
              <w:t>环境保护管理体系与措施（污水、固废与道路保洁）</w:t>
            </w:r>
          </w:p>
        </w:tc>
        <w:tc>
          <w:tcPr>
            <w:tcW w:type="dxa" w:w="4702"/>
          </w:tcPr>
          <w:p>
            <w:r>
              <w:t>在本章正文、表格、检查表和图示中响应</w:t>
            </w:r>
          </w:p>
        </w:tc>
      </w:tr>
      <w:tr>
        <w:tc>
          <w:tcPr>
            <w:tcW w:type="dxa" w:w="4702"/>
          </w:tcPr>
          <w:p>
            <w:r>
              <w:t>环境保护管理体系与措施（绿色施工与节材节水）</w:t>
            </w:r>
          </w:p>
        </w:tc>
        <w:tc>
          <w:tcPr>
            <w:tcW w:type="dxa" w:w="4702"/>
          </w:tcPr>
          <w:p>
            <w:r>
              <w:t>在本章正文、表格、检查表和图示中响应</w:t>
            </w:r>
          </w:p>
        </w:tc>
      </w:tr>
      <w:tr>
        <w:tc>
          <w:tcPr>
            <w:tcW w:type="dxa" w:w="4702"/>
          </w:tcPr>
          <w:p>
            <w:r>
              <w:t>环境保护管理体系与措施（环保监测、投诉响应与资料闭环）</w:t>
            </w:r>
          </w:p>
        </w:tc>
        <w:tc>
          <w:tcPr>
            <w:tcW w:type="dxa" w:w="4702"/>
          </w:tcPr>
          <w:p>
            <w:r>
              <w:t>在本章正文、表格、检查表和图示中响应</w:t>
            </w:r>
          </w:p>
        </w:tc>
      </w:tr>
      <w:tr>
        <w:tc>
          <w:tcPr>
            <w:tcW w:type="dxa" w:w="4702"/>
          </w:tcPr>
          <w:p>
            <w:r>
              <w:t>环境保护管理体系与措施（扬尘控制与道路保洁）</w:t>
            </w:r>
          </w:p>
        </w:tc>
        <w:tc>
          <w:tcPr>
            <w:tcW w:type="dxa" w:w="4702"/>
          </w:tcPr>
          <w:p>
            <w:r>
              <w:t>在本章正文、表格、检查表和图示中响应</w:t>
            </w:r>
          </w:p>
        </w:tc>
      </w:tr>
      <w:tr>
        <w:tc>
          <w:tcPr>
            <w:tcW w:type="dxa" w:w="4702"/>
          </w:tcPr>
          <w:p>
            <w:r>
              <w:t>环境保护管理体系与措施（噪声控制与扰民响应）</w:t>
            </w:r>
          </w:p>
        </w:tc>
        <w:tc>
          <w:tcPr>
            <w:tcW w:type="dxa" w:w="4702"/>
          </w:tcPr>
          <w:p>
            <w:r>
              <w:t>在本章正文、表格、检查表和图示中响应</w:t>
            </w:r>
          </w:p>
        </w:tc>
      </w:tr>
      <w:tr>
        <w:tc>
          <w:tcPr>
            <w:tcW w:type="dxa" w:w="4702"/>
          </w:tcPr>
          <w:p>
            <w:r>
              <w:t>环境保护管理体系与措施（污水排放与沉淀处理）</w:t>
            </w:r>
          </w:p>
        </w:tc>
        <w:tc>
          <w:tcPr>
            <w:tcW w:type="dxa" w:w="4702"/>
          </w:tcPr>
          <w:p>
            <w:r>
              <w:t>在本章正文、表格、检查表和图示中响应</w:t>
            </w:r>
          </w:p>
        </w:tc>
      </w:tr>
      <w:tr>
        <w:tc>
          <w:tcPr>
            <w:tcW w:type="dxa" w:w="4702"/>
          </w:tcPr>
          <w:p>
            <w:r>
              <w:t>环境保护管理体系与措施（固废分类与清运控制）</w:t>
            </w:r>
          </w:p>
        </w:tc>
        <w:tc>
          <w:tcPr>
            <w:tcW w:type="dxa" w:w="4702"/>
          </w:tcPr>
          <w:p>
            <w:r>
              <w:t>在本章正文、表格、检查表和图示中响应</w:t>
            </w:r>
          </w:p>
        </w:tc>
      </w:tr>
      <w:tr>
        <w:tc>
          <w:tcPr>
            <w:tcW w:type="dxa" w:w="4702"/>
          </w:tcPr>
          <w:p>
            <w:r>
              <w:t>环境保护管理体系与措施（车辆冲洗与运输覆盖）</w:t>
            </w:r>
          </w:p>
        </w:tc>
        <w:tc>
          <w:tcPr>
            <w:tcW w:type="dxa" w:w="4702"/>
          </w:tcPr>
          <w:p>
            <w:r>
              <w:t>在本章正文、表格、检查表和图示中响应</w:t>
            </w:r>
          </w:p>
        </w:tc>
      </w:tr>
    </w:tbl>
    <w:p>
      <w:pPr>
        <w:pStyle w:val="Heading2"/>
      </w:pPr>
      <w:r>
        <w:t>环境目标与现场边界：环境方针与总体控制目标</w:t>
      </w:r>
    </w:p>
    <w:p>
      <w:r>
        <w:t>本项目为隆回县城东学校食堂和学生宿舍工程建设项目，施工场地位于桃花坪街道城东学校内。鉴于施工作业与学校日常教学、师生生活高度相邻，环境保护管理不仅是满足法规要求的基本条件，更直接关系到校园秩序稳定和师生健康安全。项目部确立“预防为主、全程控制、分区管控、杜绝扰教”的环境方针，将环境保护目标与施工现场边界约束深度融合。本方案的总体环境控制目标设定为：施工全过程满足《建筑施工场界环境噪声排放标准》GB12523、《大气污染物综合排放标准》GB16297和《污水综合排放标准》GB8978的规定限值；扬尘控制达到“八个100%”要求，即施工围挡100%、物料堆放覆盖100%、土方开挖湿法作业100%、路面硬化100%、出入车辆清洗100%、渣土车辆密闭运输100%、扬尘在线监测100%、非作业面裸土覆盖100%；噪声排放不得超过相应功能区限值并保障周边教学声环境不受明显干扰；施工污水和营地生活污水经处理达标后排入指定市政管网或按规定清运，严禁直排校内雨水管网和周边水体；固体废物分类收集、合规处置，危险废物按《危险废物贮存污染控制标准》GB18597执行全程联单管理。上述目标将分解为分阶段、分区域的控制指标，纳入各作业班组环境绩效考核，并通过月度环保专项检查和监理单位旁站监督予以验证闭环。环境管理目标与质量、安全目标并行管理，具体质量管理体系详见“第2章质量管理体系与措施”，安全管理体系详见“第3章安全管理体系与措施”，本章不再展开</w:t>
      </w:r>
    </w:p>
    <w:p>
      <w:r>
        <w:t>为保障目标落地，项目部设立以项目经理为第一责任人的环境保护管理领导小组，配置专职环保管理员一名，各专业施工队设兼职环境监督员。环保管理架构与施工总平面布置中的围挡、洗车槽、沉淀池、扬尘监测点、噪声监测点等环保设施布局联动，形成可追溯的责任网络。在施工准备阶段，依据建设单位提供的给水总平面布置图SS-ZT04和排水总平面布置图SS-ZT05，明确施工期间临时排水路径、雨水溢流口位置、沉淀池与市政管网接驳点位。所有环保设施布置须在施工总平面图中一并体现，经监理和建设单位审批后实施。因本项目局部场地存在“阴影部分不在本次设计范围内”图纸标示，该区域的环境管控措施以建设单位书面确认的边界为准，不得擅自扩大施工作业面或改变排水组织方向。环保专项资金单独列账，按安全生产措施费同口径管理，确保环保投入足额、及时、专款专用，投入清单按施工阶段动态调整并报监理备案</w:t>
      </w:r>
    </w:p>
    <w:p>
      <w:r>
        <w:t>环境应急预案与本项目安全应急预案联动编制，覆盖突发扬尘扩散、噪声超标投诉、污水泄漏、固废遗撒、危险废物异常流失等情景。应急物资清单至少包括防尘网备用卷材、移动式隔声屏、吸油棉、便携式污水泵、应急收集桶和通讯器材。每季度组织一次环保专项应急演练，演练记录纳入竣工环保资料汇编。项目部将建立与城东学校总务处、政教处及所在街道社区的环保沟通渠道，施工前主动告知施工工期、主要产污环节和预计影响时段，设置施工环保公告牌和监督电话，接受校方和群众实时监督。投诉处理实行“接诉即办、4小时内现场核查、24小时内整改反馈”机制，所有投诉及处理结果均书面记录归档</w:t>
      </w:r>
    </w:p>
    <w:p>
      <w:r>
        <w:t>绿色施工控制流程图</w:t>
      </w:r>
    </w:p>
    <w:p>
      <w:r>
        <w:drawing>
          <wp:inline xmlns:a="http://schemas.openxmlformats.org/drawingml/2006/main" xmlns:pic="http://schemas.openxmlformats.org/drawingml/2006/picture">
            <wp:extent cx="5760000" cy="2550857"/>
            <wp:docPr id="10" name="Picture 10"/>
            <wp:cNvGraphicFramePr>
              <a:graphicFrameLocks noChangeAspect="1"/>
            </wp:cNvGraphicFramePr>
            <a:graphic>
              <a:graphicData uri="http://schemas.openxmlformats.org/drawingml/2006/picture">
                <pic:pic>
                  <pic:nvPicPr>
                    <pic:cNvPr id="0" name="tmpw2fbowa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扬尘控制</w:t>
            </w:r>
          </w:p>
        </w:tc>
      </w:tr>
      <w:tr>
        <w:tc>
          <w:tcPr>
            <w:tcW w:type="dxa" w:w="4702"/>
          </w:tcPr>
          <w:p>
            <w:r>
              <w:t>2</w:t>
            </w:r>
          </w:p>
        </w:tc>
        <w:tc>
          <w:tcPr>
            <w:tcW w:type="dxa" w:w="4702"/>
          </w:tcPr>
          <w:p>
            <w:r>
              <w:t>噪声控制</w:t>
            </w:r>
          </w:p>
        </w:tc>
      </w:tr>
      <w:tr>
        <w:tc>
          <w:tcPr>
            <w:tcW w:type="dxa" w:w="4702"/>
          </w:tcPr>
          <w:p>
            <w:r>
              <w:t>3</w:t>
            </w:r>
          </w:p>
        </w:tc>
        <w:tc>
          <w:tcPr>
            <w:tcW w:type="dxa" w:w="4702"/>
          </w:tcPr>
          <w:p>
            <w:r>
              <w:t>污水处理</w:t>
            </w:r>
          </w:p>
        </w:tc>
      </w:tr>
      <w:tr>
        <w:tc>
          <w:tcPr>
            <w:tcW w:type="dxa" w:w="4702"/>
          </w:tcPr>
          <w:p>
            <w:r>
              <w:t>4</w:t>
            </w:r>
          </w:p>
        </w:tc>
        <w:tc>
          <w:tcPr>
            <w:tcW w:type="dxa" w:w="4702"/>
          </w:tcPr>
          <w:p>
            <w:r>
              <w:t>垃圾分类</w:t>
            </w:r>
          </w:p>
        </w:tc>
      </w:tr>
      <w:tr>
        <w:tc>
          <w:tcPr>
            <w:tcW w:type="dxa" w:w="4702"/>
          </w:tcPr>
          <w:p>
            <w:r>
              <w:t>5</w:t>
            </w:r>
          </w:p>
        </w:tc>
        <w:tc>
          <w:tcPr>
            <w:tcW w:type="dxa" w:w="4702"/>
          </w:tcPr>
          <w:p>
            <w:r>
              <w:t>车辆冲洗</w:t>
            </w:r>
          </w:p>
        </w:tc>
      </w:tr>
      <w:tr>
        <w:tc>
          <w:tcPr>
            <w:tcW w:type="dxa" w:w="4702"/>
          </w:tcPr>
          <w:p>
            <w:r>
              <w:t>6</w:t>
            </w:r>
          </w:p>
        </w:tc>
        <w:tc>
          <w:tcPr>
            <w:tcW w:type="dxa" w:w="4702"/>
          </w:tcPr>
          <w:p>
            <w:r>
              <w:t>周边沟通</w:t>
            </w:r>
          </w:p>
        </w:tc>
      </w:tr>
      <w:tr>
        <w:tc>
          <w:tcPr>
            <w:tcW w:type="dxa" w:w="4702"/>
          </w:tcPr>
          <w:p>
            <w:r>
              <w:t>7</w:t>
            </w:r>
          </w:p>
        </w:tc>
        <w:tc>
          <w:tcPr>
            <w:tcW w:type="dxa" w:w="4702"/>
          </w:tcPr>
          <w:p>
            <w:r>
              <w:t>巡查整改</w:t>
            </w:r>
          </w:p>
        </w:tc>
      </w:tr>
      <w:tr>
        <w:tc>
          <w:tcPr>
            <w:tcW w:type="dxa" w:w="4702"/>
          </w:tcPr>
          <w:p>
            <w:r>
              <w:t>8</w:t>
            </w:r>
          </w:p>
        </w:tc>
        <w:tc>
          <w:tcPr>
            <w:tcW w:type="dxa" w:w="4702"/>
          </w:tcPr>
          <w:p>
            <w:r>
              <w:t>资料归档</w:t>
            </w:r>
          </w:p>
        </w:tc>
      </w:tr>
    </w:tbl>
    <w:p>
      <w:pPr>
        <w:pStyle w:val="Heading3"/>
      </w:pPr>
      <w:r/>
      <w:r>
        <w:t>技术响应核对表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环境保护管理体系与措施检查表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环境目标与现场边界：施工现场边界识别与环境敏感点分级</w:t>
      </w:r>
    </w:p>
    <w:p>
      <w:r>
        <w:t>本工程施工边界由建设单位提供的总平面图纸和招标范围界定。根据总图图纸目录SS-ZT00索引及给排水总平面布置图SS-ZT04、排水总平面布置图SS-ZT05所示信息，施工区域涵盖男生宿舍楼、女生宿舍楼、食堂单体建筑及室外配套工程，施工红线周边紧邻城东学校现有教学楼、运动场地及校内道路。在正式施工前，项目部组织技术、环保、测量人员会同建设单位、监理单位对施工边界进行实地踏勘复核，重点核对图纸标注的“阴影部分不在本次设计范围内”区域与现场实际围墙、道路及建（构）筑物的位置关系，形成边界确认记录。对存在争议或图纸未明确标定的区段，一律以建设单位书面确认的边界为准，严禁擅自拓展。施工围挡沿确认边界连续设置，围挡高度不低于2.5m，底部须设置防溢座，围挡材质选用压型钢板或砌筑式围墙，面向教学楼一侧围挡加装吸声夹芯板以增强隔声效果</w:t>
      </w:r>
    </w:p>
    <w:p>
      <w:r>
        <w:t>经现场环境敏感点排查，将施工影响区域内敏感保护目标划分为三个等级。一级敏感点包括与施工场地相邻的教学楼普通教室、实验室、教师办公室及学生宿舍既有使用区域，属于噪声和扬尘高度敏感区，须采取最严格的控制措施，强噪声作业时段应与学校教学时段错峰安排并提前书面通报校方。二级敏感点为学校食堂、图书馆、行政办公楼等间歇使用场所，控制标准参照一级但允许在非使用高峰期经校方同意后适当调整作业窗口。三级敏感点为校内道路、运动场地和校外市政道路边界，按常规施工环境管理标准执行，但遇学校重大活动、考试日及午休时段须暂停高噪声和强扬尘作业。敏感点分级清单和管控措施表在施工准备阶段编制，经监理和建设单位审批后向校方报备。测量人员按经批准的施工总平面布置图将各敏感点及对应的控制措施标识于现场，制作分区管控标牌，施工班组经交底后按标牌指令作业</w:t>
      </w:r>
    </w:p>
    <w:p>
      <w:r/>
      <w:r>
        <w:t>针对图纸明确标示的室外排水管网、雨水花园、下沉式绿地、透水铺装及室外消火栓、消防水泵接合器位置等设施，项目部划定环保重点保护区，在该区域内严禁堆放材料、停放机械、搅拌砂浆或排放未经处理的施工废水。海绵设施区域回填前须经隐蔽验收，保证溢流口标高、种植土渗透系数及蓄水层厚度满足图纸和海绵设施专项说明要求。排水总平面图中已标明雨水花园面积约1087.04m²、下沉绿地面积约394.12m²及透水铺装面积1153.97m²，上述数据以图纸技术复核值为准，施工中须重点保护这些海绵设施区域不受施工扰动和径流污染。施工通道与保护区之间设置临时排水沟和沉砂池，截留施工区域初期雨水径流，避免淤泥和杂物冲刷进入海绵设施。环保管理员每日对边界管控执行情况进行巡检，重点检查围挡完整性、敏感点防护措施在位率和保护区隔离状态，发现破损、位移或失效立即拍照取证并通知责任班组限时整改，巡检记录纳入环保台账周报</w:t>
      </w:r>
    </w:p>
    <w:p>
      <w:pPr>
        <w:pStyle w:val="Heading3"/>
      </w:pPr>
      <w:r>
        <w:t>施工阶段部署表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施工方案与技术措施检查表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环境目标与现场边界：扬尘控制体系与设施配置</w:t>
      </w:r>
    </w:p>
    <w:p>
      <w:r>
        <w:t>扬尘控制作为本项目环境管理的核心内容，依据场地条件和施工工序特征划分为土方与桩基施工阶段、主体结构与装饰装修阶段、室外管网与道路施工阶段三个控制阶段，分别制定针对性控制措施。根据工程量清单，本项目涉及旋挖钻机成孔灌注桩、土方开挖回填、装配式构件安装及装饰装修等多工序作业，扬尘产生源包括裸露地表风蚀扬尘、钻孔作业粉尘、车辆行驶扬尘、材料装卸与加工粉尘以及砂浆搅拌和切割打磨产生的工艺粉尘。项目部按“源头减量—过程阻断—末端净化”的立体控制思路配置扬尘控制设施</w:t>
      </w:r>
    </w:p>
    <w:p>
      <w:r>
        <w:t>源头减量措施首先从施工工艺选择入手。土方作业严格执行湿法作业，土方开挖和回填前先行洒水预湿，作业面配备雾炮机或高压喷雾系统持续抑尘，开挖产生的临时堆土须在4小时内采用防尘网覆盖，超过48小时的不动土区域须喷洒抑尘剂或播撒草籽快速复绿。钻孔灌注桩施工期间，桩机配备粉尘收集罩和湿式除尘装置，钻孔区域周边设置移动式围挡并保持湿润。水泥、砂石等散状材料进场后必须入库存放或严密覆盖，库房设置喷淋降尘设施。袋装水泥专库存放，库房门窗朝向避开教学区域。装配式构件切割、打磨等产生粉尘的室内作业须在专用封闭操作间内进行，操作间配备袋式除尘器或高效滤筒除尘器，出风口粉尘浓度≤30mg/m³。砌筑砂浆采用预拌砂浆，现场禁止设置水泥砂浆搅拌机</w:t>
      </w:r>
    </w:p>
    <w:p>
      <w:r>
        <w:t>过程阻断设施以施工围挡、道路硬化和覆盖为核心。沿施工边界设置的连续围挡顶部安装喷雾降尘管道，每隔3m设微雾喷头，水源接自施工临时给水管网，水泵启停与扬尘在线监测数据联动，当PM10监测值超过150μg/m³时自动开启喷雾。施工主干道和材料加工区全部采用混凝土硬化，硬化厚度不小于150mm，硬化区排水坡向沉淀池。场内非硬化区域全部用防尘网或密目网覆盖，防尘网搭接宽度不小于100mm并压牢边角，覆盖材料选用不低于六针的加厚型密目网。楼层内建筑垃圾清运采用封闭式垃圾通道或容器吊运，严禁高空抛撒。外脚手架立面满挂密目式安全立网并保持整洁，安全立网每月清洗一次，破损安全立网当日更换</w:t>
      </w:r>
    </w:p>
    <w:p>
      <w:r>
        <w:t>末端净化通过洗车设施和扬尘在线监测系统实现对外运污染的控制。工地出入口设置自动洗车槽，洗车槽长度不小于8m，配套三级沉淀池和高压冲洗设备，池容满足辆冲洗水循环需求——具体尺寸和池容在施工图中深化并经监理确认。出场车辆必须经洗车槽冲洗轮胎、底盘和车厢，冲洗时间不少于60秒，冲洗废水排入沉淀池循环利用，沉渣定期清掏并作为建筑垃圾外运。渣土运输车辆必须采用密闭厢式车辆或加盖密闭篷布，装载高度不得超过车厢侧板，车轮和车身外侧冲洗干净后方可驶出。扬尘在线监测系统在施工场区上风向、下风向各设1个固定监测点，桩基和土方作业期间在作业面下风向增设移动监测点，监测因子含PM2.5、PM10、TSP、噪声和气象五参数，数据实时上传至当地住建监管平台和项目部监控中心。监测数据超标时系统自动向项目经理和环保管理员发送预警信息，相关班组必须在1小时内启动强化降尘措施并记录处置过程</w:t>
      </w:r>
    </w:p>
    <w:p>
      <w:r>
        <w:t>扬尘控制设施配置一览表中列明各类设施的名称、型号规格、数量、设置位置和维保频次，渣土运输台账中记录每辆车的出场时间、冲洗检查和密闭状态。扬尘控制检查表按日进行，检查项涵盖围挡喷雾运行、裸土覆盖、道路清扫洒水、车辆冲洗效果和在线监测数据五类，由专职环保管理员逐项填写并签字归档</w:t>
      </w:r>
    </w:p>
    <w:p>
      <w:pPr>
        <w:pStyle w:val="Heading3"/>
      </w:pPr>
      <w:r>
        <w:t>主要工序质量控制点表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质量管理体系与措施检查表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样板确认</w:t>
            </w:r>
          </w:p>
        </w:tc>
        <w:tc>
          <w:tcPr>
            <w:tcW w:type="dxa" w:w="1881"/>
          </w:tcPr>
          <w:p>
            <w:r>
              <w:t>样板做法、允许偏差、观感和资料要求确认后推广</w:t>
            </w:r>
          </w:p>
        </w:tc>
        <w:tc>
          <w:tcPr>
            <w:tcW w:type="dxa" w:w="1881"/>
          </w:tcPr>
          <w:p>
            <w:r>
              <w:t>大面积施工前</w:t>
            </w:r>
          </w:p>
        </w:tc>
        <w:tc>
          <w:tcPr>
            <w:tcW w:type="dxa" w:w="1881"/>
          </w:tcPr>
          <w:p>
            <w:r>
              <w:t>技术负责人</w:t>
            </w:r>
          </w:p>
        </w:tc>
        <w:tc>
          <w:tcPr>
            <w:tcW w:type="dxa" w:w="1881"/>
          </w:tcPr>
          <w:p>
            <w:r>
              <w:t>未确认不得展开</w:t>
            </w:r>
          </w:p>
        </w:tc>
      </w:tr>
      <w:tr>
        <w:tc>
          <w:tcPr>
            <w:tcW w:type="dxa" w:w="1881"/>
          </w:tcPr>
          <w:p>
            <w:r>
              <w:t>过程实测</w:t>
            </w:r>
          </w:p>
        </w:tc>
        <w:tc>
          <w:tcPr>
            <w:tcW w:type="dxa" w:w="1881"/>
          </w:tcPr>
          <w:p>
            <w:r>
              <w:t>关键尺寸、标高、强度、严密性或功能指标符合标准</w:t>
            </w:r>
          </w:p>
        </w:tc>
        <w:tc>
          <w:tcPr>
            <w:tcW w:type="dxa" w:w="1881"/>
          </w:tcPr>
          <w:p>
            <w:r>
              <w:t>施工中</w:t>
            </w:r>
          </w:p>
        </w:tc>
        <w:tc>
          <w:tcPr>
            <w:tcW w:type="dxa" w:w="1881"/>
          </w:tcPr>
          <w:p>
            <w:r>
              <w:t>质检员</w:t>
            </w:r>
          </w:p>
        </w:tc>
        <w:tc>
          <w:tcPr>
            <w:tcW w:type="dxa" w:w="1881"/>
          </w:tcPr>
          <w:p>
            <w:r>
              <w:t>返工或加密复测</w:t>
            </w:r>
          </w:p>
        </w:tc>
      </w:tr>
      <w:tr>
        <w:tc>
          <w:tcPr>
            <w:tcW w:type="dxa" w:w="1881"/>
          </w:tcPr>
          <w:p>
            <w:r>
              <w:t>验收闭环</w:t>
            </w:r>
          </w:p>
        </w:tc>
        <w:tc>
          <w:tcPr>
            <w:tcW w:type="dxa" w:w="1881"/>
          </w:tcPr>
          <w:p>
            <w:r>
              <w:t>自检、互检、专检、隐蔽和移交记录完整</w:t>
            </w:r>
          </w:p>
        </w:tc>
        <w:tc>
          <w:tcPr>
            <w:tcW w:type="dxa" w:w="1881"/>
          </w:tcPr>
          <w:p>
            <w:r>
              <w:t>节点完成后</w:t>
            </w:r>
          </w:p>
        </w:tc>
        <w:tc>
          <w:tcPr>
            <w:tcW w:type="dxa" w:w="1881"/>
          </w:tcPr>
          <w:p>
            <w:r>
              <w:t>专业负责人</w:t>
            </w:r>
          </w:p>
        </w:tc>
        <w:tc>
          <w:tcPr>
            <w:tcW w:type="dxa" w:w="1881"/>
          </w:tcPr>
          <w:p>
            <w:r>
              <w:t>资料不全不得进入下道工序</w:t>
            </w:r>
          </w:p>
        </w:tc>
      </w:tr>
    </w:tbl>
    <w:p>
      <w:pPr>
        <w:pStyle w:val="Heading2"/>
      </w:pPr>
      <w:r>
        <w:t>环境目标与现场边界：噪声控制与振动控制专项方案</w:t>
      </w:r>
    </w:p>
    <w:p>
      <w:r>
        <w:t>本项目噪声控制的特殊性在于施工作业与学校教学活动同步进行，噪声敏感度远超一般建筑工地。根据电气总平面图及相关建筑图信息，施工噪声源主要集中在桩基施工的旋挖钻机、主体结构的混凝土泵车和振捣设备、装饰装修阶段切割打磨机具以及材料运输车辆。噪声控制方案以GB12523规定的场界噪声限值为最低控制红线，进一步向内收紧至面向教学楼一侧场界昼间等效声级不超过60dB(A)，夜间原则上不安排高噪声施工，确需夜间施工须取得夜间施工许可并提前48小时书面通知校方</w:t>
      </w:r>
    </w:p>
    <w:p>
      <w:r>
        <w:t>噪声源头控制从设备选型和工艺替代开始。旋挖钻机选用低噪声机型，发动机舱加装隔声罩，排气管安装消声器，整机1m处声压级不高于85dB(A)。混凝土泵车和输送泵优先选用电动型设备，液压锤和破碎锤作业在条件允许时以静力切割或液压钳替代。钢筋加工和木工加工在封闭车间内进行，车间围护结构采用双层压型钢板内填岩棉的隔声构造，隔声量不低于25dB，车间门设为隔声门并保持常闭。空压机、发电机等强噪声设备设置在远离教学楼一侧的专用隔声棚内，进风口和排风口加装消声百叶</w:t>
      </w:r>
    </w:p>
    <w:p>
      <w:r>
        <w:t>施工时段与校方活动日程进行联合排程，实行“三禁止、两错峰”制度。禁止时段包括：上午8:00至12:00教学核心时段内的强噪声作业、下午14:30至16:30学生自习和课外活动敏感时段的高噪声作业、以及考试日全天任何形式的冲击性噪声作业。两错峰是指：桩基钻孔和混凝土浇筑等连续性强噪声作业安排在学校假期或周六日下午进行，材料运输车辆进出场避开学校上学和放学高峰时段。具体错峰时间表在每月25日前与校方协商确定次月施工窗口，经建设单位确认后下发所有班组执行。项目部门卫对进出车辆进行噪声监控，车辆在校内道路行驶时限速5km/h，禁止鸣笛</w:t>
      </w:r>
    </w:p>
    <w:p>
      <w:r>
        <w:t>隔声与阻断措施构成立体化噪声防护体系。施工场界面向教学楼的围挡加装吸隔声复合板，围挡高度不低于3m，吸声面朝施工区侧，隔声板无缝隙拼装，板间以密封胶填塞。围挡声影区覆盖教学楼首层至三层受声区域，具体安装高度和延伸长度通过噪声预测模型计算确定。塔吊作业半径为降低机械运行噪声，回转机构和小车变幅机构采用变频调速，吊钩设置缓冲装置减少撞击声。混凝土振捣采用高频低噪振捣棒，振捣时禁止使用振捣器撬动钢筋或模板。模板拆除时严禁从高处抛落，使用撬棍和小锤逐块轻拆，拆模时段安排在课间休息或非教学时间</w:t>
      </w:r>
    </w:p>
    <w:p>
      <w:r>
        <w:t>振动控制方面，桩基钻孔和夯实作业产生的振动沿土层传播可能对邻近教学楼产生扰感。振动敏感区保护依据GB50868《建筑工程容许振动标准》设定控制阈值为教学楼结构处质点速度峰值不超过2.0mm/s。桩基施工前对教学楼临近桩基一侧设置减振沟，沟宽不小于600mm，沟深超过桩端深度1m以上，沟内回填松散砂或锯末。振动监测采用三向速度传感器，在教学楼基础和结构关键部位各布置不少于2个测点，振动数据实时采集并设置预警值1.5mm/s，达到预警值时现场立即通知桩基班组调降钻进速度或更换低振动工法。所有振动监测记录和调整指令合并归档到环保台账</w:t>
      </w:r>
    </w:p>
    <w:p>
      <w:pPr>
        <w:pStyle w:val="Heading3"/>
      </w:pPr>
      <w:r>
        <w:t>隐蔽工程验收计划表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环境目标与现场边界：施工污水与场地排水控制</w:t>
      </w:r>
    </w:p>
    <w:p>
      <w:r>
        <w:t>施工污水控制以“清污分流、分类处理、达标排放”为原则，结合给排水总平面布置图SS-ZT04和SS-ZT05中明确的市政管网接口、雨水溢流口、海绵设施布局，建立施工现场排水组织和污水处理系统。本项目施工污水源主要包括钻孔灌注桩泥浆水、混凝土养护废水、车辆和地面冲洗水、基坑降排水以及临时办公区卫生废水等。根据排水总平面图的排水设计，场地雨水经透水铺装、下沉绿地和雨水花园入渗滞蓄后以溢流形式接入市政雨水管渠，严禁施工污水混入该海绵排放系统</w:t>
      </w:r>
    </w:p>
    <w:p>
      <w:r>
        <w:t>桩基泥浆水处理是施工污水控制的重点。旋挖钻机施工产生的废弃泥浆含固率较高且可能携带碱性悬浮物和少量重金属，采用泥浆池—沉淀—压滤的闭路处理工艺。在桩基施工区设置容积满足日均泥浆产出量的集浆池，池体采用钢板焊接或混凝土浇筑，防渗层满足渗透系数≤1×10⁻⁷cm/s，集浆池容量和构造尺寸在专项施工方案中细化并经监理确认。泥浆经沉淀后上清液泵入清水池回用于钻机冷却和场地洒水降尘，沉淀泥渣经板框压滤机脱水形成泥饼，泥饼含水率低于60%后作为一般固废外运至合法消纳场。压滤滤液返回集浆池循环处理，不得外排。泥浆池定期清渣频次按实际施工进度调整，最少每周清渣一次，同时检测上清液pH值和悬浮物浓度，确保回用水质满足施工用水要求，pH控制在6至9之间。严禁废弃泥浆和压滤液排入校内雨水管网、雨水花园或周边市政管网</w:t>
      </w:r>
    </w:p>
    <w:p>
      <w:r>
        <w:t>混凝土养护废水和车辆冲洗水属于弱碱性含悬浮物废水，经排水沟或管道收集至三级沉淀池进行处理。三级沉淀池依次串联沉淀—隔油—澄清，池内设挡板和水位控制堰保证水力停留时间不少于2小时。沉淀池出水用于道路洒水或工地绿化浇洒，非雨季零外排，雨季需要外排时必须使出水pH值6至9、SS≤70mg/L、石油类≤5mg/L后方可排入指定的市政污水管网接口。沉淀池沉渣定期清理，清理出的污泥掺入适量固化剂后作为回填料利用或运至消纳场。基坑降排水在抽排前进行水质送检，以确认是否存在地下水污染，检测指标至少包含pH、COD、SS、石油类和氨氮。检测结果报监理和建设单位审核，确定处理方案后执行，不得直接排入天然水体或海绵设施</w:t>
      </w:r>
    </w:p>
    <w:p>
      <w:r>
        <w:t>临时办公区卫生废水按现状条件配置化粪池或一体化污水处理装置，化粪池定期由有资质的专业单位清运处置。结合SS-ZT04给水总平面布置图，临时给水接入点和临时排出口需在图纸交底时与设计单位确认，并满足表后管道防污染要求。施工场区排水组织线路应避开海绵设施施工保护区域，并在排水沟与海绵设施交界处设置截水坎和沉淀篦子，防止施工初期泥沙径流冲入雨水花园或下沉绿地。雨季施工期间，排水系统增加巡检频次，每日至少1次，雨后及时清理排水沟沉砂和溢流口堵塞物，保障场地排涝通畅</w:t>
      </w:r>
    </w:p>
    <w:p>
      <w:pPr>
        <w:pStyle w:val="Heading3"/>
      </w:pPr>
      <w:r>
        <w:t>安全风险辨识与控制表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环境目标与现场边界：环境目标监测计划与数据管理</w:t>
      </w:r>
    </w:p>
    <w:p>
      <w:r>
        <w:t>为实时验证环境控制措施的有效性并为动态调整提供数据支撑，项目部建立覆盖施工全程的环境监测计划。监测分为在线连续监测和人工定期监测两种方式，监测因子涵盖扬尘（PM2.5、PM10、TSP）、噪声（等效A声级、最大声级）、施工污水水质（pH、SS、COD、石油类）、振动（质点速度峰值）。在线监测系统在施工区上风向、下风向各设置1个固定监测站，同时在桩基和土方作业面下风向布置移动监测点。噪声监测点设置于面向教学楼的场界围挡内侧1m处、高度1.5m以上，以及在教学楼首层窗外1m处设置教学区代表性监测点。污水排放口设置巴歇尔槽或三角堰配套自动采样器和pH/SS在线探头，数据传输至项目部监控平台。所有在线监测设备的量程、精度和检定周期均满足相应环境监测规范要求，设备安装位置和数量在监测专项方案中明确并经监理和建设单位确认</w:t>
      </w:r>
    </w:p>
    <w:p>
      <w:r>
        <w:t>人工定期监测作为在线监测的质控补充和数据校核手段，由环保管理员或经培训的专职人员执行。扬尘人工监测采用滤膜称重法或便携式直读仪，每周至少1次于围挡边界和敏感点进行比对测量，记录气象条件和作业工况。噪声人工监测采用2级及以上精度的积分声级计，在昼间各时段和夜间如有施工时按GB12523要求测量场界噪声，每周不少于2次，教学区监测点每次测量不少于20分钟连续等效声级。污水水质取样由项目部送样至有CMA资质的检测单位进行实验室分析，基坑降水、沉淀池出水和化粪池清运前均须取样检测，检测频次为每月至少1次，雨季后加测一次。桩基泥浆和压滤泥饼的含固率、pH值及重金属浸出毒性在首次产出时全项检测，后续按月抽检。振动监测在桩基施工和夯实作业期间连续记录，监测数据实时传输并产生日报</w:t>
      </w:r>
    </w:p>
    <w:p>
      <w:r>
        <w:t>监测数据管理按照“采集—传输—记录—分析—反馈—归档”闭环执行。在线监测数据每日自动生成报表，人工监测数据在测量完成后2小时内录入环境管理台账。当某一监测指标出现超标或接近预警值时，环保管理员立即启动异常情况调查程序，现场确认超标原因，制定纠正措施并在4小时内组织落实。超标事件的调查记录、原因分析、整改措施和复测结果一并形成闭环报告，经项目经理签字后报监理备案。每月编制环境监测月报，汇总监测数据统计、措施效果评估和下月监测计划，作为环保例会讨论基础和竣工环保验收支撑资料。所有监测原始记录、仪器检定证书和数据报表保存至工程竣工验收后不少于3年，并按档案管理要求归档，确保监测数据的可追溯性和法律效力。环境监测计划与工程质量检测、安全监测并行管理，不混用但可共享部分监测资源和信息平台</w:t>
      </w:r>
    </w:p>
    <w:p>
      <w:pPr>
        <w:pStyle w:val="Heading3"/>
      </w:pPr>
      <w:r>
        <w:t>文明施工与环境保护检查表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扬尘噪声巡检表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扬尘、噪声与扰民控制：扬尘控制目标与分级管控体系</w:t>
      </w:r>
    </w:p>
    <w:p>
      <w:r>
        <w:t>本项目施工扬尘控制执行“七个100%”硬性指标：施工工地周边100%围挡、物料堆放100%覆盖、出入车辆100%冲洗、施工现场道路100%硬化、拆除工程100%湿法作业、渣土车辆100%密闭运输、施工区域100%视频监控。扬尘管控总体目标为施工场界颗粒物PM10小时平均浓度低于当地环保要求限值，同步通过隆回县城东学校教学区域的日常空气质量检测，确保学校正常教学秩序不受施工扬尘干扰。项目开工前一周，由环保专员会同总监对现场边界高程、主导风向及东侧教学楼敏感区域进行实测，绘制扬尘控制分区图，将食堂基础施工区、宿舍楼桩基施工区、材料堆场及运输通道划分为红、橙、黄三级管控区，每区对应差异化的喷淋密度、覆盖方式和清扫频次，报监理审批后作为各阶段扬尘巡检的依据</w:t>
      </w:r>
    </w:p>
    <w:p>
      <w:r>
        <w:t>扬尘控制实行项目经理负责制下的网格化管理。将施工总平面划分为食堂工区、男生宿舍工区、女生宿舍工区、附属工程工区及场区道路五个网格，每个网格明确一名扬尘管控责任人，配发便携式粉尘监测仪，每日开机自检后按早、中、晚三个时段完成PM10快速检测与记录。网格责任人对本网格内的裸土覆盖、洒水降尘、切割作业集尘和车辆轮胎夹带负直接管理责任；环保部每日汇总五个网格的实测数据，形成扬尘管控日报，标注超标时段和点位，次日晨会上向各工区通报并启动针对性强化措施。红色管控区在土方开挖、桩基旋挖和混凝土凿除期间执行连续喷淋与雾炮机联动作业，橙色管控区实施间隔喷淋和加强覆盖，黄色管控区执行常规洒水清扫，各区间衔接部位由上一级网格责任人统一协调</w:t>
      </w:r>
    </w:p>
    <w:p>
      <w:r>
        <w:t>分级预警与应急响应机制针对隆回县季节性气候特点设置三级响应阈值。根据当地环保监测站提供的区域背景浓度，结合本项目施工强度，设定PM10一小时均值预警值、控制值和停工阀值。当任一网格PM10小时均值接近预警值时，立即增加该网格喷淋频次并扩大喷淋覆盖面积，同时加密人工清扫和洒水车作业；当接近控制值时，暂停该工区产生大量粉尘的作业，包括旋挖钻机成孔、混凝土凿毛和砂石料装卸，待浓度回落至预警值以下后恢复；当进入重污染天气应急响应期间，按照当地统一调度指令，全面停止土方开挖、基础和桩基施工等扬尘作业，增加全场喷淋和覆盖频次，项目洒水车不间断循环作业，环保部加密监测至每小时一组数据并报监理备案</w:t>
      </w:r>
    </w:p>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污水固废检查表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扬尘、噪声与扰民控制：施工扬尘源头控制技术措施</w:t>
      </w:r>
    </w:p>
    <w:p>
      <w:r>
        <w:t>依据图纸SS-ZT04给水总平面布置图和SS-ZT05排水总平面布置图识别的施工范围，在场区内未开工的裸露地面、临时堆土和级配砂石堆料区，统一采用不低于8000目/100cm²密度的绿色防尘网覆盖，网片搭接宽度不小于150mm，边缘使用专用地锚或砂袋压牢。在桩基旋挖施工期间，钻孔出渣在钻孔口附近临时堆放并立即覆盖，渣土转运至指定堆放区采用封闭式渣土仓或满覆盖堆存，做到即挖即盖、不存裸土。食堂及宿舍楼基坑边坡修整后，及时喷射混凝土护面或覆盖防尘密目网，避免边坡土体干燥起尘</w:t>
      </w:r>
    </w:p>
    <w:p>
      <w:r>
        <w:t>全施工周期强制推行湿法作业。土方开挖和基坑修坡阶段，每台挖掘机作业半径内配置一台高压雾炮机，雾炮喷口对准铲斗作业区域，形成有效抑尘水幕；旋挖钻机成孔过程中，护筒内泥浆循环钻进，同时在钻机平台四周布置环形喷雾管线，喷雾覆盖率保证钻机回转范围全覆盖。本项目桩基工程量清单显示旋挖桩径涵盖800mm、1000mm、1200mm、1400mm四种规格，总桩长达至数百米，钻进过程中产生的大量钻渣和泥浆，必须经由封闭式泥浆池沉淀和渣土分离后集中处置，严禁直接露天晾晒干化，分离出的干渣及时装袋覆盖或装车外运，泥浆循环使用以减少晾晒场扬尘和水资源消耗</w:t>
      </w:r>
    </w:p>
    <w:p>
      <w:r>
        <w:t>材料加工和装卸环节作为扬尘重点控制点同步纳入管控。水泥、粉煤灰和其他粉状外加剂采用封闭罐车运输，到场后通过气力输送管道送入立式筒仓储存，筒仓顶部配置脉冲除尘器，卸料期间除尘器连续运行。砂石料卸车作业在料仓围墙内进行，卸车时开启料仓顶部旋转喷雾装置，料仓三面和顶部加装围挡和防尘帘。钢结构件除锈工序须在封闭式工棚内进行，配置集尘系统和布袋除尘器，禁止在露天环境进行干法喷砂或角磨机打磨作业。砌筑砂浆和抹灰砂浆采用预拌干混砂浆，散装干混砂浆罐自带连续搅拌和除尘接口，从源头减少现场自拌扬尘量。图纸未明确的搅拌站位置和材料加工区布置，由项目部依据施工总平面深化方案提出，经监理审批后方可投入使用</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环保投诉处置表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风险告知</w:t>
            </w:r>
          </w:p>
        </w:tc>
        <w:tc>
          <w:tcPr>
            <w:tcW w:type="dxa" w:w="1881"/>
          </w:tcPr>
          <w:p>
            <w:r>
              <w:t>作业风险、周边影响、交通组织和应急措施交底到班组</w:t>
            </w:r>
          </w:p>
        </w:tc>
        <w:tc>
          <w:tcPr>
            <w:tcW w:type="dxa" w:w="1881"/>
          </w:tcPr>
          <w:p>
            <w:r>
              <w:t>作业前</w:t>
            </w:r>
          </w:p>
        </w:tc>
        <w:tc>
          <w:tcPr>
            <w:tcW w:type="dxa" w:w="1881"/>
          </w:tcPr>
          <w:p>
            <w:r>
              <w:t>安全员</w:t>
            </w:r>
          </w:p>
        </w:tc>
        <w:tc>
          <w:tcPr>
            <w:tcW w:type="dxa" w:w="1881"/>
          </w:tcPr>
          <w:p>
            <w:r>
              <w:t>停工补交底</w:t>
            </w:r>
          </w:p>
        </w:tc>
      </w:tr>
      <w:tr>
        <w:tc>
          <w:tcPr>
            <w:tcW w:type="dxa" w:w="1881"/>
          </w:tcPr>
          <w:p>
            <w:r>
              <w:t>现场巡查</w:t>
            </w:r>
          </w:p>
        </w:tc>
        <w:tc>
          <w:tcPr>
            <w:tcW w:type="dxa" w:w="1881"/>
          </w:tcPr>
          <w:p>
            <w:r>
              <w:t>围挡、警示、扬尘、噪声、临电、消防和通道符合要求</w:t>
            </w:r>
          </w:p>
        </w:tc>
        <w:tc>
          <w:tcPr>
            <w:tcW w:type="dxa" w:w="1881"/>
          </w:tcPr>
          <w:p>
            <w:r>
              <w:t>施工中</w:t>
            </w:r>
          </w:p>
        </w:tc>
        <w:tc>
          <w:tcPr>
            <w:tcW w:type="dxa" w:w="1881"/>
          </w:tcPr>
          <w:p>
            <w:r>
              <w:t>安全员/环保员</w:t>
            </w:r>
          </w:p>
        </w:tc>
        <w:tc>
          <w:tcPr>
            <w:tcW w:type="dxa" w:w="1881"/>
          </w:tcPr>
          <w:p>
            <w:r>
              <w:t>立即整改</w:t>
            </w:r>
          </w:p>
        </w:tc>
      </w:tr>
      <w:tr>
        <w:tc>
          <w:tcPr>
            <w:tcW w:type="dxa" w:w="1881"/>
          </w:tcPr>
          <w:p>
            <w:r>
              <w:t>应急响应</w:t>
            </w:r>
          </w:p>
        </w:tc>
        <w:tc>
          <w:tcPr>
            <w:tcW w:type="dxa" w:w="1881"/>
          </w:tcPr>
          <w:p>
            <w:r>
              <w:t>极端天气、停水停电、交通投诉和突发事件有处置记录</w:t>
            </w:r>
          </w:p>
        </w:tc>
        <w:tc>
          <w:tcPr>
            <w:tcW w:type="dxa" w:w="1881"/>
          </w:tcPr>
          <w:p>
            <w:r>
              <w:t>事件发生时</w:t>
            </w:r>
          </w:p>
        </w:tc>
        <w:tc>
          <w:tcPr>
            <w:tcW w:type="dxa" w:w="1881"/>
          </w:tcPr>
          <w:p>
            <w:r>
              <w:t>项目负责人</w:t>
            </w:r>
          </w:p>
        </w:tc>
        <w:tc>
          <w:tcPr>
            <w:tcW w:type="dxa" w:w="1881"/>
          </w:tcPr>
          <w:p>
            <w:r>
              <w:t>启动预案并复盘</w:t>
            </w:r>
          </w:p>
        </w:tc>
      </w:tr>
    </w:tbl>
    <w:p>
      <w:pPr>
        <w:pStyle w:val="Heading2"/>
      </w:pPr>
      <w:r>
        <w:t>扬尘、噪声与扰民控制：施工噪声控制与声环境保障</w:t>
      </w:r>
    </w:p>
    <w:p>
      <w:r>
        <w:t>本工程位于隆回县城东学校校园内，施工噪声控制的首要任务是保障东侧及周边教学楼日常教学声环境不受超标干扰。项目噪声控制目标执行《建筑施工场界环境噪声排放标准》（GB12523-2011），昼间场界噪声限值不超过70dB（A），夜间（22:00至次日6:00）场界噪声限值不超过55dB（A）。在噪声敏感时段（学校上课日8:00-12:00和14:30-17:00），将高噪声作业安排在远离教学区一侧施工或暂停高噪声工序。施工准备阶段，采用声级计对施工场界东侧临近教学楼、北侧及西侧围挡外各设置1个固定噪声监测点，连续7天记录昼夜间背景噪声，形成声环境基线报告，据此制定各施工阶段的噪声允许增量及控制指标，报学校和监理备案</w:t>
      </w:r>
    </w:p>
    <w:p>
      <w:r>
        <w:t>桩基旋挖阶段噪声控制措施聚焦旋挖钻机、泥浆泵和发电机等主要噪声源。旋挖钻机选用低噪声液压驱动设备，动力包和液压泵站加装隔声罩，排气管安装消声器；钻机平台上设置可移动式吸声屏障，朝向教学楼一侧屏障高度不低于钻机桅杆高度的三分之二，屏障面板采用吸声岩棉夹芯板，表面阻抗匹配以消除高频噪声反射。桩基施工期间严禁夜间22:00后旋挖钻进，确需连续成孔时须提前向监理、学校和当地环保部门申请夜间施工许可，并按批准时段严格实施。泥浆泵站布置在封闭式泵房内，泵房墙体采用轻钢骨架彩钢夹芯板内贴吸音棉，送浆管路与地面接触处设软连接和减振支座，杜绝管道振动传递至围挡及外侧行人区域</w:t>
      </w:r>
    </w:p>
    <w:p>
      <w:r>
        <w:t>主体结构阶段的混凝土浇筑、模板拆装和钢筋加工噪声控制采取分区限时管理。混凝土泵车和布料杆作业期间，泵车发动机和液压系统噪声通过机棚隔声和排气消声控制，泵送管路固定采用弹性吊架，避免管道冲击楼板产生二次结构噪声。模板拆除作业严禁从高处抛掷模板和钢管，模板拆下后通过绳索或小型卷扬机平稳下放，避免猛烈撞击楼面。钢筋加工棚采用半封闭式隔声棚，加工设备（调直机、切断机、弯曲机）下方设置隔振垫，棚内墙面满铺吸声毡。对产生强烈撞击噪声的切断和校直工序，限制在每日上午10:00-12:00和下午15:00-17:00两个时段集中加工，其他时段只允许进行弯曲、捆扎等低噪作业。机电安装阶段的管道切割、电锤钻孔和风管制作必须使用低噪声电动工具并在封闭加工棚内完成</w:t>
      </w:r>
    </w:p>
    <w:p>
      <w:pPr>
        <w:pStyle w:val="Heading3"/>
      </w:pPr>
      <w:r>
        <w:t>试验检测计划表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扬尘、噪声与扰民控制：施工振动控制与监测体系</w:t>
      </w:r>
    </w:p>
    <w:p>
      <w:r>
        <w:t>旋挖钻机成孔和混凝土振动棒作业产生的施工振动，对临近教学楼基础和既有建筑物可能造成不利影响。项目开工前委托具有资质的检测机构对东侧教学楼和北侧连廊等既有建筑进行振动现状检测，记录结构振动速度和位移基准值，形成结构安全基线档案。旋挖钻进阶段，在钻机与教学楼之间开挖隔振沟，沟深不小于钻机最大振动传递影响深度，沟内填充碎石子作为散体隔振层，阻断表面波向教学楼方向传播。钻进过程中在钻机周边和教学楼一层地面各布置1台三向振动传感器，实时监测振动速度峰值，控制标准按《建筑工程容许振动标准》执行，当教学楼地面振动速度接近容许值时，立即降低钻机转速和扭矩，必要时停止钻进并调整钻机站位</w:t>
      </w:r>
    </w:p>
    <w:p>
      <w:r>
        <w:t>混凝土浇筑振捣期间，严格控制振动棒插入深度与振捣时间，避免长时间在同一位置强振，防止振动通过模板支撑体系传递至楼板和下层结构。针对男生宿舍楼和女生宿舍楼的装配式构件安装，预制墙板和楼板吊装就位时采用橡胶缓冲块和微动调节千斤顶，避免构件就位冲击产生强烈的瞬时振动和撞击声。对于食堂层高较大的框架柱浇筑，采用分层下料、快插慢拔振捣法，同时在模板外侧加设临时斜撑减振件，降低模板自振对周边环境的激励，并实时关注振动监测数据，一旦接近控制值立即调整振捣参数</w:t>
      </w:r>
    </w:p>
    <w:p>
      <w:r>
        <w:t>振动监测数据实行日报和周报制度。每日施工结束后，环保专员将各测点振动速度峰值、主频和持时数据汇总成振动监测日报表，与容许限值逐项对比，超标数据用红色标注并注明恢复措施。每周形成振动环境评价周报，分析振动排放趋势和敏感时段控制效果，报监理和学校方留存。所有振动监测记录同步归档，竣工后移交建设单位作为环境保护验收资料。受限空间内的强振动作业（如食堂深柱浇筑振捣）开工前进行振动影响预评估，形成专项控制方案，明确最大一次振捣量、振捣点间距和振捣时间，经审批后向作业班组专项交底</w:t>
      </w:r>
    </w:p>
    <w:p>
      <w:pPr>
        <w:pStyle w:val="Heading2"/>
      </w:pPr>
      <w:r>
        <w:t>扬尘、噪声与扰民控制：施工污水收集处理与排放控制</w:t>
      </w:r>
    </w:p>
    <w:p>
      <w:r>
        <w:t>本项目施工期间产生的污水主要包括桩基泥浆水、基坑降排水、混凝土养护废水、车辆冲洗废水和临时办公区生活污水五类。依据图纸SS-ZT05排水总平面布置图的海绵设施专项说明，施工区域排水系统必须与已建成的下沉绿地、雨水花园和透水铺装区域有效衔接，杜绝施工泥浆水和碱性废水未经处理直接排入海绵设施，避免堵塞透水铺装孔隙和污染绿地土壤。施工现场沿围挡内侧和临时道路边缘修筑排水明沟，明沟底部铺设防渗膜，排水走向统一设计为经三级沉淀池处理后回收利用或达标排放</w:t>
      </w:r>
    </w:p>
    <w:p>
      <w:r>
        <w:t>桩基施工泥浆水实行闭合循环系统。每台旋挖钻机配置钢制泥浆箱和泥浆泵，钻孔过程中溢出的泥浆通过导流槽汇入泥浆沉淀池，经加药絮凝和沉淀分离后上清液流回泥浆箱循环使用，底部沉渣定期清掏、装袋外运至渣土消纳场。泥浆池和沉淀池采用钢制拼装池体，池底和池壁满铺防渗HDPE膜，池顶加盖防雨罩，防止雨水混入导致稀释溢池。基坑降水抽出的地下水，经检测pH值和悬浮物浓度后，如符合排放标准可直接排入场地雨水管网；如悬浮物超标则导入沉淀池处理达标后排放，严禁直排市政污水管网</w:t>
      </w:r>
    </w:p>
    <w:p>
      <w:r>
        <w:t>混凝土养护废水和车辆冲洗废水统一收集至二级沉淀池处理。沉淀池第一级设置格栅拦截大粒径石子、砂粒和树叶等杂物；第二级为平流沉淀区，设计停留时间不少于30分钟，池底以一定坡度坡向污泥斗便于清渣。处理后的清水用于场地洒水降尘、混凝土养护和车辆冲洗补充用水，实现施工废水零排放或低排放循环利用。沉淀池污泥每月清掏一次，脱水干化后作为建筑渣土外运处置。临时办公区生活污水通过化粪池预处理后排入学校现有污水管网，化粪池清掏频次根据使用人数按季执行，清掏记录纳入环保台账。所有污水处理设施的位置、容量和排水接口须在施工总平面布置图深化设计中明确标注，经监理审批后实施</w:t>
      </w:r>
    </w:p>
    <w:p>
      <w:pPr>
        <w:pStyle w:val="Heading2"/>
      </w:pPr>
      <w:r>
        <w:t>扬尘、噪声与扰民控制：固体废弃物分类与减量化处置</w:t>
      </w:r>
    </w:p>
    <w:p>
      <w:r>
        <w:t>本工程施工固体废弃物按来源分为建筑垃圾（包括桩基钻渣、混凝土残渣、废弃钢筋、废弃模板木方和包装材料）、土石方余方和生活垃圾三大类，执行“分类收集、定点存放、及时清运和资源化利用”的管理路线。场区内设置三处固体废弃物集中收集点，分别位于食堂工区、宿舍楼工区和材料加工区，每处收集点划分为可回收物、不可回收建筑垃圾和危险废物三个存放区，各区以围挡分隔并设置醒目标识牌。可回收物区收集废钢筋、废钢材、废电缆、废塑料管材和完整木方，定期分类捆扎称重后交回收单位处置；不可回收建筑垃圾区收集混凝土块、砖碎、砂浆渣和废弃加气混凝土砌块，由封闭式渣土车运至指定的建筑垃圾消纳场</w:t>
      </w:r>
    </w:p>
    <w:p>
      <w:r>
        <w:t>桩基旋挖钻渣和废弃泥浆渣作为本项目产生量最大的固体废物，实施减容化和规范化处置。钻孔钻渣出孔后先经振动筛分离出砾石和砂粒，筛分出的洁净砾石可回填场地临时便道和基坑底垫层，筛下物泥砂调入封闭式渣土仓暂存，含水率降低后装车外运。废弃泥浆经絮凝沉淀和压滤机脱水处理后，泥饼含水率降至符合渣土消纳要求后装袋码垛，定期由密闭渣土运输车运出场外。泥浆脱水设备的配置和能力选型，在施工组织设计专项方案中明确，确保泥浆处理和钻进速度匹配，杜绝泥浆池满溢和直接外排</w:t>
      </w:r>
    </w:p>
    <w:p>
      <w:r>
        <w:t>生活垃圾控制实行严于一般工地的标准。鉴于施工场地位于校园内部，临时办公区生活垃圾分类收集参照隆回县垃圾分类要求，设置可回收物、厨余垃圾、有害垃圾和其他垃圾四分类垃圾桶，由专人每日早晚清理，垃圾桶加盖防蝇防异味。食堂在施工期间不设置大规模生活区，施工人员食宿依托校外租赁场地解决，仅保留必要的现场值班和监护人员生活保障，因此生活垃圾产生量可控，每两日由环卫部门外运一次。施工过程中严禁在场区内焚烧任何废弃物、模板木方和塑料包装物，违反者按项目环保处罚制度严肃追责。废机油、废油漆桶和废电池等危险废物设置专用防渗暂存间分类收集，委托有危险废物经营许可证的单位定期转运处置，留存危废转移联单并归档</w:t>
      </w:r>
    </w:p>
    <w:p>
      <w:pPr>
        <w:pStyle w:val="Heading2"/>
      </w:pPr>
      <w:r>
        <w:t>扬尘、噪声与扰民控制：扰民防控与校园施工专项协调机制</w:t>
      </w:r>
    </w:p>
    <w:p>
      <w:r>
        <w:t>项目施工全过程处于隆回县城东学校正常教学运行范围内，扰民防控的重点在于建立规范化、可追溯的校方沟通协调机制和施工干扰预控体系。开工前由项目经理牵头，会同学校总务处、教务处和学生管理部门召开施工协调会，明确施工时段与教学时段的分时分域错峰方案，施工交通车辆进出场路线与校内师生人行路线实现硬隔离，施工车辆出入口单独设置远离教学楼和操场区域，避免施工车辆与学生上下学流线交叉。常规高噪声作业和土方运输安排在寒暑假、周末和放学后时段集中实施，上课时段严格控制噪声排放并加密噪声监测，具体安排以学校教务日历为基准提前一周报校方确认</w:t>
      </w:r>
    </w:p>
    <w:p>
      <w:r>
        <w:t>施工扰民投诉响应实行24小时值班制度。项目部在校门醒目处和施工围挡外侧公示环保投诉电话，电话直接连通项目环保专员手机，接听投诉后15分钟内响应核实，1小时内完成初步处置或降噪降尘措施调整，当日形成投诉处置记录归档并报监理和学校。投诉内容涉及夜间噪声、振动超标、扬尘扩散或污水外溢的，负责环保副经理须在24小时内组织原因分析与整改，形成书面整改报告送达投诉方，并在后续三天内加密监测该区域环境指标，确认问题闭合</w:t>
      </w:r>
    </w:p>
    <w:p>
      <w:r>
        <w:t>大型货物装卸、超高构件运输和长时间浇筑作业等必须延续至课间的作业，需在作业前三天填写《施工干扰预控申请表》，注明作业内容、产生噪声强度、影响时段和降噪措施，经校方签字同意后实施。施工通道与校内行人交叉口设置限速标志和反光镜，安排专职交通安全疏导员在上课和放学高峰期值守引导。施工围挡临近教学楼一侧采用增高型隔声围挡，围挡外侧张贴施工公示牌和环保控制形象进度表，定期向学校通报当月扬尘、噪声、污水和固废控制实绩，通报形式为《校园施工环境保护月报》，包括实测数据、超标分析和次月预控措施，确保校方对环保管理全貌知情，形成良性沟通和主动管控的扰民预防体系</w:t>
      </w:r>
    </w:p>
    <w:p>
      <w:pPr>
        <w:pStyle w:val="Heading2"/>
      </w:pPr>
      <w:r>
        <w:t>污水、固废与道路保洁：施工污水分类收集与三级沉淀处理体系</w:t>
      </w:r>
    </w:p>
    <w:p>
      <w:r>
        <w:t>本项目施工污水管理以“清污分流、分类收集、分级处理、达标排放”为原则，建立覆盖桩基、主体结构、装饰装修及室外管网施工全过程的分区控制体系。依据SS-ZT05排水总平面图所示场地汇水特征，施工污水主要来源于桩基泥浆水、混凝土养护废水、砌筑抹灰冲洗废水、车辆冲洗废水及管沟渗水。项目部在施工准备阶段即按总平面规划划定污水收集分区，沿施工道路内侧布设主排水明沟，沟底纵向坡度按不小于0.3%控制，沟壁采用烧结砖砌筑并抹1:2水泥砂浆防渗，沟顶覆盖钢筋篦子或钢板格栅。主体建筑基坑周边设置截水沟与集水坑，截水沟断面尺寸由总平面坡度与汇水面积计算确定，集水坑容积按最大小时降雨量与施工排水量之和的1.2倍设置，防止地表雨水混入施工废水外排</w:t>
      </w:r>
    </w:p>
    <w:p>
      <w:r>
        <w:t>桩基施工阶段产生的泥浆水为本项目污水处理重点。旋挖桩成孔过程中产生的泥浆量与桩径、孔深及地质条件直接相关，根据已标价工程量清单所列桩径800mm至1400mm的成孔工程量，施工现场配置泥浆池与沉淀池各一座，泥浆池有效容积按同时施工桩孔最大泥浆容量的1.5倍配置，池壁采用钢板桩或砖砌结构加铺防渗膜，池底设置不小于1.5%的坡向排泥口。泥浆通过泥浆泵及管道系统输送至泥浆分离设备，经振动筛分离出粒径大于0.075mm的钻渣后，浆液进入三级沉淀池逐级沉淀。三级沉淀池按串联设计，第一级为初沉池，设置挡渣板与斜管填料，停留时间不小于30min；第二级为絮凝沉淀池，投加聚丙烯酰胺或聚合氯化铝絮凝剂，通过机械搅拌或压缩空气搅拌使悬浮物絮凝沉降，停留时间不小于60min；第三级为清水池，上清液经pH值调节至6至9区间后回用于桩基施工或场区洒水降尘，回用率目标不低于80%。沉淀池底泥定期清理，经压滤机脱水后泥饼含水率低于60%，外运至指定消纳场处置。所有泥浆外运车辆必须随车携带《泥浆运输联单》，注明产生部位、运输起止时间、接收场所及数量，由产生点责任人、运输司机及接收场所管理员三方签字确认，存档备查</w:t>
      </w:r>
    </w:p>
    <w:p>
      <w:r>
        <w:t>主体结构与装饰装修施工阶段产生的碱性废水、含水泥砂浆废水以及设备冲洗水，全部纳入现场排水明沟系统，经管道接入三级沉淀池处理。混凝土输送泵、砂浆搅拌机等设备冲洗点设置带围堰的冲洗平台，冲洗水经平台下方的浅型沉淀箱初级沉淀后，再排入主排水沟，禁止直排市政管网或周边水体。卫生间防水施工中产生的含防水涂料清洗废水，因其含有有机溶剂或乳液成分，不得混入普通施工废水，必须收集至专用容器中，交由有资质的危废处置单位外运处理，并在《危险废物转移联单》中记录废水种类、重量、交接双方信息及最终处置方式。装饰阶段的油漆、涂料工具清洗水同样纳入危废管理，现场设置带明显标识的“危废暂存间”，地面作防渗处理，配备泄漏收集托盘，由专人管理并每周巡检记录</w:t>
      </w:r>
    </w:p>
    <w:p>
      <w:pPr>
        <w:pStyle w:val="Heading2"/>
      </w:pPr>
      <w:r>
        <w:t>污水、固废与道路保洁：海绵设施施工期排水与溢流控制</w:t>
      </w:r>
    </w:p>
    <w:p>
      <w:r>
        <w:t>本工程SS-ZT05排水总平面图及海绵措施专项说明明确要求建设下沉绿地、雨水花园及透水铺装等海绵设施，施工期内必须确保现有排水系统不因施工堵塞或破坏，同时不得将施工污水排入海绵设施蓄水层。海绵设施施工前，依据平面图标示的下沉绿地面积394.12m²、雨水花园面积1087.04m²及透水铺装面积1153.97m²，在现场放线标定各海绵设施边界，边界外围开挖临时截水沟，截水沟与场区主排水沟连通，防止施工区域雨水夹带泥沙流入海绵设施。下沉绿地与雨水花园的土方开挖按设计蓄水深度50mm控制，挖深不得超挖，底部土壤不得扰动压实，开挖完成后立即覆盖土工布或彩条布防止雨水冲刷及施工踩踏。溢流口安装前复核设计标高，溢流口顶高于种植土顶面50mm，溢流口与室外雨水检查井连接的管道坡度按图纸标注执行，管材接口严密，经灌水试验合格后方可回填</w:t>
      </w:r>
    </w:p>
    <w:p>
      <w:r>
        <w:t>透水铺装施工期间，基层及垫层级配碎石摊铺后必须及时覆盖，若遇降雨应采用防水布遮挡，防止细颗粒泥沙堵塞碎石空隙导致透水系数下降。透水砖或透水混凝土面层施工缝留置在溢流口或排水明沟接口处，不得在蓄水区域留设施工缝。所有海绵设施施工完成并经透水率、蓄水深度及溢流功能验收合格前，严禁将施工污水、水泥浆或砂浆清洗水排入海绵设施范围。验收时依据设计图纸及图纸说明所列的年径流总量控制率不低于75%、年悬浮物消减率大于50%的控制指标，委托检测单位进行透水性现场试验及蓄水功能测试，形成《海绵设施施工检测报告》，作为竣工验收资料组成部分</w:t>
      </w:r>
    </w:p>
    <w:p>
      <w:pPr>
        <w:pStyle w:val="Heading2"/>
      </w:pPr>
      <w:r>
        <w:t>污水、固废与道路保洁：固废分类与施工现场减量化管理</w:t>
      </w:r>
    </w:p>
    <w:p>
      <w:r>
        <w:t>施工现场固体废弃物管理执行“分类收集、定点存放、及时清运、资源化利用优先”的处置原则。根据项目特征分析，本工程固废主要类别包括：桩基施工产生的钻渣与废泥浆、主体结构施工产生的废弃混凝土及砂浆、砌筑施工产生的砖渣与加气块边角料、装饰装修产生的包装废料与装饰材料下脚料、安装工程产生的线管与金属边角料，以及生活垃圾。项目部在施工总平面布置中规划三处固废分类收集点，分别设置在男生宿舍楼施工区、女生宿舍楼施工区及食堂施工区附近，每处收集点配置不少于4个分类收集箱，箱体分别喷涂“建筑垃圾”“可回收金属”“包装废料”“生活垃圾”标识，颜色与文字严格遵守《城市生活垃圾分类标志》规定</w:t>
      </w:r>
    </w:p>
    <w:p>
      <w:r>
        <w:t>建筑垃圾中粒径较大的废混凝土块、砖石等，在收集点集中后转运至场区西南部设置的临时破碎点，采用移动式破碎机破碎至粒径不大于40mm的再生骨料，经筛分后用于场内临时道路基层、回填区垫层或管沟回填找平，实现场内建筑垃圾减量化率不低于30%。破碎作业时开启雾炮除尘，破碎机进料口加装喷淋抑尘装置，防止扬尘扩散。生活垃圾收集点每50m设置一个240L带盖垃圾桶，每日由环卫部门或有资质的清运单位定时收运，夏季及食堂装修期间增加收运频次至每日两次，防止异味及孳生蚊蝇</w:t>
      </w:r>
    </w:p>
    <w:p>
      <w:r>
        <w:t>桩基钻渣与沉淀池底泥因含水率较高且可能含有重金属或有机质，不得直接混合进入建筑垃圾处理线，必须在现场进行脱水干化处理后，取样送检其浸出毒性，检测结果符合《一般工业固体废物贮存、处置场污染控制标准》后方可按普通建筑渣土外运；若浸出液浓度超过限值，则按危险废物管理程序执行，委托持有危废经营许可证的单位处置，并保留检测报告、转移联单及处置回执。装饰装修阶段产生的废油漆桶、涂料桶、胶粘剂容器等属于危险废物，在危废暂存间分区存放，桶口朝上码放于防泄漏托盘上，每种废物设置标签注明废物名称、产生日期及数量，存放周期不得超过90天，到期前由危废处置单位清运</w:t>
      </w:r>
    </w:p>
    <w:p>
      <w:pPr>
        <w:pStyle w:val="Heading2"/>
      </w:pPr>
      <w:r>
        <w:t>污水、固废与道路保洁：固废清运车辆管理与转运记录</w:t>
      </w:r>
    </w:p>
    <w:p>
      <w:r>
        <w:t>所有固废清运车辆出场前必须经过车辆冲洗平台进行全车冲洗，冲洗平台设置在施工大门内侧10m处，配备高压水枪及底盘冲洗喷头阵列，冲洗水压不低于0.6MPa，单次冲洗时间不少于90s，重点冲洗轮胎、底盘、挡泥板及车厢外壁。冲洗废水经平台下的排水沟汇入沉淀池，经三级沉淀后循环利用，补水量按蒸发及污泥带出的5%至8%损耗补充。车辆冲洗完成后，由门卫及专职环保员共同检查车容车况，确认无带泥、无夹带、车厢苫盖严密后，在《车辆冲洗及出场确认单》上签字放行，单证记录车牌号、装载废物种类、冲洗时间、检查人及放行时间，当日归档</w:t>
      </w:r>
    </w:p>
    <w:p>
      <w:r>
        <w:t>固废转运实行联单管理制度，每一车次建筑垃圾或桩基渣土外运均开具《建筑垃圾转运联单》，联单载明产生部位、装载时间、车号、废物类别、预估重量、运输单位及司机、接收场所名称及地址，由现场环保员、运输司机及接收场所管理员三方签字，一车一单。联单第一联由项目部留存归档，第二联随车交接收场所，第三联交运输单位。项目部每月汇总固废产生、转运及处置台账，台账内容包括废物类别、产生部位、产生量（按车次统计及地磅称重核对）、转运时间、接收单位、处置方式及最终去向，台账与联单进行逐笔核对，缺单、重量不符或接收单位不符的一律追溯直至闭环</w:t>
      </w:r>
    </w:p>
    <w:p>
      <w:pPr>
        <w:pStyle w:val="Heading2"/>
      </w:pPr>
      <w:r>
        <w:t>污水、固废与道路保洁：施工道路保洁与场区硬化洒水控制</w:t>
      </w:r>
    </w:p>
    <w:p>
      <w:r>
        <w:t>场区内施工道路硬化是抑尘与保洁的基础条件。根据SS-ZT04给水总平面图及场区总平面布置，施工主干道沿食堂、男生宿舍楼及女生宿舍楼外围形成环路，道路宽度主干路段不小于6m，支路不小于4m，基层采用300mm厚级配碎石压实后铺设200mm厚C20混凝土面层，硬化面积按施工总平面设计长度与宽度计算。道路两侧设置排水明沟，沟顶标高略低于路面，确保路面雨水及冲洗水能顺利流入沟内而不积水。硬化道路每日上午7时、11时、14时及17时进行四次机械化清扫，配备驾驶式扫地机或洒水清扫一体车，清扫后路面无积尘、无散落物料。遇大风干燥天气增加洒水频率至每2小时一次，洒水量以路面湿润不起尘为原则，不得形成径流冲刷泥污</w:t>
      </w:r>
    </w:p>
    <w:p>
      <w:r>
        <w:t>非硬化施工便道及临时堆料区铺设碎石或钢渣面层，面层厚度不小于100mm，表面平整并经压路机压实，每日洒水降尘不少于3次，洒水后路面表观保持湿润无异色。临时不施工的裸露场地及堆土区，在停工48h内采用防尘网或土工布覆盖，防尘网网目密度不小于800目/100cm²，接缝处搭接宽度不小于200mm并用U型钉固定于地面，覆盖率100%。遇大风预警或连续干燥天气，检查加固网边压重物，防止卷边起尘</w:t>
      </w:r>
    </w:p>
    <w:p>
      <w:r>
        <w:t>主要出入口设置截水沟及沉砂池，截水沟连通至三级沉淀池，防止车辆带泥或污水流出场区。大门口配备高压清洗机一套、人工保洁工具一套，门卫室墙面悬挂《场区道路保洁检查表》，保洁责任人每班次填写保洁起止时间、洒水次数、清扫区域及废弃物清理量，由环保负责人每日抽查签字确认，抽查比例不低于当日记录班次的30%，抽查发现漏保或保洁不达标的及时安排返工并记录在案</w:t>
      </w:r>
    </w:p>
    <w:p>
      <w:pPr>
        <w:pStyle w:val="Heading2"/>
      </w:pPr>
      <w:r>
        <w:t>污水、固废与道路保洁：车辆冲洗设施配置与沉淀循环利用系统</w:t>
      </w:r>
    </w:p>
    <w:p>
      <w:r>
        <w:t>施工车辆冲洗平台是控制道路污染扩散的关键设施，本工程在施工大门内侧设置一套自动化车辆冲洗装置，冲洗平台基础为长10m、宽4m的钢筋混凝土槽，槽底标高低于场区道路100mm，底板向沉淀池方向坡度为1.5%，平台两侧安装不锈钢侧喷管及底部摇臂冲洗喷头，喷头呈左右交叉布置，喷射角度45°至60°，水压范围0.8MPa至1.0MPa。冲洗装置配备红外感应启动或人工按钮控制两种模式，车辆进入冲洗区后自动触发，冲洗时长按车型设定，渣土车与混凝土罐车冲洗时间不低于120s，小型货车不低于90s。冲洗水经槽底集水沟流入平台旁边的初沉箱，初沉箱内设格栅拦截大块泥团和杂物，格栅孔隙尺寸为15mm，每日清掏一次，初沉后污水自流进入三级沉淀池系统处理。三级沉淀池末端清水池设置回用水泵，水泵扬程按冲洗装置工作水压加管路水头损失选定，回用管道采用PE管或镀锌钢管，沿平台边缘向冲洗喷头供水，形成闭路循环，清水补水管接自场区供水管网，补水阀设置流量计，补水量及回用水量每月统计，纳入施工用水台账</w:t>
      </w:r>
    </w:p>
    <w:p>
      <w:r>
        <w:t>冲洗平台出口端设5m长的控水段，控水段路面为带有横向截水槽的混凝土路面，槽宽100mm、深50mm，槽内填充砾石，截水槽接入排水明沟，防止车辆冲洗后车轮余水带出场区。控水段末端设置挡车杆及停车检查标线，车辆停于标线处接受门卫及环保员二次检查，若发现车身仍有明显泥渍或车轮夹泥，必须返回平台重复冲洗，直至合格。每周检查冲洗喷头是否堵塞、管道接口是否漏水、水泵运转是否正常，发现故障2h内修复，故障期间启用备用高压水枪人工冲洗过渡，不得空放车辆出场</w:t>
      </w:r>
    </w:p>
    <w:p>
      <w:pPr>
        <w:pStyle w:val="Heading2"/>
      </w:pPr>
      <w:r>
        <w:t>污水、固废与道路保洁：噪声控制与校园敏感时段作业管理</w:t>
      </w:r>
    </w:p>
    <w:p>
      <w:r>
        <w:t>本项目地处隆回县城东学校校园内，施工噪声控制必须将学校日常教学、考试及师生活动作为首要敏感保护对象。根据女生宿舍楼、男生宿舍楼及食堂的电气设计说明及总平面布置图，施工区域与现状教学楼、办公楼的距离、方向及高度关系由总平面实测，在施工准备阶段使用声级计在施工场界外1m处、高度1.2m至1.5m处进行本底噪声监测，连续监测24h，记录昼间及夜间等效声级Leq及峰值Lmax，形成《施工前场界噪声本底监测报告》。依据本底值及《建筑施工场界环境噪声排放标准》中昼间70dB(A)、夜间55dB(A)的限值核定本项目噪声控制目标，在此基础上设置3dB(A)的缓冲安全裕度，确保控制可靠</w:t>
      </w:r>
    </w:p>
    <w:p>
      <w:r>
        <w:t>噪声控制按施工阶段实施差异化管控。桩基施工阶段旋挖钻机、泥浆泵及空压机为主要噪声源，旋挖钻机动力头及卷扬系统加装隔音罩，隔音罩采用2mm厚钢板内衬50mm厚吸音棉结构，插入损失不低于8dB(A)。泥浆泵及空压机布置于远离教学楼一侧，并设置在由彩钢板搭设的半封闭隔音棚内，棚墙内衬吸音板，屋面铺设隔音毡。桩基施工严格限定在昼间进行，夜间禁止旋挖钻进及冲孔作业，仅可进行渣土外运、钢筋笼加工等低噪作业，且夜间运输车辆限速15km/h，禁止鸣笛。主体结构施工阶段，混凝土输送泵选用电动泵替代柴油泵，泵体设置减振垫座，泵管穿楼板处包裹阻尼毡并用柔性材料填塞孔洞空隙，减少振动及噪声经结构传播。模板拆除作业严禁高空抛掷，不得在夜间使用手锤大锤敲击模板</w:t>
      </w:r>
    </w:p>
    <w:p>
      <w:r>
        <w:t>所有噪声控制措施的执行由项目部环保员负责每日巡检，巡检使用便携式声级计对旋挖钻机、泵车、发电机组等固定噪声源1m处进行快测，测值超限即令停机改正。场界噪声委托独立的第三方检测单位按月进行一次昼夜监测，监测点布置在场界东、南、西、北四个方位及最靠近教学楼的敏感点位置，监测时段覆盖昼间教学时间与夜间自习时间，监测结果在项目部公告栏公示并报送建设单位及监理单位。若监测值超出限值，立即启动噪声应急预案，在超标点加装移动式隔音屏障，屏障高度不少于2.5m，采用吸隔声板模块拼装而成，同时调整施工工序，将高噪声作业转移至远离敏感点的施工区段或时段，直至监测达标</w:t>
      </w:r>
    </w:p>
    <w:p>
      <w:pPr>
        <w:pStyle w:val="Heading2"/>
      </w:pPr>
      <w:r>
        <w:t>污水、固废与道路保洁：绿色施工与社区扰民响应联动机制</w:t>
      </w:r>
    </w:p>
    <w:p>
      <w:r>
        <w:t>绿色施工融入环境保护管理体系，将扬尘、噪声、污水、固废、节能、节地等指标统一纳入绩效考评。项目部成立绿色施工领导小组，项目经理任组长，技术负责人、生产经理、安全环保负责人任副组长，各工种班组长为成员，每月召开绿色施工分析会，就水电能耗、固废减量率、噪声达标天数、扬尘监控数据、污水回用率等量化指标逐项分析偏差，形成《月度绿色施工绩效报告》，纳入项目绩效考核并与班组奖惩挂钩。施工现场显眼位置设置绿色施工信息公示牌，实时更新月度绩效数据、违规通报及优良班组评比结果，形成全员参与的绿色施工文化</w:t>
      </w:r>
    </w:p>
    <w:p>
      <w:r>
        <w:t>扰民控制方面，考虑到项目位于校园内部且周边有居民区的双重敏感属性，建立“四方沟通”——建设方、施工方、校方代表、居民代表的定期协商机制。开工前即召开首次沟通协调会，向校方及居民代表通报施工计划、环保措施、作业时段及投诉受理渠道。施工期间每月举行沟通会，特殊情况（中考、高考、学校运动会、中考体育测试等）前加密至每周一次，并根据校方教学活动安排调整施工工序与夜间作业内容。投诉受理实行24h值班电话制度，电话接听人员必须记录投诉人信息、投诉时间、投诉内容及联络机制，30min内通知现场环保负责人赶赴核实，2h内反馈初步处置措施，24h内反馈处理结果并在台账销号。所有投诉处理记录归档备查，并报送建设单位备案</w:t>
      </w:r>
    </w:p>
    <w:p>
      <w:r>
        <w:t>环保监测体系在线数据的应用，将扬尘在线监测仪、噪声自动监测站及污水排放口pH/SS在线监测设备接入智慧工地平台，实现24h连续监控和超标短信预警。扬尘监测PM2.5、PM10及TSP三个指标，设置二级预警值：一级预警值为限值的80%触发加大洒水及覆盖频次；二级预警达到限值自动报警并停止涉尘作业。噪声监测Leq及夜间Lmax，一旦接近限值即向施工负责人及环保负责人推送报警信息，立即调整作业内容或加装隔音设施。污水监测pH值范围设定在6至9，SS设定在150mg/L以下，超出范围触发排水泵停机并切换至应急暂存池，排查原因排除故障后方可恢复排水。所有在线监测数据保留不少于6个月，作为环保绩效评价、投诉核查及政府检查的客观证据</w:t>
      </w:r>
    </w:p>
    <w:p>
      <w:pPr>
        <w:pStyle w:val="Heading2"/>
      </w:pPr>
      <w:r>
        <w:t>绿色施工与节材节水：绿色施工总体目标与节材控制体系</w:t>
      </w:r>
    </w:p>
    <w:p>
      <w:r>
        <w:t>本工程绿色施工以“四节一环保”（节材、节水、节能、节地和环境保护）为核心，将绿色施工理念贯穿施工策划、材料采购、现场施工、工程验收全过程。根据招标文件和施工图纸要求，建立以项目经理为第一责任人的绿色施工管理组织架构，设置专职绿色施工管理员，负责绿色施工目标的分解、落实、监测与评价。绿色施工总体目标确定为：施工材料损耗率在按合同确定的定额损耗率基础上降低不低于30%，建筑垃圾分类回收利用率不低于50%，可再利用材料回收率不低于40%，施工现场用水消耗在定额基础上降低不低于20%，全面达成《绿色建筑评价标准》GB/T50378和《建筑给水排水与节水通用规范》GB55020规定的施工阶段控制指标</w:t>
      </w:r>
    </w:p>
    <w:p>
      <w:r/>
      <w:r>
        <w:t>节材控制是本工程绿色施工的重点内容，节材措施覆盖材料选型、采购、进场验收、储存保管、加工使用和周转回收各环节。在材料选型阶段，项目部将依据图纸技术复核的设计文件和工程量清单，优先选用高强度、高性能、集成化、装配化的建材产品，减少现场湿作业量和材料损耗。男生宿舍楼、女生宿舍楼和食堂工程均涉及装配式构件，其预制构件由专业厂家按深化设计图生产，进场时逐件核对规格尺寸与预留预埋位置，杜绝因尺寸偏差造成的返工和材料浪费。材料采购计划根据施工进度网络计划（详见第五章工程进度计划与保证措施）分批次编制，明确每批次进场时间和数量，减少因材料积压导致的变形、锈蚀、过期等损耗</w:t>
      </w:r>
    </w:p>
    <w:p>
      <w:r>
        <w:t>现场材料管理实行限额领料制度。根据工程量清单和施工方案计算各分项工程的材料合理用量，编制限额领料单，施工班组按单领用，材料管理员逐日登记实际消耗量并与限额量对比分析。对钢筋、混凝土、砌块、装饰装修材料等大宗主材，在加工棚或加工区集中加工、统一配料，钢筋采用数控弯箍机和切断机精确下料，余料短料按长度分级堆放并记录，长度大于500mm的钢筋余料用于制作马凳筋、拉钩和预埋件，长度小于500mm的余料分类回收并运至专业回收企业处理。模板和木方实行统一排版和集中配模，切割前由技术员在模板上划线排版，排版图经审批后执行，最大限度地提高板材利用率。施工过程中产生的可周转使用物资，包括钢模板、钢管扣件、钢支撑、脚手架、防护栏杆、定型化安全通道等，建立周转物资台账，明确每次使用、拆除、维护和转场记录，周转次用达到设计次数前不得随意报废</w:t>
      </w:r>
    </w:p>
    <w:p>
      <w:pPr>
        <w:pStyle w:val="Heading2"/>
      </w:pPr>
      <w:r>
        <w:t>绿色施工与节材节水：节材深化措施与装配式构件专项控制</w:t>
      </w:r>
    </w:p>
    <w:p>
      <w:r>
        <w:t>针对本项目男生宿舍楼、女生宿舍楼和食堂工程中均包含装配式工程的特点，装配式构件的节材控制将作为绿色施工重点专项。预制构件运输进场后，依据设计图纸和构件编号分区域、分层堆放于规划的装配式构件堆场区，堆场地面平整坚实并铺设垫木，叠放层数不得超过设计规定的层高限值，以防止构件因堆放不当产生开裂或缺棱掉角，从而杜绝因构件报废造成的材料浪费和工期延误。预制构件吊装前，技术员使用全站仪和水准仪复核预留插筋位置和标高，与构件预留孔或预留套筒位置逐一比对，偏差超出允许范围时，必须编制纠偏方案报设计单位和监理单位审批后方可实施，不得在现场随意切割构件钢筋或扩孔</w:t>
      </w:r>
    </w:p>
    <w:p>
      <w:r>
        <w:t>装配式构件安装采用临时支撑体系，支撑立杆间距和斜撑角度严格按经审批的装配式施工专项方案设置，确保构件在接缝灌浆固化前保持稳定和定位准确。灌浆料按厂家提供的配合比称量拌制，每次拌制量按30分钟内用完控制，未在规定时间内用完的浆料不得再加水拌合使用，以避免灌浆料废弃浪费。接缝灌浆完成后及时养生，养生用水采用喷雾器喷洒，保持接缝处湿润，养生用水量按批准的专项方案控制，不得使用大流量水管冲洗，以此实现节水与保证灌浆强度双目标</w:t>
      </w:r>
    </w:p>
    <w:p>
      <w:r>
        <w:t>砌筑工程和装饰装修工程的节材控制同样纳入限额领料体系。加气混凝土砌块和烧结页岩多孔砖等砌体材料在搬运和砌筑过程中实施轻拿轻放操作标准，砌块破损率控制在1%以内。砌筑前由技术员进行砌体排版，绘制砌筑排版图，明确整砖、七分头、半砖的使用部位和数量，砌筑过程中按排版图用砖，严禁随意砍砖。墙面抹灰和地面找平层施工前，使用激光水平仪打点冲筋，按冲筋面控制抹灰厚度，抹灰厚度超过设计厚度时按分层抹灰执行，避免一次抹灰过厚产生空鼓裂缝而造成返工材料和人工浪费。装饰面砖和石材在加工前进行现场实测实量和深化排版，加工单经审核后发至厂家定尺加工，现场仅进行少量修边调整，最大限度地减少现场切割量和粉尘排放</w:t>
      </w:r>
    </w:p>
    <w:p>
      <w:r>
        <w:t>材料包装物和废弃物的分类回收是节材的重要延伸环节。施工现场设置材料包装物专用收集箱，塑料薄膜、纸箱、编织袋、木托盘等包装物分类收集后打包，与有资质的回收企业签订回收协议，定期清运。水泥、腻子、涂料等粉料和液料剩余品实行集中回收利用，施工班组完成后将未用完材料退回仓库，仓库管理员记录并安排优先使用，禁止将剩余材料混入建筑垃圾外运</w:t>
      </w:r>
    </w:p>
    <w:p>
      <w:pPr>
        <w:pStyle w:val="Heading2"/>
      </w:pPr>
      <w:r>
        <w:t>绿色施工与节材节水：节水与水资源综合利用体系</w:t>
      </w:r>
    </w:p>
    <w:p>
      <w:r>
        <w:t>施工现场节水遵循“总量控制、分项计量、循环利用、海绵滞蓄”的原则，根据SS-ZT05排水总平面布置图及海绵措施专项说明中确定的设计理念和技术参数，将海绵城市设施施工期间的雨水管理与施工用水管理有机结合。现场总用水量分生活用水和生产用水两路计量，分别在临时给水引入点安装计量水表，建立用水台账，每日记录用水量并与《湖南省用水定额》规定的施工用水指标对比分析，超出指标时必须立即排查漏水点或工艺用水不合理环节并整改</w:t>
      </w:r>
    </w:p>
    <w:p>
      <w:r>
        <w:t>生产用水优先使用经沉淀处理的基坑降水、雨水收集以及冲洗台循环水。在海绵设施施工前，利用场区内地势较低位置设置临时雨水收集池，收集池容积依据排水总平面图中综合径流系数和控制调蓄容积的设计理念确定，经计算满足施工期间饰面养护、洒水降尘和车辆冲洗的补水需求。雨水收集池设置格栅拦截漂浮物，出水经管道泵送入施工现场的临时供水管网，用于洒水车加水、混凝土养护和路面保洁。洒水降尘用水全部采用收集雨水或基坑降水，严禁使用市政自来水。混凝土养护采用薄膜覆盖保水养护和喷雾器补水养护相结合，板类构件浇筑完成后即时覆盖塑料薄膜，柱墙类构件拆模后包裹养护毯并定时喷雾，养护用水量以保持表面湿润为度，严禁大水漫灌</w:t>
      </w:r>
    </w:p>
    <w:p>
      <w:r>
        <w:t>给排水管网施工阶段，室外给水管道按SS-ZT04给水总平面布置图进行安装，分段进行水压试验。水压试验用水在试验段内循环使用，试验完毕经沉淀或过滤处理后转至下一试验段或用于现场洒水降尘，不得一次性排放。压力试验合格后立即由监理工程师签署试验记录，试验段管道才可转入后续回填工序，试验用水的再利用情况同时记入节水台账</w:t>
      </w:r>
    </w:p>
    <w:p>
      <w:r>
        <w:t>施工现场办公区的生活用水采用节水型卫生器具，水龙头、冲洗阀等设备进场时查验节水认证标识和检测报告，安装后逐件进行通水试验防止滴漏。食堂宿舍工程作为学校内新建项目，施工临时生活保障设施用水纳入统一计量管理，设置独立水表，每日抄表记录，发现用水异常立即排查。洗浴热水如采用电热水器，集中设置定时控制器，分时段供水，减少无效散热和补水消耗</w:t>
      </w:r>
    </w:p>
    <w:p>
      <w:pPr>
        <w:pStyle w:val="Heading2"/>
      </w:pPr>
      <w:r>
        <w:t>绿色施工与节材节水：施工污水分类收集与三级沉淀处理体系</w:t>
      </w:r>
    </w:p>
    <w:p>
      <w:r>
        <w:t>施工污水控制体系依据施工现场污水产生的类别和水量，划分为基坑降排水、车辆冲洗废水、混凝土养护及搅拌清洗废水、管道试压废水、场地保洁废水五类，分类收集、分质处理、达标排放或循环利用。根据排水总平面布置图中市政雨水管渠和污水接口的位置（图纸会审时应结合现场实测井位和高程最终确认接入点），施工场地内排水系统采用明沟和暗管结合方式布置，沿施工道路和材料堆场周边设置排水沟，沟底按不小于0.3%的坡度坡向集水坑或沉淀池，防止场地积水造成污泥淤积和二次污染</w:t>
      </w:r>
    </w:p>
    <w:p>
      <w:r/>
      <w:r>
        <w:t>基坑降排水分项：桩基施工及基坑开挖期间，根据地质勘察报告中的水文地质参数（渗透系数、含水层分布等按技术复核结果报告执行），在基坑底部和坑顶设置截排水沟和集水井，基坑积水经由水泵抽升至地面一级沉淀池。一级沉淀池设计为三格串联，第一格设置碎石和粗砂滤层拦截大颗粒泥砂，第二格为自然沉淀区，第三格为清水区。沉淀后上清液经检测悬浮物浓度（SS）小于70mg/L时，可通过排水沟排放至市政雨水管渠或回用于洒水降尘，排放前必须向监理工程师和建设单位提交水质自检记录并获签认。沉淀池底泥定期清掏，清掏周期根据泥沙沉积速度确定，一般每7天或池内淤积厚度达到池深的三分之一时清掏一次，底泥装袋后外运至经批准的弃土场，严禁堆放在绿地或海绵设施范围内</w:t>
      </w:r>
    </w:p>
    <w:p>
      <w:r>
        <w:t>车辆冲洗废水处理：施工现场主出入口设置全自动洗车槽和沉淀循环水系统，洗车槽底部配置钢板格栅和集水槽，冲洗废水经格栅截留大颗粒泥砂后流入三级沉淀池。沉淀池为钢板焊接或砖砌结构，内设隔油挡板，经三级沉淀处理后的水中悬浮物浓度控制在不大于100mg/L，石油类浓度不大于5mg/L，经检测合格后由水泵加压回送至洗车槽用于循环冲洗，循环水补给优先采用雨水收集池储水。沉淀池隔油挡板每3天清理一次，清理出的油污和泥渣装桶后按照危险废物相关管理规定，委托有资质的单位转运处理并保留转运联单</w:t>
      </w:r>
    </w:p>
    <w:p>
      <w:r>
        <w:t>混凝土和砂浆拌制清洗废水处理：现场不设大型混凝土搅拌站，仅设置小型砂浆搅拌机用于零星砌筑和抹灰，砂浆搅拌机清洗废水在搅拌区附近设置专用沉淀池收集，沉淀池内投放聚合氯化铝（PAC）混凝剂，投加量为每立方米废水投加20-30g，经混凝沉淀后上清液排入场地排水沟，沉淀污泥定期清出装袋。混凝土输送泵和罐车冲洗集中在卸料区进行，冲洗区地面找坡坡向集水坑，集水坑废水同样经沉淀处理后回用，严禁将混凝土罐车清洗废水直接排入市政管网或周边水体</w:t>
      </w:r>
    </w:p>
    <w:p>
      <w:pPr>
        <w:pStyle w:val="Heading2"/>
      </w:pPr>
      <w:r>
        <w:t>绿色施工与节材节水：海绵设施施工阶段排水与溢流控制</w:t>
      </w:r>
    </w:p>
    <w:p>
      <w:r>
        <w:t>本项目室外工程包含下雨沉绿地394.12㎡、雨水花园1087.04㎡和透水铺装1153.97㎡，海绵设施施工期间的排水控制必须严格遵循SS-ZT05排水总平面图中的海绵措施专项说明和设计要求。下沉绿地和雨水花园开挖时，按设计标高控制开挖深度，开挖面超挖部分不得使用建筑垃圾回填，必须采用符合设计要求的种植土分层回填夯实，回填土渗透系数按设计要求控制，施工前由试验室取样测定渗透系数并与设计值比对，不满足要求时按设计确认的改良方案换填或掺加砂质改良材料</w:t>
      </w:r>
    </w:p>
    <w:p>
      <w:r>
        <w:t>雨水花园和下沉绿地的溢流口安装是海绵设施施工的关键控制节点。溢流口安装高程必须严格遵循设计图纸要求：下沉绿地溢流口高程高于种植土顶面设计值50mm，雨水花园蓄水深度设计值50mm，溢流口高程对应高于蓄水区底部设计值50mm。溢流口安装完成后，使用水准仪逐个测量溢流口顶面高程并填入测量记录表，偏差控制在±5mm以内，高程超限的立即拆除重装，并经监理单位复核签认后方可进行后续种植土铺设和植被种植。溢流口与排水管道的连接采用胶圈密封承插连接，接口严密不漏水，闭水试验合格后方可隐蔽</w:t>
      </w:r>
    </w:p>
    <w:p>
      <w:r>
        <w:t>透水铺装施工按透水砖、透水混凝土或透水沥青的不同材料结构层分别控制。基层采用级配碎石，碎石粒径、含泥量和压碎值指标依据《城市道路-透水人行道铺设》10MR204标准检测，进场每500t为一个检验批，抽样送检合格后使用。级配碎石摊铺后使用平板振动器分层碾压，压实度采用灌砂法检测，压实度不得低于设计要求。透水砖铺砌时采用橡胶锤轻轻敲实找平，缝宽控制在3-5mm，缝隙用中粗砂扫灌密实，铺砌完成后的透水铺装区域24小时内加强围挡保护，禁止车辆和行人踩踏</w:t>
      </w:r>
    </w:p>
    <w:p>
      <w:r>
        <w:t>施工工序衔接过程中，海绵设施施工区与周边道路、建（构）筑物基础的排水关系必须预先统筹考虑。因结构基础施工导致海绵设施周边的硬化路面或屋面径流路径改变时，必须在施工前由技术负责人对照排水总平面图和高程设计，拟定临时排水方案报监理审批。临时排水沟不得穿越下沉绿地或雨水花园蓄水区，应以管道或包裹土工布的盲沟形式绕行，避免施工泥浆水冲刷海绵设施滤层，造成透水层堵塞、渗水系数衰减，影响海绵设施的年径流总量控制率</w:t>
      </w:r>
    </w:p>
    <w:p>
      <w:pPr>
        <w:pStyle w:val="Heading2"/>
      </w:pPr>
      <w:r>
        <w:t>绿色施工与节材节水：固废分类与施工现场减量化管理</w:t>
      </w:r>
    </w:p>
    <w:p>
      <w:r>
        <w:t>固体废弃物实行分类收集、定点堆放、密闭转运、记录追溯的全链条管理。在施工准备阶段，根据施工现场平面布置图划设建筑垃圾和生活垃圾分类堆放区，分类堆放区地面硬化并设置围挡和标识牌。建筑垃圾按四大类细分：金属类（钢筋废料、钢管扣件、铁皮）、无机非金属类（混凝土块、砖瓦碎块、砂浆硬块、废玻璃）、木质类（废旧模板、木方、木屑）、包装物类（塑料袋、编织袋、泡沫塑料）。生活垃圾分类可回收物、厨余垃圾、有害垃圾和其他垃圾四类，每类设置专用收集容器，容器颜色和标识符合《生活垃圾分类标志》GB/T19095的要求</w:t>
      </w:r>
    </w:p>
    <w:p>
      <w:r>
        <w:t>建筑垃圾减量化从施工工艺选型和现场管理入手。桩基工程旋挖钻机成孔产生的泥渣在桩孔附近设置临时泥浆池，泥浆经振动筛分和旋流除砂处理后，分离出的砂石骨料用于场地回填或便道铺设，泥饼脱水后外运。主体结构施工产生的废弃混凝土块和砖瓦碎块采用小型颚式破碎机现场破碎，控制破碎粒径不大于50mm，碎料经筛分后用于施工便道路基回填或临时场地硬化基层，利用率不低于废弃总量的60%。破碎作业时喷雾降尘，破碎区四周设置彩钢板围挡，噪声控制详见本章噪声控制分层内容</w:t>
      </w:r>
    </w:p>
    <w:p>
      <w:r>
        <w:t>基坑开挖和管沟开挖产生的土方按平衡调配方案尽量场内利用，具体调配量和运距依据土方平衡方案（参见第一章施工方案与技术措施）执行，场内暂存土方堆置于指定的堆土区并使用密目网覆盖防尘，堆土高度和放坡按安全专项方案控制。外运废土和建筑垃圾运输车辆必须选用合规的全密闭运输车辆，出场时经过洗车槽冲洗轮胎和车身，车身无泥块附着方可驶出。项目部与有资质的建筑垃圾消纳场签订受纳协议，运输车辆凭项目部开具的固废转运联单出场，联单一式四联，分别由施工班组、项目部、运输司机和消纳场留存，每月汇总固废量并编制建筑垃圾处置台账，作为环保验收资料依据</w:t>
      </w:r>
    </w:p>
    <w:p>
      <w:r>
        <w:t>危险废物的管理单独设立危废暂存间，危废暂存间按《危险废物贮存污染控制标准》GB18597要求选址建设，地面作防渗处理并设置围堰和集液沟，门口悬挂危险废物标识牌。施工产生的废机油、废油漆桶、废涂料桶、废化学试剂容器等一律收入危废暂存间分类存放，存放量达到一定量时（按环保部门审批的危险废物管理计划确定），及时通知有资质的危险废物处置单位上门清运，并索取危险废物转移联单，联单保存期限不少于5年</w:t>
      </w:r>
    </w:p>
    <w:p>
      <w:pPr>
        <w:pStyle w:val="Heading2"/>
      </w:pPr>
      <w:r>
        <w:t>绿色施工与节材节水：车辆冲洗管理标准化与道路保洁体系</w:t>
      </w:r>
    </w:p>
    <w:p>
      <w:r>
        <w:t>车辆冲洗管理采用“自动冲洗+人工检查+循环水利用”的综合控制模式。施工现场主出入口设置一处全自动洗车槽，洗车槽尺寸根据最大通行车辆（商品混凝土罐车和渣土运输车）的轮距和车身宽度确定，槽体采用型钢和钢板焊接制作，槽底设集泥槽和格栅。车辆驶入洗车槽后，自动感应装置启动高压喷淋系统，对车轮、底盘和车身侧面进行冲洗，冲洗时间不少于60秒。冲洗后车辆缓行通过颠簸段，颠簸段铺砌块石或钢格板，进一步震落附着泥块。人工检查岗设在颠簸段出口，检查人员目视检查车身和轮胎无泥块、无扬尘，合格后签发冲洗合格签认单，车辆开出大门，冲洗合格签认单作为出场凭证留存项目部。冲洗不合格的车辆责令返回洗车槽重新冲洗</w:t>
      </w:r>
    </w:p>
    <w:p>
      <w:r>
        <w:t>洗车槽用水系统中，高压喷淋系统水泵从循环水池吸水，循环水池进水口设置格网拦截泥砂，池中分三格设沉淀区、过滤区和清水区，清水区水泵吸水口标高应高于池底不小于300mm以避免吸入沉淀。循环水因蒸发和消耗减量后的补水，优先接入雨水收集池管道供给，雨水不足时补入市政自来水，严禁直接使用消防水补水。每月定期清理循环水池底泥，清出泥砂装入编织袋码放在临时堆放点后集中外运，清理时洗车槽停用不超过2小时，清完后检查各管路和喷头，保证喷淋均匀、无堵塞。洗车槽运行记录每日填写，记录内容包括冲洗车次、补水时间及水量、循环水池清理时间和淤泥外运车次</w:t>
      </w:r>
    </w:p>
    <w:p>
      <w:r>
        <w:t>施工现场道路保洁实行“机械清扫+人工辅助+洒水降尘”相结合的模式。主干施工道路采用混凝土硬化，路面宽度和转弯半径满足施工车辆通行和消防要求（详见施工总平面布置图）。配备一台小型道路清扫车和一台洒水车，清扫车每日上下午各清扫一次，洒水车每日不少于两次洒水降尘，高温干燥大风天气（气温≥30℃或风力≥4级）增加洒水频次至每2小时一次，保持路面湿润无扬尘。支路和材料堆场通道采用碎石或钢渣铺设，碎石层定期耙平碾压。发现路面坑槽、破损，立即采用同强度混凝土或冷补沥青料修补，避免车辆颠簸撒落物料。建立道路保洁巡查制度，保洁班组每日填写《道路保洁巡查记录表》，记录清扫洒水时间、路面状况、发现的遗撒物处理情况，并由专职环保员复核签字</w:t>
      </w:r>
    </w:p>
    <w:p>
      <w:pPr>
        <w:pStyle w:val="Heading2"/>
      </w:pPr>
      <w:r>
        <w:t>绿色施工与节材节水：绿色施工监测与资料闭环</w:t>
      </w:r>
    </w:p>
    <w:p>
      <w:r>
        <w:t>绿色施工的量化监控和实施效果评价依靠完善的监测体系和数据记录闭环。项目部建立绿色施工监测台账体系，涵盖节材、节水、节能、节地、环境保护五个维度，每月汇总一次数据，编制绿色施工月度评估报告。节材监测重点统计主材实际损耗率、可再利用材料回收率、建筑垃圾分类回收利用率，与绿色施工目标值逐项对比，偏差超出±5%时查找原因并在下月施工计划中予以调整。节水监测以水表计量数据为依据，分生产用水和生活用水两条曲线绘制月度用水趋势图，供水管网巡查发现漏点立即停水修复并记录修复时间和节水效果</w:t>
      </w:r>
    </w:p>
    <w:p>
      <w:r>
        <w:t>污水排放监测每月委托有资质的第三方检测单位对沉淀池出水和洗车循环水进行水质检测，检测指标包括：pH、化学需氧量（COD）、悬浮物（SS）、石油类，执行《污水综合排放标准》GB8978规定的三级排放标准，检测报告纳入环保监控档案。排水总平面图中与市政接口的接入点排水水质由项目部每周自检一次，自检使用便携式浊度计和pH试纸初筛，浊度异常升高时排查上游施工活动是否产生超标排水，并立即停止相应施工排水、加药或加大沉淀容积，直至自检合格方可继续排放</w:t>
      </w:r>
    </w:p>
    <w:p>
      <w:r>
        <w:t>固废监测以转运联单和磅单为统计依据，每月统计建筑垃圾、可回收废料、危险废物的产生量和合规处置量，计算回收利用率。车辆冲洗和道路保洁监测以运行记录和检查表为基础，洗车槽冲洗车次与车辆出场计划比对，确保出场车辆100%冲洗合格。全部环保监测数据、检查记录、检测报告、转运联单和整改通知单分类组卷，按单位工程和时间顺序编制卷内目录，作为竣工环保验收的资料支撑</w:t>
      </w:r>
    </w:p>
    <w:p>
      <w:r>
        <w:t>本章所述绿色施工与节材节水、污水控制、固废处理、车辆冲洗和道路保洁措施，与本章其他分层专项内容（环境目标与边界、扬尘噪声与扰民控制等）共同构成本项目环境保护管理体系，并与第四章其余分层保持接口统一、数据互认。各分项施工中的安全管理和质量验收要求参见第三章安全管理体系与措施和第二章质量管理体系与措施的对应章节</w:t>
      </w:r>
    </w:p>
    <w:p>
      <w:pPr>
        <w:pStyle w:val="Heading2"/>
      </w:pPr>
      <w:r>
        <w:t>环保监测、投诉响应与资料闭环：环境保护监测体系建立与运行机制</w:t>
      </w:r>
    </w:p>
    <w:p>
      <w:r>
        <w:t>本工程位于隆回县桃花坪街道城东学校内，施工期间必须保持校园其余区域的正常教学与生活秩序，环境影响的敏感度高于一般房屋建筑工程。为此，项目部将建立独立运行的环境保护监测体系，由项目技术负责人任监测组长，专职环保员任执行负责人，下设扬尘、噪声、污水、固废四个监测小组，分别对应本项目桩基施工、装配式构件安装、装饰装修及海绵设施施工等各阶段的主要环境影响因素</w:t>
      </w:r>
    </w:p>
    <w:p>
      <w:r>
        <w:t>监测体系运行采用“定点布设、定时采集、定量分析、定责整改”的四定原则。监测点位布设方案在施工准备阶段完成编制，报监理单位审批后实施。根据现有给排水总平面布置图（SS-ZT04）和排水总平面布置图（SS-ZT05）所显示的场区边界、道路走向及海绵设施分布，初步确定在场区东侧、南侧、西侧、北侧各设1个边界监测点，在学生宿舍楼和食堂单体建筑周边各设1个作业面监测点，在施工主干道出入口设1个车辆运输监测点。各点位具体坐标和监测设备安装高度在图纸会审后根据现场实测结果确认，并形成《环境监测点位布设确认表》经监理签认后存档</w:t>
      </w:r>
    </w:p>
    <w:p>
      <w:r>
        <w:t>监测数据的采集频次按环境要素分级设定。扬尘监测采用激光散射法粉尘仪，TSP和PM10每2小时自动采集一次，PM2.5每4小时采集一次，实时数据同步上传至项目部环境管理平台；噪声监测采用1型声级计，昼间每4小时采集一次等效连续A声级，夜间施工期间加密至每2小时一次，并记录最大声级和突发噪声事件；污水监测在三级沉淀池进出水口设置采样点，pH值和悬浮物SS每日检测一次，CODcr每周送检一次；固废产生量按日统计，分类称重记录。所有监测原始记录统一编号，环保员签字确认后当日归档，不得补签或代签</w:t>
      </w:r>
    </w:p>
    <w:p>
      <w:pPr>
        <w:pStyle w:val="Heading2"/>
      </w:pPr>
      <w:r>
        <w:t>环保监测、投诉响应与资料闭环：环保监测指标量化与超标预警处置</w:t>
      </w:r>
    </w:p>
    <w:p>
      <w:r>
        <w:t>本工程环保监测的量化指标体系严格对标《建筑施工场界环境噪声排放标准》（GB 12523-2011）、《大气污染物综合排放标准》（GB 16297-1996）及《污水综合排放标准》（GB 8978-1996）中的三级标准，并结合本项目施工期环境敏感点特性进行细化和加严。场界噪声昼间限值执行70dB(A)，夜间限值执行55dB(A)，但在教学楼一侧边界监测点，昼间上课时段加严至65dB(A)；场界TSP浓度限值执行1.0mg/m³，PM10限值执行0.5mg/m³；施工污水经沉淀处理后pH值应控制在6～9之间，SS浓度不得大于70mg/L；建筑垃圾综合利用率不得低于50%，其中混凝土块、砖砌块、钢筋余料等大宗固废分类回收率不得低于80%</w:t>
      </w:r>
    </w:p>
    <w:p>
      <w:r>
        <w:t>超标预警采用“三级预警、分级响应”机制。当任一监测点实测值达到限值的80%时，系统自动触发黄色预警，环保员应在30分钟内到达该点位，检查污染源头设备运行状态、喷淋降尘设施开启情况或隔声围挡完整性，采取调整作业强度、增开雾炮机或增加洒水频次等措施，并将处置情况录入《环境预警处置记录表》。当实测值达到限值的95%或连续3个监测周期持续在80%以上时，触发橙色预警，现场作业班组立即停工，环保组联合技术组进行原因分析，出具书面分析报告，整改完成并经复测合格后方可恢复施工。当实测值超过限值时触发红色预警，除立即停工外，项目经理应在1小时内向建设单位和监理单位报告，启动应急预案，同时组织对受影响区域进行环境质量恢复，并在24小时内提交事件调查报告和后续防控方案</w:t>
      </w:r>
    </w:p>
    <w:p>
      <w:r>
        <w:t>监测数据的汇总分析按周报和月报制度执行。每周一上午由环保员编制上一周《环境监测周报》，内容包括各监测点位的最大值、平均值、超标次数、预警处置统计和下周控制重点；每月5日前编制《环境监测月报》，增加月度趋势分析图、与上月对比数据和累积超标率统计。周报和月报经项目技术负责人审核后，分发至项目经理、监理单位和建设单位代表，并存档备查。所有环境监测记录、预警处置记录、周报月报、整改通知单和复测合格报告，按单位工程和时间顺序组卷，纳入竣工环保验收资料</w:t>
      </w:r>
    </w:p>
    <w:p>
      <w:pPr>
        <w:pStyle w:val="Heading2"/>
      </w:pPr>
      <w:r>
        <w:t>环保监测、投诉响应与资料闭环：环境投诉响应与外部沟通机制</w:t>
      </w:r>
    </w:p>
    <w:p>
      <w:r>
        <w:t>本工程施工场地与学校教学楼、食堂等既有建筑相邻，施工活动对师生和周边居民的干扰不可避免。项目部设立环境投诉受理专线电话，并在施工围挡外侧、学校大门公告栏和项目部驻地处张贴近投诉受理公告牌，公告牌上载明受理人签认信息、岗位联络方式、投诉受理时段和投诉处理承诺时限。受理人由项目综合办公室环保专员兼任，投诉电话在工作时段保持畅通，非工作时段转入语音留言，次日8:00前回拨核实</w:t>
      </w:r>
    </w:p>
    <w:p>
      <w:r>
        <w:t>投诉响应的时效要求与处理流程实行量化管控。接到投诉后，受理人应在10分钟内通过电话或当面沟通方式与投诉人取得联系，核实投诉事项发生的时间、地点和具体环境问题类型，填写《环境投诉受理登记表》并编号；30分钟内环保员到达现场进行核查，确认问题属实后立即采取临时控制措施，防止环境影响持续扩大；1小时内项目部形成初步处理意见，向投诉人反馈处理措施和预计完成时间；24小时内完成问题整改并邀请投诉人现场确认或电话回访确认；48小时内形成闭环处理报告，投诉人签署意见后归档。如投诉事项涉及需要变更施工方案或新增防护设施的情况，整改时限可适当延长，但必须在24小时内向投诉人说明原因和节点计划，并报监理单位备案</w:t>
      </w:r>
    </w:p>
    <w:p>
      <w:r>
        <w:t>对于群体性投诉、重复投诉或涉及夜间施工许可的环境投诉，项目部启动升级处理程序。项目经理应在2小时内组织生产、技术、环保、安全等部门负责人召开专题分析会，必要时邀请建设单位代表和监理工程师参加，查清问题根因，制定专项整改方案，方案经项目技术负责人审批后执行。处理完毕后，项目部向建设单位提交书面说明，并主动对接当地生态环境主管部门和学校管理方，汇报整改情况和长效防控措施。所有投诉受理、处理、回访记录和整改影像资料，按月汇编成册，作为项目环境管理绩效的重要证据留存</w:t>
      </w:r>
    </w:p>
    <w:p>
      <w:pPr>
        <w:pStyle w:val="Heading2"/>
      </w:pPr>
      <w:r>
        <w:t>环保监测、投诉响应与资料闭环：环境管理资料闭环与归档标准化</w:t>
      </w:r>
    </w:p>
    <w:p>
      <w:r>
        <w:t>环境管理资料的闭环是本次技术标评审的重点验证项。项目部建立“一源一档、一事一档”的归档规则，确保每项环境影响因素从产生、处理到消纳或达标的全过程均有可追溯的记录链。固废处理的资料链包括：固废产生工序记录、分类收集台账、暂存区进出库登记、清运车辆车牌号和清运单位资质证明、运输联单、最终处置场所接收回执，形成“产生→分类→暂存→转运→处置”五步闭环。污水处理的资料链包括：沉淀池清理记录、水质自检原始数据、送检报告、溢流口检查记录和排水许可证复印件，形成“收集→沉淀→检测→排放”四步闭环</w:t>
      </w:r>
    </w:p>
    <w:p>
      <w:r>
        <w:t>车辆冲洗与道路保洁的资料链单独建档。出入口自动冲洗平台每日开启频次和冲洗车辆数量由门卫值班人员逐车登记，登记项目包括车牌号、车型、进出场时间、冲洗时长和冲洗后轮胎洁净度检查结果；冲洗废水回流沟和沉淀池的清理频率按每周一次执行，清理记录附清理前后对比照片；道路保洁洒水车作业频次、行驶路线和用水量按日填报，清扫班组负责人签字确认。上述记录每月汇总后，与环境监测数据中的道路积尘负荷检测结果相互校核，检核车辆冲洗和道路保洁措施的实际执行效果</w:t>
      </w:r>
    </w:p>
    <w:p>
      <w:r>
        <w:t>所有环境管理资料在施工过程中实行“分区组卷、月清月结”制度。按男生宿舍楼、女生宿舍楼、食堂、室外附属工程四个单位工程分别建立环保资料盒，每个资料盒内按“监测记录、预警处置、投诉处理、固废转运、车辆冲洗、道路保洁”六个子项分类存放。每月末由环保员完成当月资料的完整性自查，填写《环境管理资料月度自查表》，项目技术负责人抽查不少于20%的卷宗内容。工程竣工验收前，环保管理资料由项目技术负责人组织全面审查，编制《施工期环境保护总结报告》，作为竣工验收环保核查的支撑材料提交，确保环保资料闭合与工程实体移交同步完成</w:t>
      </w:r>
    </w:p>
    <w:p>
      <w:pPr>
        <w:pStyle w:val="Heading2"/>
      </w:pPr>
      <w:r>
        <w:t>环保监测、投诉响应与资料闭环：建筑垃圾分类与全过程量化管控</w:t>
      </w:r>
    </w:p>
    <w:p>
      <w:r>
        <w:t>根据本项目工程量清单显示的内容，施工过程中将产生以下主要建筑垃圾类别：桩基施工产生的弃土和泥浆，主体结构施工产生的混凝土碎块、模板边角料和钢筋余料，装配式构件安装产生的破损PC构件和连接件包装材料，装饰装修阶段产生的砂浆落地灰、瓷砖切割边料和涂料包装桶，以及安装工程产生的线管线槽余料和保温材料碎屑。项目部在施工准备阶段编制《建筑垃圾减量化专项方案》，报送监理审批后作为现场执行的依据</w:t>
      </w:r>
    </w:p>
    <w:p>
      <w:r>
        <w:t>建筑垃圾的源头减量措施立足工序精度控制和下料优化。桩基工程旋挖钻机成孔的土方量在现场实测后与清单工程量进行比对，超出清单量的部分及时与建设单位、监理单位和设计单位沟通确认土方平衡调运方案或弃土处置方案，避免无序堆放；钢筋下料前由技术员根据结构图纸进行钢筋翻样优化，将不同长度的余料按规格分类，长度大于500mm的余料建立“余料清单”，在后续的次梁、构造柱、圈梁或拉结筋制作时优先选配使用，减少新料投入；模板工程推行定型化铝模或钢模体系，周转次数少的异形部位采用木模时，木工班组须提前编制模板裁切排布图，经技术负责人审核后实施，边角料集中收集后按木材类单独堆码，不得混入一般建筑垃圾</w:t>
      </w:r>
    </w:p>
    <w:p>
      <w:r>
        <w:t>建筑垃圾的现场分类采用“四区设置、六类分拣”模式。在施工总平面布置中，依据总图资料显示的场区边界和施工道路走向，在施工主干道末端设置封闭式建筑垃圾集中分拣站，内设余土、混凝土类、砖砌类、金属类、木材类、包装类六个堆存区，各区之间以高度不低于1.8m的彩钢板分隔，并悬挂分类标识牌。各作业面产生的垃圾由专业杂工队在每日下班前1小时集中归拢，用小推车或提升机转运至分拣站，在分拣站内由专人完成二次分拣，将可回收物与不可回收物彻底分离。金属类回收物定期由废旧物资回收企业上门收购，木材类交由物资再生利用单位处置，混凝土类和砖砌类粉碎后用于场内临时道路垫层或基坑回填，包装类中的纸板和塑料分类捆扎后移交再生资源回收站。每批垃圾清运时，门卫核对运输车辆装载物与《建筑垃圾清运联单》填写内容的一致性，确认无误后放行，联单回执归档</w:t>
      </w:r>
    </w:p>
    <w:p>
      <w:pPr>
        <w:pStyle w:val="Heading2"/>
      </w:pPr>
      <w:r>
        <w:t>环保监测、投诉响应与资料闭环：施工车辆冲洗平台建设与运行管理</w:t>
      </w:r>
    </w:p>
    <w:p>
      <w:r>
        <w:t>施工车辆冲洗是控制扬尘外逸和路面污染的关键节点。根据现有总图资料，本工程施工出入口位置拟设在项目用地的东侧或南侧，该位置将设置1座标准化全自动车辆冲洗平台。冲洗平台采用钢构基础，承重能力不低于100吨，冲洗段长度不小于9m，两侧各安装8组高压喷头，底部设置横向冲洗喷杆，确保轮胎、底盘和车身下部的全方位冲洗覆盖。平台配置红外感应自动启停系统，车辆进入冲洗段后自动启动，冲洗时长预设为120秒，可根据现场泥污程度调整。冲洗用水来源于三级沉淀池回收处理的循环水，不足时由市政给水管网补充，给水接驳点位置依据给水总平面布置图（SS-ZT04）中的室外给水管线走向确定，具体接驳点坐标和管径在图纸会审时与设计单位确认</w:t>
      </w:r>
    </w:p>
    <w:p>
      <w:r>
        <w:t>冲洗平台运行实行“一车一冲洗、一车一检查”制度。所有驶出施工现场的运输车辆，包括混凝土搅拌车、渣土运输车、材料配送车和垃圾清运车，在驶出大门前必须通过全自动冲洗平台进行冲洗。冲洗完成后，车辆在出口处的检查区停下，门卫值班人员检查轮胎花纹沟槽、轮眉内测和货箱底部是否存在泥块残留或扬尘风险，检查不合格的车辆返回重新冲洗，两次冲洗仍不合格的车辆登记车号并禁止离场，待查明清洗死角原因并手动补冲后方可放行。冲洗废水经平台下方的排水沟收集，汇入三级沉淀池，沉淀池的容积和结构形式按冲洗频次高峰期小时冲洗20辆计算，具体尺寸在临设方案中明确，确保废水停流时间不少于30分钟，出水满足循环使用水质要求</w:t>
      </w:r>
    </w:p>
    <w:p>
      <w:r>
        <w:t>冬季低温期间，冲洗平台的防冻维护同步落实。当气温降至0℃以下时，在出水管路上加装电伴热带和保温棉，冲洗平台后端增设一段吸水材料铺设的干燥区，减少冲洗水滴在路面结冰的安全和污染风险。冲洗废水的三级沉淀池采取覆盖保温措施，配备1台备用污水泵，以防冻结导致排水系统瘫痪。冬季车辆冲洗运行记录中增设水温、气温和公路污染检查项，每日由环保员和门卫双签确认</w:t>
      </w:r>
    </w:p>
    <w:p>
      <w:pPr>
        <w:pStyle w:val="Heading2"/>
      </w:pPr>
      <w:r>
        <w:t>环保监测、投诉响应与资料闭环：施工道路保洁与场区硬化管理</w:t>
      </w:r>
    </w:p>
    <w:p>
      <w:r>
        <w:t>施工道路保洁的重点是场区内施工主干道、材料堆放区和作业面临时通道的积尘控制和路面清洁。施工主干道规划设计路宽不小于6m，路面采用C20混凝土硬化，硬化厚度不小于200mm，道路两侧设置断面尺寸不小于300mm×300mm的砖砌排水沟，排水沟末端接入沉淀池，防止雨污混流。硬化路面的具体平面位置和转弯半径，在施工总平面布置阶段依据电气总平面图和给排水总平面图所示场区轮廓线进行深化设计，形成《施工道路及硬化地面布置图》，报监理审批后实施</w:t>
      </w:r>
    </w:p>
    <w:p>
      <w:r>
        <w:t>道路清扫作业采用“机械清扫为主、人工清扫为辅”的模式。项目部配备1台小型清扫车，每日上午和下午各沿施工主干道运行清扫一次，清扫宽度覆盖道路全幅，清扫车速控制在5km/h以下，确保吸扫效果。清扫车无法进入的材料堆放区夹道和作业面之间的狭窄通道，由文明施工班组使用人工扫帚清扫，每日清扫次数不少于2次，清扫后的垃圾集中装入密闭式垃圾桶，不得就地倾倒。清扫作业期间同步开启道路两侧的喷淋降尘装置，喷淋头间距按12m设置，喷射半径覆盖道路全宽，洒水频次在干燥大风天气加密至每2小时一次，在雨雪天气暂停</w:t>
      </w:r>
    </w:p>
    <w:p>
      <w:r>
        <w:t>裸露地面的覆盖和绿化要求与道路硬化形成互补。施工总平面区域内的裸露土面，凡48小时内不进行后续施工的，统一使用目密度不低于2000目/100cm²的防尘网进行全覆盖，防尘网搭接宽度不小于150mm，四周用U型钉固定，覆盖边界用砖块压实。暂不施工的空地区域，结合海绵城市设计理念，优先采用简单撒播草籽的方式进行临时绿化，草种选择黑麦草或高羊茅等速生品种，播种时间在春季或秋季进行，夏季高温期间搭设遮阳网保护幼草。海绵设施施工区域内的下沉绿地和雨水花园，其蓄水层和种植土的施工时序与总进度计划衔接，避免长期裸露。依据排水总平面布置图（SS-ZT05）所示的下沉绿地面积394.12m²和雨水花园面积1087.04m²，项目部将在该区域施工前专项编制《海绵设施施工期间裸土控制计划》，明确日完成面积、日覆盖量和验收节点，确保海绵设施施工与环境保护目标同步达成</w:t>
      </w:r>
    </w:p>
    <w:p>
      <w:pPr>
        <w:pStyle w:val="Heading2"/>
      </w:pPr>
      <w:r>
        <w:t>环保监测、投诉响应与资料闭环：绿色施工评价与持续改进闭环</w:t>
      </w:r>
    </w:p>
    <w:p>
      <w:r>
        <w:t>绿色施工在本项目中不是单次检查，而是贯穿施工全过程的自评价和持续改进循环。项目部依据《建筑工程绿色施工评价标准》（GB/T 50640-2010）建立项目级绿色施工评价指标体系，评价维度覆盖环境保护、节材与材料资源利用、节水与水资源利用、节能与能源利用、节地与施工用地保护五个方面，每个方面下设若干可量化评价指标。评价频次为每月一次，由项目技术负责人组织自评，评价结果分为优良、合格和不合格三个等级</w:t>
      </w:r>
    </w:p>
    <w:p>
      <w:r>
        <w:t>考核评价的数据来源为环境监测月报、材料损耗率统计表、施工用水用电台账、固废分类回收统计表和施工用地动态测量数据。每次评价完成后，项目部编制《绿色施工评价报告》，报告中列出各评价指标的本月得分、累计得分和扣分明细，对比上月数据的变化趋势，指出持续改进点的落实情况和新发现的问题项。评价报告在项目月度例会上通报，并由项目经理明确下月改进责任人和完成时限。连续两个月评价等级为不合格时，项目技术负责人重新核定施工方案和环保措施的适宜性，必要时编制专项整改方案，报公司技术质量部审批后执行</w:t>
      </w:r>
    </w:p>
    <w:p>
      <w:r>
        <w:t>绿色施工的影像资料和过程记录，按月度评价周期整理归档。每个评价周期内至少保存以下三类影像资料：施工场区鸟瞰照片或无人机航拍影像，显示场区硬化、覆盖、绿化完整状态；各分类垃圾堆场的近景照片，显示分类堆码、标识牌和围护完好状态；典型工序的绿色施工措施执行照片，包括钢筋余料再利用加工、雨水收集利用、太阳能照明运行等场景。上述资料与绿色施工评价报告一并存档，在工程竣工后作为申报绿色施工示范工程或绿色建筑评价的支撑材料提交</w:t>
      </w:r>
    </w:p>
    <w:p>
      <w:pPr>
        <w:pStyle w:val="Heading2"/>
      </w:pPr>
      <w:r>
        <w:t>扬尘控制与道路保洁：扬尘控制分级责任与围挡喷淋体系</w:t>
      </w:r>
    </w:p>
    <w:p>
      <w:r>
        <w:t>本工程扬尘控制实行“分区管理、分级负责、动态考核”的责任体系。项目部成立以项目经理为第一责任人的扬尘防治领导小组，下设专职扬尘管理员，将施工区域按施工阶段划分为基础施工扬尘控制区、主体结构施工扬尘控制区、装饰装修施工扬尘控制区和室外附属工程施工扬尘控制区，各区域指定区域扬尘负责人，签订扬尘控制责任书，明确控制标准、巡检频次和整改时限。责任分区依据SS-ZT04给水总平面布置图和SS-ZT05排水总平面布置图中明确的施工边界、硬化道路走向及海绵设施布置范围划定，确保扬尘控制措施与场地排水、海绵设施施工进度相协调，避免控尘洒水作业对下沉绿地、雨水花园的蓄水层和透水铺装基层造成冲刷破坏。各区域责任人在每日开工前对责任区内的围挡完整度、喷淋运行状态、道路湿润度和裸露土覆盖情况进行检查，并将检查结果记录于《施工扬尘防控日报表》，发现异常立即启动补喷或覆盖措施，30分钟内未处置到位的升级为项目部级整改项，由安全环保部跟踪闭环</w:t>
      </w:r>
    </w:p>
    <w:p>
      <w:r>
        <w:t>施工现场沿桃花坪街道城东学校一侧和主要施工通道设置高度不低于2.5m的连续围挡，围挡顶部安装高压微雾喷淋系统。喷淋支管沿围挡顶部每间隔3m设置一个雾化喷头，喷头朝向施工区域内侧倾斜45°，雾化粒径控制在30～60μm，确保喷淋水雾能有效捕捉空气中悬浮颗粒物而不形成地面径流。喷淋系统水源引自施工现场临时给水管网，给水接口位置依据SS-ZT04给水总平面布置图中标注的给水管线走向和接驳点现场确认，水压不足时增设变频增压泵，保证最不利喷头处工作压力不低于0.3MPa。喷淋系统与扬尘在线监测设备联动运行，当监测到施工围挡内侧PM10浓度超过150μg/m³时自动开启喷淋，浓度降至100μg/m³以下时自动关闭，形成闭环控制。除联动控制外，每日固定三个时段（上午开工前、午间作业高峰、下午收工前）强制开启喷淋各15分钟，作为常规降尘措施。围挡喷淋系统的管道布置和阀门分段控制方案在施工前编制专项方案报监理审批，喷头选型、安装间距和水泵参数在样板段安装后经喷淋覆盖面检测合格方可大面积施工</w:t>
      </w:r>
    </w:p>
    <w:p>
      <w:pPr>
        <w:pStyle w:val="Heading2"/>
      </w:pPr>
      <w:r>
        <w:t>扬尘控制与道路保洁：施工道路硬化与洒水保洁作业标准</w:t>
      </w:r>
    </w:p>
    <w:p>
      <w:r>
        <w:t>施工现场主要施工道路、材料堆场和加工场地面层全部采用混凝土硬化处理。硬化道路的平面布局依据SS-ZT05排水总平面布置图中标注的硬化路面和透水铺装范围进行设计，施工道路与永久道路规划相结合的路段按永久路基标高和坡度施工，仅施工面层做临时处理；不与永久道路重合的临时施工道路采用C20混凝土浇筑，厚度不小于200mm，路基压实系数不低于0.94，道路横坡按1.5%～2%向两侧排水沟找坡。道路硬化施工前先进行路基碾压和压实度检测，检测合格后支设模板、浇筑混凝土，路面平整度按3m直尺检查最大间隙不超过5mm控制，确保道路不积水、不起尘。硬化道路两侧设置砖砌或混凝土预制排水沟，排水沟断面尺寸按汇水面积计算确定，沟底纵坡不小于0.3%，排水沟接入场地雨水收集系统或三级沉淀池，严禁施工道路雨水直接排入场地外市政管网或学校内部道路。排水沟与道路交叉位置设置铸铁或钢筋混凝土盖板，盖板承载能力按通行载重车辆最大轴压复核确认</w:t>
      </w:r>
    </w:p>
    <w:p>
      <w:r>
        <w:t>道路保洁实行“机械化清扫为主、人工保洁为辅、洒水降尘覆盖”的作业模式。施工现场配备一台小型道路清扫车和一台洒水车，清扫车每日对硬化道路进行不少于两次机械清扫，洒水车在干燥大风天气下每隔2小时对主要道路实施洒水作业，保持路面湿润但不形成径流或泥泞。洒水频次根据扬尘在线监测数据和当日气象条件动态调整，当现场PM10浓度超过预警值或风力达到4级以上时，洒水频次加密至每小时一次。人工保洁负责清理机械清扫无法到达的边角区域、排水沟盖板表面和围挡根部积尘，保洁人员按责任区段每人负责不超过200m道路长度，上午和下午各完成一轮人工清扫，清扫时采用湿式作业，严禁干扫扬尘。清扫收集的尘土和杂物装入密闭容器或编织袋内，按一般固废转运流程当日清运出场，不得在路边堆放。道路保洁和洒水作业的执行情况由区域扬尘负责人每日检查，并在《道路保洁与洒水作业记录表》中签认，记录清扫起止时间、洒水车出车次数和用水量、路面湿润状态评价等关键信息，作为环保管理资料归档</w:t>
      </w:r>
    </w:p>
    <w:p>
      <w:pPr>
        <w:pStyle w:val="Heading2"/>
      </w:pPr>
      <w:r>
        <w:t>扬尘控制与道路保洁：裸土覆盖与易扬尘物料管理</w:t>
      </w:r>
    </w:p>
    <w:p>
      <w:r>
        <w:t>施工现场裸露地面和超出48小时不进行施工的裸土区域全部采取覆盖措施。覆盖材料选用重量不低于150g/m²的密目防尘网或防尘布，防尘网的网眼密度不小于2000目/100cm²，搭接宽度不小于150mm，搭接处用U型钢钉或石块压牢，钢钉间距不大于1m。覆盖区域边界在硬化道路或围挡内侧做收边处理，防尘网边缘翻折埋入土中或用压条压实，防止大风吹掀。开挖作业面实行“分层开挖、随挖随盖”制度，每一开挖层在当日收工前完成已暴露坡面和基坑底面的覆盖，次日复工时按开挖顺序从一侧掀起防尘网，掀盖面积不大于当日计划开挖面积的120%，严禁大面积掀盖后长时间不作业。回填作业完成后，除立即进行硬化或绿化的区域外，其余裸土在压实后4小时内完成防尘网覆盖。覆盖材料每周进行一次完好性巡查，发现破损、老化或被风吹移位的，2小时内修复或更换。防尘网使用后统一回收，可重复使用的清理干净后折叠入库，不可修复的按废织物类固废处置，严禁现场焚烧或随意丢弃</w:t>
      </w:r>
    </w:p>
    <w:p>
      <w:r>
        <w:t>水泥、砂石、粉煤灰、干混砂浆等易产生粉尘的散体材料必须在封闭式库房或密闭料仓内存放。水泥和粉煤灰采用散装罐车气力输送入仓，料仓顶部配置脉冲布袋除尘器，除尘器过滤面积和清灰周期按料仓容积和卸料速率选型，卸料过程中除尘器必须同步运行。砂石料堆场设置三面围挡和顶部防雨棚，围挡高度不低于料堆最大堆高1.1倍，料堆表面在不取料时用防尘布覆盖，取料作业时采用喷雾降尘，喷雾覆盖范围应大于取料作业面周边2m。干混砂浆现场搅拌须在全封闭式搅拌棚内进行，搅拌棚配置负压收尘装置，搅拌机进料口和出料口设置局部吸尘罩，收集的粉尘经布袋除尘器处理后排放，排放浓度执行《大气污染物综合排放标准》（GB16297）中颗粒物≤120mg/m³的控制要求。砌筑和抹灰用砂浆优先采用预拌砂浆，由密闭罐车运输至现场后泵送至作业楼层，减少现场搅拌扬尘。块状生石灰现场消解须在指定石灰消解棚内进行，消解棚采用彩钢板或砖墙全封闭，顶部设废气收集和处理装置，消解过程中持续喷雾抑尘，消解后的熟石灰密封存放或当日用完。所有易扬尘材料的进场、领用和库存台账由材料员每日更新，材料堆放区扬尘控制状况纳入每周环保专项检查</w:t>
      </w:r>
    </w:p>
    <w:p>
      <w:pPr>
        <w:pStyle w:val="Heading2"/>
      </w:pPr>
      <w:r>
        <w:t>扬尘控制与道路保洁：车辆冲洗设施与出场洁净管控</w:t>
      </w:r>
    </w:p>
    <w:p>
      <w:r>
        <w:t>施工现场主要出入口设置自动冲洗平台和人工高压冲洗枪相结合的车辆冲洗设施。冲洗设施位置依据施工总平面布置图，选在施工车辆出场必经之路且不占用市政道路和人行道的区域，冲洗平台基础为钢筋混凝土结构，承载力按满载混凝土搅拌车或渣土运输车最大轴重设计，冲洗平台下部设集水沟和沉砂池，冲洗废水经集水沟汇入三级沉淀池处理后循环使用。自动冲洗平台采用红外感应或地感线圈触发启动，车辆以不高于5km/h速度通过时平台自动开启，冲洗时间不少于60秒，冲洗水压不低于0.4MPa，冲洗部位覆盖车轮、轮毂、底盘和车厢外侧。人工高压冲洗枪作为自动平台的补充，负责冲洗自动冲洗死角部位和车厢顶盖、挡泥板内侧，冲洗人员持枪作业时佩戴防滑水靴和防护面罩。出场车辆冲洗洁净度按车身无可见泥块、车轮无带泥痕迹、行驶路面不留湿泥印为标准， 冲洗不合格车辆禁止出场，退回洗消区重新冲洗直至合格</w:t>
      </w:r>
    </w:p>
    <w:p>
      <w:r>
        <w:t>冲洗产生的泥浆水经洗车平台下部集水沟排入三级沉淀池，沉淀池总有效容积按日均洗车台次和单车冲洗用水量计算确定，各级沉淀池串联运行，第一级为沉砂池、第二级为絮凝沉淀池、第三级为清水池。沉砂池定期人工清掏，清掏周期根据沉淀物积累速度确定，一般不超过7天；清水池出水经水泵加压后循环用于车辆冲洗，循环水浊度不超过500NTU，超出时更换池水或加大补水量。沉淀池清掏出来的泥沙经晾晒脱水后装袋，作为建筑垃圾按固废处置流程外运。车辆冲洗设施运行记录由门卫或专职洗车工填写《出场车辆冲洗记录表》，登记每辆出场车辆的车牌号、冲洗起止时间、冲洗洁净情况检查和放行签认，运输高峰时段由项目部安全环保人员抽查冲洗质量，抽查比例不低于当日出场车次的20%。冲洗设施本身每周进行一次设备检修和管道冲洗，喷头堵塞或水泵压力不足时立即更换维修，确保冲洗系统完好率始终保持在100%</w:t>
      </w:r>
    </w:p>
    <w:p>
      <w:pPr>
        <w:pStyle w:val="Heading2"/>
      </w:pPr>
      <w:r>
        <w:t>扬尘控制与道路保洁：绿色施工与海绵设施协同控制</w:t>
      </w:r>
    </w:p>
    <w:p>
      <w:r>
        <w:t>本工程绿色施工与海绵城市设施施工实行协同控制，将施工期扬尘、排水和水土保持管理与建成后海绵设施功能发挥统一规划。依据SS-ZT05排水总平面布置图及海绵措施专项说明，本项目建设范围内设置下沉绿地394.12m²、雨水花园1087.04m²和透水铺装1153.97m²，综合径流系数按0.471控制，年径流总量控制率目标不低于75%，对应设计降雨量19.1mm。上述海绵设施的施工进度与主体结构施工、室外管线施工和场地平整工序紧密衔接，下沉绿地和雨水花园的土方开挖、种植土回填和溢流口安装安排在场地粗平整完成后、大面积硬化和绿化施工前进行，避免后续管线开挖或重型机械碾压破坏海绵设施的蓄水层结构和种植土层。海绵设施施工前由技术负责人组织专项技术交底，交底内容涵盖下沉绿地低于周边路面50mm的高程控制、溢流口高于种植土顶面50mm的安装位置、透水铺装基层碎石粒径和孔隙率要求，以及各海绵设施汇水分区边界和溢流排水流向</w:t>
      </w:r>
    </w:p>
    <w:p>
      <w:r>
        <w:t>海绵设施施工过程中的扬尘控制措施与普通施工区域差异化设置。下沉绿地和雨水花园开挖产生的土方优先在场内就近平衡回填利用，确需外运的在运输前充分洒水湿润并密闭遮盖。透水铺装施工所需的级配碎石和透水混凝土干料在进场后堆放于已硬化的材料堆场，透气铺装基层碾压和透水混凝土摊铺过程中采用喷雾降尘，水雾禁止直接喷洒在已完成找平的基层上，以免破坏坡度和平整度。下沉绿地和雨水花园种植土回填后的裸露面在48小时内完成植物种植或采用可降解植物纤维毯临时覆盖，覆盖前按设计标高完成溢流口和配水过滤浅沟的安装。海绵设施施工期间的临时排水沟与设计雨水溢流通道统一布置走向，临时排水沟末端接入三级沉淀池，不得直接排入已建成的下沉绿地或雨水花园蓄水层，防止施工泥浆水堵塞透水铺装孔隙或污染种植土层。海绵设施施工完成后的30天内为初期养护期，养护期内每天检查蓄水层积水深度和排水通畅性，发现堵塞及时疏通，养护期满后由监理组织海绵设施功能验收，验收合格后方可投入正式运行</w:t>
      </w:r>
    </w:p>
    <w:p>
      <w:pPr>
        <w:pStyle w:val="Heading2"/>
      </w:pPr>
      <w:r>
        <w:t>扬尘控制与道路保洁：扰民控制与周边敏感点沟通机制</w:t>
      </w:r>
    </w:p>
    <w:p>
      <w:r>
        <w:t>本工程施工区域位于隆回县桃花坪街道城东学校内部，施工场地与学校正常教学区、运动场地和校外居民区存在空间重叠和相邻关系。从SS-ZT05排水总平面布置图可以看出，施工范围涉及球场和室外运动场地邻近区域，且硬化路面和透水铺装区域与学校既有道路交叉衔接。项目部将城东学校教学楼、行政办公楼和周边最近居民楼列为施工期环境敏感点，施工全过程实行扰民控制专项管理。在施工准备阶段，项目部主动与学校管理方、属地社区和受影响居民代表建立沟通联络机制，进场后一周内召开首次扰民防治协调会，公布施工期环保负责人责任岗位联络要求和24小时投诉受理热线，在施工围挡外侧和学校公告栏张贴施工告示，告知主要施工内容、高噪声作业时段和采取的降噪降尘措施。施工期间每月组织一次扰民防治回访座谈会，收集学校师生和周边居民的投诉与建议，形成会议纪要并逐条回复整改措施和完成时限，会议纪要在下一次协调会上通报整改落实情况</w:t>
      </w:r>
    </w:p>
    <w:p>
      <w:r>
        <w:t>施工噪声敏感时段和敏感区域的作业安排执行差异化管控方案。学校正常教学期间，将高噪声作业（如混凝土浇筑振捣、钢结构焊接切割、桩基冲击钻进等）调整至周六日或寒暑假期间集中施工；若因工序连续不可中断必须在上课期间施工的，提前72小时书面通知学校总务处取得同意，并在作业区域面向教学楼一侧加装临时隔声屏。隔声屏采用双层彩钢板内填50mm厚吸音岩棉的结构形式，屏体高度不低于3m，声影区保证覆盖教学楼临施工作业面一侧的窗户区域。中考、高考和学校期末考试等重大考试期间，考试日前3天至考试结束日全面停止产生环境噪声污染的施工作业。夜间22:00至次日6:00原则上不安排施工作业，确需连续浇筑地下室底板或转换层大体积混凝土的，按当地夜间施工许可管理规定提前办理审批手续，取得许可后将批准文件复印件张贴于围挡外侧，并电话或书面通知受影响敏感点责任岗位。夜间施工期间现场照明灯具加装遮光罩和定向灯罩，投光方向由外向内照射，禁止光线直射教学楼或居民窗户</w:t>
      </w:r>
    </w:p>
    <w:p>
      <w:r>
        <w:t>土方和材料运输车辆进出施工场地产生的交通噪声和道路扬尘对学校内部道路和校外市政道路造成影响。运输车辆全部安排在白天工作时间段运行，避开学校上学、放学高峰时段和中午休息时段，具体禁行时段根据学校作息时间表书面确认并动态调整。运输车辆在校园内部及临近学校路段行驶速度严格限制在15km/h以内，禁止鸣笛，倒车时采用倒车警报静音模式或由专人指挥。出场车辆轮胎冲洗洁净和车厢密闭到位后方可驶入校外市政道路，严禁带泥上路污染校外路面。如运输途中发生物料遗撒，运输队必须在30分钟内出动清扫人员和洒水车将污染路面清扫冲洗干净，清扫和冲洗作业过程由项目部安全环保人员现场监督并拍照留存备查。项目部与城东学校总务处建立日报沟通机制，每日17:00前以微信或书面简报形式向学校反馈次日施工内容、涉及高噪声或大扬尘的作业时段、运输车辆进出场时间安排，以及当日的投诉受理和处理结果，确保学校能提前做好相应教学活动的调整准备，最大限度减少施工对正常教学秩序的干扰</w:t>
      </w:r>
    </w:p>
    <w:p>
      <w:pPr>
        <w:pStyle w:val="Heading2"/>
      </w:pPr>
      <w:r>
        <w:t>噪声控制与扰民响应：噪声源识别与场界排放限值设定</w:t>
      </w:r>
    </w:p>
    <w:p>
      <w:r>
        <w:t>本项目施工噪声源主要来自桩基旋挖钻机成孔、土方机械开挖、混凝土浇筑振捣、钢筋加工、模板安拆及材料装卸等工序，其中桩基阶段旋挖钻机长时间连续运转是场界噪声峰值的主要来源。依据《建筑施工场界环境噪声排放标准》GB12523，结合现场位于桃花坪街道城东学校内的敏感格局，我们在施工前将场界噪声排放限值划分为昼间70dB(A)、夜间55dB(A)两级控制，并对紧邻教学楼及学生宿舍一侧场界增设5dB(A)的远距离衰减附加管控值，确保受体端噪声增量不突破声环境功能区限值</w:t>
      </w:r>
    </w:p>
    <w:p>
      <w:r>
        <w:t>在开工前由项目技术负责人组织对各阶段噪声源进行频谱识别和距离衰减预测，利用平面布置图和实测敏感点位置建立“噪声等值线分布图”，将旋挖桩机、混凝土输送泵、空压机及钢筋切断机等设备按噪声强度分级标注。针对SS-ZT04和SS-ZT05总图所显示的施工红线与教学楼、食堂拟建区、学生宿舍拟建区的位置关系，明确不同施工阶段噪声敏感方向，并在总平面施工分区图上划定高噪声作业禁入区，严禁混凝土搅拌车、自卸卡车在课间操、午休及晚自习期间进入教学楼临近道路，相应管控细则纳入施工道路保洁与交通组织联动控制</w:t>
      </w:r>
    </w:p>
    <w:p>
      <w:r>
        <w:t>施工现场所有大型机械均须在进场时报验机况噪声值并张贴“声级标识牌”，超过申报限值或消声器失效的设备一律不予进场。项目部自购及租赁合同中写入噪声排放承诺条款，对旋挖钻机、混凝土车载泵、柴油发电机等设备明确要求机外辐射声功率级不得超过《土方机械噪声限值》GB16710规定的对应功率档次上限，并在每月环保检查中复测场界等效声级Leq值，发现超标即停产整改并追溯设备源头责任。噪声排放限值将随进度进展和工序转化动态调整，基础施工阶段从严，装修阶段仍对切割、钻孔等瞬时高分贝作业执行错峰管控，详见进度计划及资源投入章节的交叉安排，此处仅作引用说明</w:t>
      </w:r>
    </w:p>
    <w:p>
      <w:pPr>
        <w:pStyle w:val="Heading2"/>
      </w:pPr>
      <w:r>
        <w:t>噪声控制与扰民响应：施工工序噪声分级管控与降噪措施</w:t>
      </w:r>
    </w:p>
    <w:p>
      <w:r/>
      <w:r>
        <w:t>依据旋挖灌注桩、钢筋混凝土主体结构、装配式构件安装及装饰装修四大施工阶段，我们将噪声控制分为红、橙、黄三个管控等级实施差异化管理。红色管控用于桩基施工期旋挖钻机成孔与混凝土灌注，要求作业区周边设置高度不低于2.5m的移动式隔声屏障，屏障面板采用吸隔声复合板，内部填充密度不低于48kg/m³的离心玻璃棉，面板背向声源一侧设阻尼涂层以减少二次辐射。为弥补图纸中未明确桩位与教学楼精确水平距离的局限，所有隔声屏障安装前须经测量放线复测敏感点距离，屏障长度和走向按技术复核结果的噪声衰减计算报告确定，不得直接套用经验尺寸</w:t>
      </w:r>
    </w:p>
    <w:p>
      <w:r>
        <w:t>橙色管控涵盖土方开挖、主体混凝土浇筑与振捣、钢筋调直切断、模板拆除等工序，其共同特征为非持续性高噪声作业。针对上述工序，项目部强制推行“低噪声施工工艺替代”机制：钢筋连接优先采用直螺纹套筒机械连接替代搭接焊，减少敲击与电弧噪声；模板体系采用铝合金早拆模板替代散拼木模，降低锤击与电锯切割频次；混凝土振捣一律使用ZN50型低噪高频插入式振动棒，并严禁在浇筑面上拖拉振捣棒产生额外金属撞击声。施工前由工长签署“噪声工序承诺交底单”，逐项明确本工班当日使用的低噪工艺和允许作业时段，夜间混凝土浇筑必须提前报审并取得书面批准，确保不因赶工而突破夜间场界限值</w:t>
      </w:r>
    </w:p>
    <w:p>
      <w:r>
        <w:t>黄色管控针对砌筑、抹灰、水电开槽、装饰装修等相对低噪声工序，重点防控瞬时高分贝脉冲噪声。开槽、钻孔作业强制执行“限时窗口”制度，每日允许时段为上午8：00—12：00和下午14：30—18：30，其余时间严禁作业，且同一楼层同一方向同时作业钻机数量不超过2台。机电安装中需使用切割机的工序，提前在加工区集中切割，严禁在楼层临边外和脚手架外挑部位进行手持切割。针对电气总平面图及电气设计说明图例所明确的配电箱、桥架和管线施工，涉及沟槽开挖和回填的机械作业同步执行洒水降噪和覆盖隔音棉措施，开挖区域四周设置临时钢围挡，围挡内侧挂设吸音毡进一步消减施工机械辐射噪声</w:t>
      </w:r>
    </w:p>
    <w:p>
      <w:pPr>
        <w:pStyle w:val="Heading2"/>
      </w:pPr>
      <w:r>
        <w:t>噪声控制与扰民响应：高噪声设备专项消声与隔声围护</w:t>
      </w:r>
    </w:p>
    <w:p>
      <w:r>
        <w:t>旋挖钻机、空压机、柴油发电机及混凝土输送泵是施工期间声功率级最高的移动声源，必须采取独立的声学围护措施。旋挖钻机动力头和发动机区域加装厂制隔声罩，罩体采用1.5mm冷轧钢板外壳、多孔吸声铝板内衬与岩棉吸声层组合结构，隔声量不低于15dB(A)，罩体不得遮挡散热通道并设置温度报警传感器防止过热停机。钻机作业时，沿钻机站位向教学楼方向一侧增设可移动迷你隔声屏，屏高不小于3m、有效长度不小于6m，内置5cm厚聚酯纤维吸声棉，保证1/3倍频程中心频率500Hz～2000Hz频段内吸声系数不低于0.80</w:t>
      </w:r>
    </w:p>
    <w:p>
      <w:r>
        <w:t>空压机与柴油发电机原则上固定布置于远离教学楼及宿舍区域的专用隔声棚内，隔声棚墙体采用双层彩钢板内填岩棉，顶棚设消声通风百叶，进气口设置阻抗复合式消声器，排气口须引导至背离敏感点方向并加装抗性消声器，消声器插入损失不低于20dB(A)。任何因总平布局限制不得不靠近敏感区的设备站位，必须在施工前编制专项隔声棚深化设计详图，详图应标注隔声构件规格、连接节点和密封构造，报请监理和建设单位审批通过后方可搭设。隔声棚搭建完成后，项目部组织环境监测人员用声级计在距棚外1m、敏感方向处测量A声级，以验证实际插入损失满足设计值，检测记录存入环保监测台账</w:t>
      </w:r>
    </w:p>
    <w:p>
      <w:r>
        <w:t>针对混凝土车载泵和混凝土搅拌运输车等间歇进场设备，项目在施工道路入口处设置“车辆声级快检点”，采用手持式噪声统计分析仪对进场车辆定置状态下发动机运转声级进行抽检，凡排气消声器破损、发动机异响或加装气动喇叭的车辆一律劝退或要求修复合格后再进入。场内行驶路线须严格执行既定施工道路保洁和交通组织方案，限速5km/h，禁止无故鸣笛，禁止夜间在靠近宿舍一侧道路上怠速等候；等候区须划定在隔声屏障内侧或结合临时设施隔声围挡布置，避免车辆辐射噪声直接传播至校区声环境敏感点</w:t>
      </w:r>
    </w:p>
    <w:p>
      <w:pPr>
        <w:pStyle w:val="Heading2"/>
      </w:pPr>
      <w:r>
        <w:t>噪声控制与扰民响应：扰民响应机制与社区沟通渠道</w:t>
      </w:r>
    </w:p>
    <w:p>
      <w:r>
        <w:t>项目部进场一周内成立“施工扰民防控工作组”，由项目经理任组长，技术负责人、安全环保员和综合办人员联合组成，专项负责对外沟通、投诉受理、噪声监控和扰民整改闭环。工作组在施工围挡外侧显著位置设置扰民信息公示牌，公布24小时投诉专线电话和环保负责人签认信息，投诉电话始终保持畅通并由专人值守，接到投诉后15分钟内值班人员必须向投诉人作初次回复并记录投诉编号、投诉时间、噪声类型和受影响位置，30分钟内派出排查人员到施工区域核查噪声源并采取临时降噪或停工措施</w:t>
      </w:r>
    </w:p>
    <w:p>
      <w:r>
        <w:t>扰民响应按三级处置机制运行：一级为可即时消除的噪声，如金属敲击、工地广播、车辆鸣笛等，由当班工长立即制止并纠正作业行为，同步将处置过程记录于《施工扰民处置记录表》；二级为设备或工艺原因导致的持续性超标噪声，如旋挖作业声级突增或隔声屏损坏，立即暂停相关联工序，启动备用低噪设备或修复隔声设施，经场界复测达标后方准复工；三级为涉及外部协调的扰民事件，如因工期需要必须进行夜间连续浇筑等不可避免高噪声作业，项目部须至少提前24小时书面通报校方及周边居民代表，说明作业内容、起止时间、拟采取的隔声降噪措施和应急责任岗位，获得理解并签署同意记录后，方可向监理提交夜间施工申请审批表</w:t>
      </w:r>
    </w:p>
    <w:p>
      <w:r>
        <w:t>每月项目部组织一次“环保开放日”，邀请学校后勤负责人、教师代表和周边住户代表进入施工现场参观噪声控制设施，沿途由环保员详细讲解隔声屏障、低噪设备、场界监测系统和扰民处置流程，并现场用声级计在敏感位置进行读数公示，接受质询和监督。对开放日收集的意见和建议进行编号登记，下月开放日通报整改进展，形成定期闭环沟通机制，确保施工扰民防控从被动响应转向主动共建。以上所有扰民沟通记录和对内交底资料统一归档于“环境投诉响应与资料闭环”专用卷内，具体归档标准引用本章环保监测与资料闭环部分要求，此处不再展开</w:t>
      </w:r>
    </w:p>
    <w:p>
      <w:pPr>
        <w:pStyle w:val="Heading2"/>
      </w:pPr>
      <w:r>
        <w:t>噪声控制与扰民响应：特殊时段与考试期间噪声管制专案</w:t>
      </w:r>
    </w:p>
    <w:p>
      <w:r>
        <w:t>鉴于本项目位于城东学校内部，除去常规昼间施工外，必须针对学校教学日历中的期中考试、期末考试、升学模拟考试及重大校园活动时段制定“静音施工专案”。开学前由综合办向学校教务处索取学期校历，将考试周、体育中考模拟日、艺术节等关键时段在进度计划中以红圈标注，并在施工横道图上锁定不可压缩的静音工期窗口。考试周前七天至考试结束日期间，全场执行夜间声级标准延伸至白天，即昼间噪声排放限值从严调整为50dB(A)，凡可能超出该限值的作业全部暂停，仅保留砌筑、批灰、内业安装等低噪声湿作业</w:t>
      </w:r>
    </w:p>
    <w:p>
      <w:r>
        <w:t>“静音施工专案”启动前，由技术负责人组织对场内所有在用机械、车辆和施工器具进行静音性排查，责令更换老化减振垫、传动皮带和消声器，将柴油发电机切换为市电供电或静音型发电机组。临时供电线路依据电气总平面图和电气设计说明图例所示配电回路重新分配用电负荷，避免因过载保护跳闸导致备用发电机突启而干扰考场。场内运输通道在静音窗口期间改道至远离教学楼一侧，采用人工手推车替代机动车辆进行材料水平运输，并铺设橡胶地垫降低车轮滚动及物料碰撞声响</w:t>
      </w:r>
    </w:p>
    <w:p>
      <w:r>
        <w:t>考试期间项目部在临近考场方向的围挡上增设双层隔音棉挂帘，在围挡顶部设置临时隔声挑檐，进一步阻挡施工场地内不可避免的低频背景噪声向考场区投射。环保员在考试期间携带手持式声级计在考场外1m、围墙内1m处每半小时进行一次巡测，读取Leq值并现场登记，当日巡检记录由项目经理签字确认后上报校方责任岗位备查。上述静音施工方案与绿色施工节材节水专项方案中场地布置、施工道路转换密切联动，交叉管控内容引用同章相关分册已展开部分，不再重复叙述</w:t>
      </w:r>
    </w:p>
    <w:p>
      <w:pPr>
        <w:pStyle w:val="Heading2"/>
      </w:pPr>
      <w:r>
        <w:t>噪声控制与扰民响应：施工道路保洁与车辆行驶噪声联动控制</w:t>
      </w:r>
    </w:p>
    <w:p>
      <w:r>
        <w:t>施工车辆在场区内行驶引起的轮胎噪声、发动机加速噪声和装卸碰撞噪声是场界噪声贡献中常被忽视的组分，本方案将道路保洁与车辆噪声管控实施一体化联动管理。场区内的施工主路采用20cm厚C25现浇混凝土硬化路面，路面按排水总平面图SS-ZT05中标示的坡度向两侧雨水口找坡，确保路面无积水以减少轮胎湿滑产生的挤压啸叫声。路面清扫一律采用带喷水降尘功能的电动扫路车替代人工干扫，扫路车洒水系统出水压力控制在0.3MPa～0.5MPa，形成低压水膜有效抑制路面尘土扬起的同时避免高压水流冲击噪声</w:t>
      </w:r>
    </w:p>
    <w:p>
      <w:r>
        <w:t>每日开工前、午间及收工后分三次进行道路洒水降尘及表面麻面检查，发现伸缩缝破损、混凝土面剥落或井盖松动等易形成车辆颠簸噪声的病害，立即用冷补沥青混凝土或快硬砂浆进行修补，修补区域未达到通车强度前用钢板临时覆盖并于板下衬橡胶垫片消除钢板震动。道路进出口及转弯处设“禁鸣限速”警示牌和减速垄，减速垄采用橡胶拼接式以便搬迁重组，垄体高度5cm以将车速压制在10km/h以下，避免紧急制动与重载起步带来的低频轰隆声沿地表结构传播至教学楼基础</w:t>
      </w:r>
    </w:p>
    <w:p>
      <w:r>
        <w:t>土方和材料运输车辆出场前必须在洗车槽和高压冲洗平台完成轮胎及底盘冲洗，冲洗时间不少于90秒，以清除轮胎纹路中嵌夹的石块和泥块，杜绝因车轮带泥引起的道路二次扬尘和行驶中石子飞溅撞击车身噪声。冲洗平台排水沟依据SS-ZT05排水总图接入沉淀池和雨水花园前置过滤浅沟，经沉淀后上清液回用冲洗，沉淀污泥定期清掏。道路与车辆联动管控的记录由出入口专职保洁员填写《道路保洁与车辆冲洗台账》，按日装订并纳入环保监测月报，台账格式引用同章车辆冲洗与道路保洁已展开内容，此处仅作管控要点补充</w:t>
      </w:r>
    </w:p>
    <w:p>
      <w:pPr>
        <w:pStyle w:val="Heading2"/>
      </w:pPr>
      <w:r>
        <w:t>噪声控制与扰民响应：场界噪声实时监测与数据闭环管理</w:t>
      </w:r>
    </w:p>
    <w:p>
      <w:r>
        <w:t>施工现场在临教学楼一侧、临学生宿舍拟建区一侧及主要施工道路入口三个位置布设固定式噪声监测点，监测点距地面高度1.2m、距围挡内边界1m，测点处设置防雨防鸟箱并安装1型声级计，24小时连续采集A声级等效声压级Leq、最大声级Lmax及统计声级LN数据。声级计通过4G无线传输模块每10分钟向项目部环境监控中心上传一组数据包，监控平台软件内预置昼间70dB(A)与夜间55dB(A)两级报警阈值，当连续2个数据包Leq值超过阈值时，平台自动向项目经理、安全环保员和值班工长手机同步推送超限报警信息，并锁定超标时段对应施工日志中的工序班组信息以供追溯</w:t>
      </w:r>
    </w:p>
    <w:p>
      <w:r>
        <w:t>除固定在线监测点外，项目部配备一台手持式1级精度噪声统计分析仪，每日由环保员在昼间施工高峰时段进行巡检监测，覆盖场区四至边界中点及教学楼临近窗口外1m位置，读取1min等效声级并填写《施工场界噪声巡测记录表》，当日数据与在线监测系统数据进行比对校准，偏差超过3dB(A)立即检查声级计传声器风罩是否污染、干燥器是否失效或安装位置是否被人为移动。监测仪器每季度送计量检定机构进行声校准溯源，校准证书复印件张贴于监控中心看板并归入环保监测设备档案</w:t>
      </w:r>
    </w:p>
    <w:p>
      <w:r>
        <w:t>所有噪声监测数据与监理旁站记录、施工日志、工序交接记录实行每日同步归档，形成“数据—工序—责任人”可追溯链。每周由技术负责人组织对噪声超限事件的直接原因、管理原因和屏障措施有效性进行专项分析，针对暴露出的薄弱部位调整隔声屏安装角度、增加吸声材料面积或变更高噪设备站位，并将分析结论和整改措施更新至次周施工交底内容中。每月编制的环保月报中必须包含场界噪声达标率、超限时长及超限原因分布、投诉处置统计三项核心指标，报告经项目经理审核后报建设单位及监理单位备案。上述监测体系与整改流程的完整性直接支撑环境保护管理体系与措施章节的最终评审闭环，无冗余重复其他分册内容</w:t>
      </w:r>
    </w:p>
    <w:p>
      <w:pPr>
        <w:pStyle w:val="Heading2"/>
      </w:pPr>
      <w:r>
        <w:t>污水排放与沉淀处理：污水排放分类收集与预处理体系</w:t>
      </w:r>
    </w:p>
    <w:p>
      <w:r>
        <w:t>本工程施工污水按来源分为基坑降排水、桩基施工泥浆水、混凝土养护废水、车辆冲洗废水、管道试压排水及场内初期雨水，各类污水在产生点即实施分类收集，严禁合流混排。依据SS-ZT05排水总平面图及海绵措施专项说明，项目所在场地汇水面积为5041.26m²，设计范围涵盖食堂及男女生宿舍楼周边区域，场内地表径流须结合海绵设施实现源头减排，施工期间所有临时排水沟、集水坑及沉淀池的布置均须避让图纸中标注的雨水花园、下沉绿地及透水铺装区域，不得侵占或破坏海绵设施预留场地。每一处污水产生点均设置独立集水装置：基坑降排水通过坑底排水沟汇入集水井；桩基泥浆水经泥浆循环系统初步砂石分离后进入专用沉淀罐；混凝土养护废水由结构周边临时截水沟收集；车辆冲洗平台配备独立排水槽接入三级沉淀池；管道试压排水则利用试压段末端泄水阀引流至移动式集水箱</w:t>
      </w:r>
    </w:p>
    <w:p>
      <w:r/>
      <w:r>
        <w:t>施工污水预处理的核心设施为三级沉淀池系统，其选址与容量在施工总平面图中明确标注，并经监理单位现场复核确认。三级沉淀池按功能划分为沉砂池、隔油沉淀池和清水池，各池之间采用溢流堰串联，堰顶高差按技术复核结果值设置，确保水流自下而上逐级溢流，延长水力停留时间。沉砂池主要去除砂粒、泥渣等密度较大的无机颗粒，池底坡度不小于2%，坡向污泥斗以便机械清淤；隔油沉淀池利用集油管拦截浮油，同时辅以斜管填料增强细颗粒沉降效率；清水池设置出水取样口和pH调节投药点，出水回用于施工道路洒水、混凝土养护或场区绿化灌溉，仅在水质不满足回用标准时通过场区排水管线排入市政雨水管渠。三级沉淀池的池体容积依据施工高峰期污水产生量计算，参数须在专项方案中审批记录，清淤周期按进出水悬浮物检测值动态调整，当出水浊度超过进场初期实测定值的1.5倍时立即清掏</w:t>
      </w:r>
    </w:p>
    <w:p>
      <w:r>
        <w:t>针对桩基旋挖成孔产生的泥浆水，项目建立泥浆循环利用与脱水干化综合处理流程。泥浆自桩孔经管路汇集至泥浆池，经振动筛分离粗颗粒后进入沉淀罐进行砂石沉降，上清液泵送回桩孔循环利用，随循环次数增加泥浆含砂率和泥皮厚度超过限值时启动泥浆更换程序。废泥浆排入泥浆脱水系统，采用厢式压滤机或离心脱水机进行固液分离，分离出的清水排至三级沉淀池进一步处理，脱水泥饼含水率控制在60%以下，集中堆放在密闭式泥渣暂存区，定期由密闭运输车辆运至政府指定的建筑垃圾消纳场所处置。泥浆脱水设备的处理能力与实际进泥量、含固率匹配，运行参数在试机阶段按实际泥质由设备厂家技术人员现场调校，并形成调试记录和操作规程</w:t>
      </w:r>
    </w:p>
    <w:p>
      <w:r>
        <w:t>食堂建设区域在主体施工阶段涉及厨房排水管线预埋，施工期间所有预留排水管口须临时封堵，封堵材料采用可拆卸式堵头或管帽，定期检查封堵完好性以防止施工垃圾、水泥砂浆或雨水倒灌进入管内。食堂含油废水处理系统的室内隔油器及室外隔油池的土建施工与设备安装须严格按给排水设计图纸标识的位置、标高和接管方向执行，隔油池进出水管高差、有效容积比和停留时间参数在图纸会审阶段与设计单位逐项核对，安装完成后进行闭水试验和贯通试验，试验记录纳入隐蔽工程验收资料。食堂排水系统施工产生的管沟积水、试压排水，一律接入三级沉淀池处理后回用或排放</w:t>
      </w:r>
    </w:p>
    <w:p>
      <w:pPr>
        <w:pStyle w:val="Heading2"/>
      </w:pPr>
      <w:r>
        <w:t>污水排放与沉淀处理：海绵设施施工中的径流污染控制</w:t>
      </w:r>
    </w:p>
    <w:p>
      <w:r>
        <w:t>根据SS-ZT05排水总平面图及海绵措施专项说明，本项目海绵设施包括下沉绿地394.12m²、雨水花园1087.04m²、透水铺装1153.97m²以及绿地425.29m²，年径流总量控制率不低于75%，对应设计降雨量19.1mm，海绵设施调蓄总容积需达到45.35m³以上。施工期间海绵设施区域的地表径流控制是整个环保管理的重要环节，所有施工活动必须遵循“先下游后上游、先截流后开挖”的原则，避免裸露土方和松散堆积物产生的泥沙径流直接冲刷已建成的下沉绿地或雨水花园</w:t>
      </w:r>
    </w:p>
    <w:p>
      <w:r>
        <w:t>下沉绿地和雨水花园施工时，种植土换填前先在低洼区域周边设置临时环形土埂和碎石过滤沟，土埂高度为150~200mm，碎石沟底部铺设透水土工布，形成第一道泥沙拦截屏障。施工过程中对下沉绿地底部标高和溢流口标高实行全程水准仪跟踪测量，确保种植土顶面下凹深度满足图纸要求的50mm，溢流口底部高于种植土顶面50mm，这两组标高偏差控制在±10mm以内，每处绿地的标高测量数据须在施工记录表中逐一填写，由质量员和监理工程师双签确认。雨水花园蓄水层深度同样按50mm控制，蓄水区坡向溢流口的坡度不小于1%，溢流口口部设置不锈钢防虫网和防堵格栅，防止施工垃圾和枯枝落叶进入排水管路</w:t>
      </w:r>
    </w:p>
    <w:p>
      <w:r>
        <w:t>透水铺装区域在碎石垫层和透水混凝土基层施工阶段，严禁任何含泥污水或水泥浆液流入铺装结构层，一旦发生浆液渗入事故，须立即中止施工并将受污染的骨料层全部清除置换，置换厚度由现场检查后按批准的处置方案确定。透水铺装施工期间，区域外侧设置截水沟将外部地表径流导排至临时沉砂井，避免外部含砂水流进入铺装层孔隙造成堵塞。透水砖铺设完成后，在未正式投入使用前铺设保护膜和纤维板，防止后续绿化覆土、外墙装饰等工序产生的泥水滴落在透水面层上形成永久性污染斑块</w:t>
      </w:r>
    </w:p>
    <w:p>
      <w:pPr>
        <w:pStyle w:val="Heading2"/>
      </w:pPr>
      <w:r>
        <w:t>污水排放与沉淀处理：绿色施工与节能降碳措施</w:t>
      </w:r>
    </w:p>
    <w:p>
      <w:r>
        <w:t>本项目的绿色施工贯穿施工部署、材料选用、施工工艺和现场运行各环节，与海绵设施的设计理念形成完整的雨水径流控制闭环。施工临时建筑优先采用装配式集装箱房，墙体采用岩棉夹芯板，屋顶设置自然通风的架空隔热层，临时办公室和工具间朝向根据日照和季风方向优化布置，尽量减少空调和照明能耗。临时用电线路按施工阶段分区设置独立计量电表，对塔吊、钢筋加工设备、电焊机等大功率设备单独安装电度表，每月统计分区电耗并与施工进度匹配分析，异常高电耗区段由机电管理人员组织排查漏电、空载运行或设备效率下降等问题</w:t>
      </w:r>
    </w:p>
    <w:p>
      <w:r>
        <w:t>施工用水实施分级计量与分区管控，总进水口安装主管道水表，各单体建筑施工作业面、混凝土搅拌区、车辆冲洗平台和场区绿化灌溉点分别设置支管水表，每月形成水量平衡分析表。根据SS-ZT04给水总平面图，项目给水引入管和室外消火栓管网已实施，施工临时用水从场区预留接驳点引出，管线走向和管径在临时用水专项方案中明确。混凝土养护用水优先使用三级沉淀池处理后的回用水，养护方式根据构件类型选择覆膜养护、涂刷养护剂或喷雾养护，板面结构采用蓄水养护法时控制蓄水深度不超过30mm，避免溢流浪费。大体积混凝土养护期间的温差监测数据与养护用水记录同步归档</w:t>
      </w:r>
    </w:p>
    <w:p>
      <w:r>
        <w:t>施工照明全面采用LED节能灯具，塔吊大灯、作业面移动照明和临建区域路灯均选用光效不低于100lm/W的LED光源，并配置光控或时控开关，夜间无作业区域统一熄灯，塔吊大灯夜间作业时段设置为“分区亮灯、完工即灭”的控制模式。施工电梯和物料提升机采用变频调速驱动，减少启动和制动的电能冲击损耗。钢筋加工区集中布置，减少场内二次转运距离，钢筋废料按长度分类收集，长度大于500mm的短钢筋用于制作马凳、定位卡和马道筋等辅助构件，长度小于500mm的残料存入废钢回收箱，定期交由有资质的废钢回收单位处置，建立废料回收台账并与钢材进场量按月比对核算损耗率</w:t>
      </w:r>
    </w:p>
    <w:p>
      <w:r>
        <w:t>装配式构件在本项目男生宿舍楼、女生宿舍楼和食堂建筑中均有一定比例应用，构件的工厂预制化生产从源头减少了现场湿作业量、模板木方消耗和建筑垃圾产生量。构件进场时使用专用托架和定型运输架，卸车后按施工流水段分区堆放，堆场地面须硬化并设置排水坡度，垫木规格统一、上下对中布置，避免构件因不均匀受力产生破损，破损构件由生产厂家出具处置意见，原则上不允许现场修补后直接使用。装配式构件安装过程中的灌浆料搅拌用水、缝面清理冲洗水统一收集至移动式集水罐，不得在楼面随意倾倒，楼层内设置临时PVC排水立管接至底层沉淀池</w:t>
      </w:r>
    </w:p>
    <w:p>
      <w:pPr>
        <w:pStyle w:val="Heading2"/>
      </w:pPr>
      <w:r>
        <w:t>污水排放与沉淀处理：施工扰民预防与社区沟通机制</w:t>
      </w:r>
    </w:p>
    <w:p>
      <w:r>
        <w:t>本项目位于隆回县桃花坪街道城东学校校园内部已建成区域，施工作业与学校日常教学、学生住宿环境存在空间和时间上的高度重叠，扰民控制的核心对象为在校师生、后勤职工及校园周边居民。施工围挡沿施工用地红线设置，高度不小于2.5m，围挡外侧张贴施工信息公示牌，内容包含项目名称、施工单位、施工工期、主要施工内容及近期计划安排、施工负责人签认信息及责任岗位联络要求、环保投诉受理电话等，公示内容每月更新一次。围挡与学校现有建筑之间的施工通道、材料堆场和加工区增设双层隔声围挡，夹层填充吸音棉，降低钢筋切割、模板拼装和混凝土振捣作业噪声向教学区和宿舍区的传播</w:t>
      </w:r>
    </w:p>
    <w:p>
      <w:r>
        <w:t>施工时间段严格限定为上午7:00至12:00和下午14:00至20:00，学生午休时段（12:00至14:00）和晚自习时段（20:00后）禁止一切产生噪声超过场界排放限值的施工作业。考试期间（期中考试、期末考试、中考及高考等），项目部提前7天与学校教务处对接考试时间表，将高噪声作业调整至考试间隙或暂停施工，桩基打孔、混凝土浇筑连续性要求较强的工序如需在限制作业时段进行，须提前3天向学校管理部门书面申请并获得书面同意，同时向周边学生宿舍张贴施工告知书，说明作业内容、持续时间和采取的特殊降噪措施</w:t>
      </w:r>
    </w:p>
    <w:p>
      <w:r>
        <w:t>项目部成立扰民协调小组，组长由项目副经理担任，成员包括安全环保部部长、施工员和一名专职联络员，联络员负责接收学校和周边居民的投诉与建议，投诉渠道包括电话、微信工作群和现场意见箱三种方式。书面投诉和电话投诉均须在1小时内响应、4小时内现场核查并采取管控措施，24小时内形成书面处理报告并反馈投诉人。所有投诉记录、处理过程和结果按编号归档，每月对投诉数据进行统计分析，识别高频投诉时段、工序和施工部位，针对性制定改进措施。项目部每月召开一次施工扰民管理例会，邀请学校后勤管理部门代表列席，通报当月扰民投诉情况、整改措施和次月施工计划中的高噪声工序安排及拟采取的降噪专项措施</w:t>
      </w:r>
    </w:p>
    <w:p>
      <w:r>
        <w:t>食堂和学生宿舍建成后在使用功能上直接服务于在校师生，施工期间必须杜绝施工粉尘、异味和污水侵扰学校现有食堂和宿舍楼的换气通风。外墙粉刷、防水涂料施工和装饰材料涂装作业统一安排在主导风向的下风向施工或采用负压封闭作业棚，涂装废气经活性炭吸附装置处理后排放。施工厕所化粪池定期清掏，清掏作业安排在周末学生离校时段进行，清掏过程封闭操作，污物由吸污车直接抽吸运走，场内不做临时堆存或转输。施工区生活垃圾实行日产日清，垃圾桶按间距不超过30m布置，桶体密封加盖，严禁焚烧或就地填埋</w:t>
      </w:r>
    </w:p>
    <w:p>
      <w:pPr>
        <w:pStyle w:val="Heading2"/>
      </w:pPr>
      <w:r>
        <w:t>污水排放与沉淀处理：环境保护监测体系与动态管控</w:t>
      </w:r>
    </w:p>
    <w:p>
      <w:r>
        <w:t>环境保护监测实行“自行监测+第三方抽检+监理平行检查”三级监测体系。项目部环保员每天上午和下午各进行一次巡查，使用手持式噪声计、便携式粉尘检测仪和pH试纸对施工场界的噪声、PM10浓度和沉淀池出水pH值进行快速测定，数据填入《施工环保日巡检记录表》。噪声监测点位设置于施工场界靠近学校教学楼和宿舍楼的围墙外侧各1个点、施工场界靠近市政道路侧1个点共三个固定点位，测点高度距地面1.2m，日间每次连续测量10分钟，记录等效连续A声级LAeq及最大声级Lmax。PM10监测点位与噪声监测点位同址，采用光散射法便携粉尘仪，每次连续测量5分钟，记录平均浓度和峰值浓度</w:t>
      </w:r>
    </w:p>
    <w:p>
      <w:r>
        <w:t>第三方环境检测机构在基础施工、主体施工和装饰装修阶段各进行一次全面监测，监测项目包括场界噪声昼夜等效声级、PM10日均浓度、总悬浮颗粒物（TSP）日均浓度、施工污水排放口水质（SS、COD、石油类和pH值）、场区土壤污染指标等。第三方监测报告与自行监测数据进行比对分析，当两组数据偏差超过20%时，须排查仪器检定状态、采样方法或监测点位代表性等问题，必要时增加补充监测频次。监理单位对环保措施的执行情况和监测数据进行平行检查，每两周开展一次环保专项检查，检查内容包括沉淀池清淤记录、车辆冲洗运行日志、洒水降尘频次、固体废物转运联单、隔声围挡完好性等，检查结果以监理通知单形式发送项目部，整改资料归档闭合</w:t>
      </w:r>
    </w:p>
    <w:p>
      <w:r>
        <w:t>监测数据分析采用统计过程控制方法，以进场初期连续7天的监测数据平均值为基线，计算各指标的上控制限和下控制限，当日监测值超出控制限时触发预警，项目部环保员须在30分钟内完成初步原因筛查并向环保负责人报告。连续3天超出控制限或单次监测值超出基线值两倍以上，立即启动专项整改，整改期间加密监测频次至每日4次，监测数据以曲线图形式张贴在项目部会议室公告板上，实现环保数据的可视化和全员监督。施工全过程的环境监测数据、第三方检测报告、监理通知单和整改闭合资料，在项目竣工验收时一并汇编成环境管理档案，作为绿色建筑评价申报的支撑材料</w:t>
      </w:r>
    </w:p>
    <w:p>
      <w:pPr>
        <w:pStyle w:val="Heading2"/>
      </w:pPr>
      <w:r>
        <w:t>污水排放与沉淀处理：雨水径流控制与水土保持协同管理</w:t>
      </w:r>
    </w:p>
    <w:p>
      <w:r>
        <w:t>根据SS-ZT05排水总平面图列出的海绵设施专项说明，本项目场地年径流总量控制率须达到87.36%（对应处理降水量31.19mm），年悬浮物消减率大于50%，这些指标虽为建成后运行期的设计值，但施工阶段的水土流失量和泥沙外排量直接决定海绵设施能否在设计工况下长期运行。施工期水土保持措施围绕“分区防护、分级拦沙、末端沉淀”三级体系展开：一级防护为施工区界内侧的临时排水沟和截水沟，沿施工区坡脚走向布设，沟底宽度和深度按汇水面积和五年一遇小时降雨强度校核，参数在专项施工方案中明确，排水沟出口接入沉砂池；二级防护为裸土区域的密目网覆盖和坡面种草，基坑边坡、堆土场和材料堆场的裸露面在24小时内完成覆盖，覆盖网搭接宽度不小于150mm，接缝处用压条或土钉固定，风力大于5级前加密巡查并修补吹脱部分；三级防护为施工区总排水口的二级沉砂池和植草过滤带，总排水口出水浊度在每次暴雨后20分钟内进行现场比浊管检测，当浊度超过本底值50NTU时禁止外排，由移动式潜水泵将超标水回抽至三级沉淀池重新处理</w:t>
      </w:r>
    </w:p>
    <w:p>
      <w:r>
        <w:t>海绵设施与水土保持设施在施工竣工阶段的无缝转换是当前环保管理的关键工序。下沉绿地、雨水花园和透水铺装的最终施工完成面不得作为施工期临时排水通道或蓄洪区使用，若因雨季施工需要临时借用其中某些区域进行汇水调节，须在临时占用前编制《海绵设施临时占用及恢复方案》报监理审批，方案中明确占用范围、时间、保护措施以及恢复后的透水系数和蓄水深度检测方法。恢复后的透水铺装面层渗透系数须采用单环渗透试验检测，其检测值不低于设计文件的90%；下沉绿地和雨水花园的蓄水深度采用灌水试验验证，灌水深度为设计蓄水深度，静置1小时后的水位下降值不超过5mm。以上试验数据作为海绵设施分部工程验收的强制性检测项，不合格区域必须在验收前翻修并复测</w:t>
      </w:r>
    </w:p>
    <w:p>
      <w:r>
        <w:t>施工场地硬化层面和硬化路面的初期雨水冲刷污染是建成区施工中容易被忽视的径流污染源，本项目在食堂地下室结构封顶、男生宿舍和女生宿舍主体结构封顶后，屋面面积逐步增加，每次降雨的屋面径流量同步增大。封顶后即启用屋面雨水立管，立管底部设置可拆卸式集砂桶与初期弃流装置，弃流雨水排入三级沉淀池，弃流完毕后的洁净雨水经PVC管导流至已建成的雨水花园或下沉绿地入口配水沟，以此实现施工后期雨水径流从“处理排放”向“海绵收纳”的有序切换。导流管与海绵设施进水口的衔接标高、防冲刷铺垫和撇渣格栅须逐一验收并拍照留档，作为海绵设施功能性验收的影像资料</w:t>
      </w:r>
    </w:p>
    <w:p>
      <w:pPr>
        <w:pStyle w:val="Heading2"/>
      </w:pPr>
      <w:r>
        <w:t>固废分类与清运控制：环境目标与责任分解</w:t>
      </w:r>
    </w:p>
    <w:p>
      <w:r>
        <w:t>本项目环境保护管理体系的总体目标为：施工全过程符合《建筑工程绿色施工规范》GB/T 50905及《建筑工程绿色施工评价标准》GB/T 50640的规范要求，施工场界噪声、扬尘、污水、固废排放全面达标，杜绝环境污染事故，不发生因施工原因造成的社区投诉升级事件。针对隆回县城东学校食堂和学生宿舍工程建设项目位于学校既有校区内的特殊场地约束，本方案将环境保护目标逐级分解至固废分类与清运控制、扰民控制及环保监测等专项模块，并建立从项目经理部到作业班组的四级环保责任状签署机制。项目开工前，由项目经理组织编制《施工现场环境保护专项方案》，经监理单位和建设单位审批后作为全过程管控依据，各项控制指标在施工组织设计环境保护章节中逐项列明，不得以口头交底替代书面指标下达</w:t>
      </w:r>
    </w:p>
    <w:p>
      <w:r>
        <w:t>固废分类与清运控制的分解目标明确为：建筑垃圾产生量控制在经批准的固体废弃物减量化方案所确定的基准值以内，施工现场建筑垃圾分类收集覆盖率达到100%，危险废物单独贮存并交由具备资质的单位处置，严禁混入生活垃圾或一般建筑垃圾外运。针对本项目建设内容包含男生宿舍楼、女生宿舍楼、食堂及附属工程的施工特点，项目部将在基础施工、主体结构、装饰装修和安装工程各阶段分别编制固废产生量预估清单，并按月统计实际产生量与预估值偏差，偏差超过15%时立即启动原因分析和纠正措施。该部分数据将同步纳入环境保护监测月报，形成可追溯的量化管理闭环</w:t>
      </w:r>
    </w:p>
    <w:p>
      <w:r>
        <w:t>扰民控制目标聚焦于施工噪声、扬尘、夜间照明及施工车辆对城东学校正常教学秩序和周边居民生活的干扰程度控制。项目部承诺将高噪声作业严格限定在经校方和社区确认的许可时段内实施，中考、高考及学校重大活动期间按提前报送的停工保静方案执行。环保监测目标则确保施工现场至少设置2套扬尘在线监测设备和2套噪声实时监测设备，监测数据按日上传至项目经理部环境管理平台，超标报警信号同步推送至项目技术负责人和专职环保员手机终端，要求30分钟内启动应急降尘降噪措施。以上目标均在施工准备阶段完成监测设备选型报审和安装调试</w:t>
      </w:r>
    </w:p>
    <w:p>
      <w:pPr>
        <w:pStyle w:val="Heading2"/>
      </w:pPr>
      <w:r>
        <w:t>固废分类与清运控制：固废分类源头管理</w:t>
      </w:r>
    </w:p>
    <w:p>
      <w:r>
        <w:t>固废分类管理的第一道关口设置在产生源头，各施工班组在作业前必须接受针对本工序固废产生类别、分类投放要求的专项交底，未接受交底的班组不得进入施工作业面。针对本项目工程量清单所列旋挖钻机成孔灌注桩施工将产生废弃泥浆和钻渣，主体结构施工将产生混凝土余料、钢筋短料、模板木方边角料，装配式构件安装将产生包装材料和临时支撑废料，装饰装修阶段将产生涂料桶、瓷砖切割废料、包装纸箱和塑料薄膜，安装工程将产生电缆线头、管线短节、保温材料边角料等多品类固废的实际情况，项目部按《建筑垃圾处理技术标准》CJJ/T 134划分工程渣土、工程泥浆、工程垃圾、拆除垃圾和装修垃圾五大类，并在各施工楼层和作业区域设置颜色标识清晰的分类收集容器。标识牌标注垃圾类别、投放要求和责任班组，由专职环保员每日巡检容器使用状态和分类准确性</w:t>
      </w:r>
    </w:p>
    <w:p>
      <w:r>
        <w:t>针对危险废物的源头管控，本项目施工过程中涉及的废机油、废液压油、废涂料桶、含油抹布及手套、废胶粘剂容器等均按《国家危险废物名录》和《危险废物贮存污染控制标准》GB 18597实行专项管理。项目部在施工现场设置独立的危险废物暂存间，地面作防渗处理并设置围堰，门口悬挂危险废物警示标识和种类明细表。危险废物的产生时间、数量、种类和交接去向须即时填报危险废物转移联单，由产生班组负责人和专职环保员双签确认。严禁将危险废物混入生活垃圾桶或建筑垃圾堆场，一经发现按项目部环保奖惩制度对责任班组实施经济处罚并通报批评。与危险废物运输和处置单位签订的合同中必须明确其资质证书编号和许可经营范围，运输车辆和处置设施不得在施工现场及周边造成二次污染</w:t>
      </w:r>
    </w:p>
    <w:p>
      <w:r>
        <w:t>建筑垃圾减量化的另一核心措施是通过深化设计和施工工艺优化从源头减少固废产生。本工程涉及装配式构件安装的部位，项目部将在施工前会同构件生产厂家和设计单位进行深化设计，将构件尺寸、预留孔洞和预埋件精确到毫米级，减少现场切割和凿除产生的废料量。模板工程优先采用定型化铝模或钢模体系，其周转次数和可回收性明显高于传统木模，从选型环节即实现固废减量。钢筋工程采用数控集中加工和优化下料软件套裁，将钢筋损耗率控制在合同约定的材料损耗系数下限范围内，余料短节分类码放并优先用于马凳筋、定位筋等非结构受力部位，确实无法利用的再纳入废钢回收流程。商品混凝土每次浇筑前精确计算方量，余料用于制作预制盖板或临建硬化地面，杜绝混凝土余料随意倾倒</w:t>
      </w:r>
    </w:p>
    <w:p>
      <w:pPr>
        <w:pStyle w:val="Heading2"/>
      </w:pPr>
      <w:r>
        <w:t>固废分类与清运控制：分类收集与贮存设施布设</w:t>
      </w:r>
    </w:p>
    <w:p>
      <w:r>
        <w:t>施工现场根据总平面布置图和施工阶段动态调整分类收集设施点位，确保建筑垃圾从产生点至临时贮存点之间的转运路径最短，且不穿越材料堆场和人员主要通行通道。依据SS-ZT04给水总平面图和SS-ZT05排水总平面图所反映的室外场地布局，项目部在施工总平面布置时划定专门的建筑垃圾分类堆放场，位置选在食堂与宿舍楼之间的硬化场地区域，且远离室外消火栓、消防水泵接合器和海绵设施施工区域，防止建筑垃圾堆载或渗滤液对已完管网和下沉绿地、雨水花园造成污染或堵塞。分类堆放场按工程渣土区、可回收金属区、可回收非金属区、不可回收一般固废区和危险废物暂存区分区设置，各区之间采用定型化钢板围挡分隔，地面全部硬化并设置不小于1.5%的排水坡度，坡向截水沟后汇入三级沉淀池，经沉淀处理后排入现场排水系统，防止雨天产生含泥污水外溢</w:t>
      </w:r>
    </w:p>
    <w:p>
      <w:r>
        <w:t>各单体建筑施工作业层每层设置不少于2组四分类垃圾桶，分别对应可回收物、余土余渣、其他建筑垃圾和餐余及生活垃圾，禁止将生活垃圾与建筑垃圾混装。针对食堂建筑施工过程中产生的厨余类建筑垃圾及装修废料，本方案要求包装类废弃物如纸箱、塑料薄膜在产生后立即折叠捆扎，减少松散体积；涂料及胶粘剂类容器使用完毕后倒置沥干至无滴落状态再投入专用回收容器，严禁带液投入一般垃圾桶。女生宿舍楼和男生宿舍楼施工阶段的楼层垃圾清运优先采用封闭式垃圾通道或专用垃圾清运箱，由塔吊或施工电梯垂直转运至地面堆放场，严禁从楼层直接抛掷建筑垃圾，确保落料过程中不产生扬尘飞散和噪声扰民</w:t>
      </w:r>
    </w:p>
    <w:p>
      <w:r>
        <w:t>对于施工过程中产生的工程泥浆，尤其是桩基施工阶段的旋挖钻机成孔泥浆，项目部在桩基施工区域设置泥浆池和沉淀池，泥浆经沉淀和循环利用后，上层清水回用于施工现场洒水降尘和车辆冲洗，底层沉渣经脱水干化处理后按工程渣土类别外运。泥浆池周边设置不低于1.2米高的安全防护栏和密目安全网，防止人员跌落，同时设置明显警示标识。脱水设备的选型和处理能力须在桩基施工方案中明确，经审批后与桩基施工同步投入使用。泥浆运输车辆出场前必须经过车辆冲洗平台高压水枪冲洗轮胎和车身，冲洗水回流入沉淀池循环利用，确保市政道路不受泥浆污染</w:t>
      </w:r>
    </w:p>
    <w:p>
      <w:pPr>
        <w:pStyle w:val="Heading2"/>
      </w:pPr>
      <w:r>
        <w:t>固废分类与清运控制：清运交接与合规处置</w:t>
      </w:r>
    </w:p>
    <w:p>
      <w:r>
        <w:t>建筑垃圾出场清运实行严格的车辆准运证和登记放行制度。所有承担本项目建筑垃圾清运的车辆必须取得当地环境卫生主管部门核发的建筑垃圾运输车辆准运证，并在项目部登记备案车辆号牌、驾驶员信息及核定载质量。每日出场前由门卫和专职环保员共同检查车辆的密闭覆盖情况、轮胎冲洗洁净程度和装载量是否符合核定标准，填写《建筑垃圾清运出场登记表》并由驾驶员签字确认。登记表内容须包含清运日期、垃圾类别、运输车辆号牌、过磅单或体积估算量、消纳场所名称及地址，项目部留存原件备查，保存期限不少于工程竣工验收后两年。严禁使用无密闭装置或密闭装置失效的车辆运输建筑垃圾，严禁超载超限出场，一经发现立即停止该车辆运输资格并责令整改</w:t>
      </w:r>
    </w:p>
    <w:p>
      <w:r>
        <w:t>建筑垃圾消纳场所的选择必须合规合法，项目部在确定消纳场所前查验其营业执照、建筑垃圾消纳许可证或政府批准的消纳场点证明文件，签订正式消纳协议，注明双方环保责任和违约条款。严禁将建筑垃圾倾倒在基本农田、河道管理范围、生态保护红线区域或未经许可的闲置土地上。项目部建立建筑垃圾清运去向台账，按月汇总清运量、消纳场所利用量和回用回收量，形成《建筑垃圾产量及去向月报表》报送监理单位和建设单位。废弃混凝土块、碎砖瓦砾等经破碎筛分后优先在场内回用于临时道路垫层或基坑回填，减少外运处置压力，该做法的实施量和节约外运量的对比数据按月统计并纳入绿色施工成效总结</w:t>
      </w:r>
    </w:p>
    <w:p>
      <w:r>
        <w:t>危险废物的清运处置作业单独建立闭环流程。项目部与持有危险废物经营许可证的单位签订处置合同，合同须明确危险废物类别代码、处置方式、交接频次和应急处置条款。危险废物转移前，专职环保员提前登录湖南省固体废物管理信息系统填报转移联单信息，打印后由移出单位、运输单位和接收单位三方签章。运输车辆必须符合危险货物道路运输要求，随车携带危险废物转移联单和相关应急处置器材。项目部在危险废物暂存间设置即时的进出库台账，每一笔危废出库均须记录废物名称、数量、交接时间、接收单位经办人签名等信息，台账保存不少于五年。食堂施工和后续厨房设备安装阶段若涉及隔油池废油脂和餐厨垃圾产生，按学校现有餐厨废弃物管理办法协同处置，不在施工现场长期积存</w:t>
      </w:r>
    </w:p>
    <w:p>
      <w:pPr>
        <w:pStyle w:val="Heading2"/>
      </w:pPr>
      <w:r>
        <w:t>固废分类与清运控制：扰民与垃圾处置的协同控制</w:t>
      </w:r>
    </w:p>
    <w:p>
      <w:r>
        <w:t>本项目位于隆回县城东学校既有校区内，施工期间学校可能保持正常教学运行，因此建筑垃圾分类收集、装载和清运作业必须与噪声控制、扬尘控制和交通组织紧密配合，不得因固废作业引发扰民投诉。项目部规定建筑垃圾的集中装载作业时间严格限定在每日上午8:00至12:00和下午14:00至18:00时段内进行，午间12:00至14:00及夜间18:00后禁止进行装载机、破碎锤等强噪声设备进行垃圾粉碎或装车作业。清运车辆进出场路线按施工总平面布置图中规划的环形道路单向行驶，避免在校园内部道路上倒车或长时间等待，造成交通阻塞和尾气积聚。若清运车辆必须经过校门或学生通勤通道附近，项目部在通行时段安排交通疏导员指挥，确保学生和施工车辆完全分流</w:t>
      </w:r>
    </w:p>
    <w:p>
      <w:r>
        <w:t>固废清运作业过程中产生的扬尘通过以下措施协同控制：垃圾堆场和装载点周边设置不低于堆放物高度的硬质围挡并加装喷雾降尘装置，装载作业时喷雾系统同步开启，风速大于四级时停止露天装载作业并增加堆体覆盖。运输车辆车厢必须使用密实的篷布全覆盖，篷布边缘下垂至车厢板下方不少于20厘米并系牢，严禁沿途遗撒和扬尘飞散。出场车辆除常规轮胎冲洗外，增加车厢外部冲洗，冲洗平台沉淀池定期清掏，清掏出的污泥经脱水后纳入工程渣土处置。项目部每周对垃圾外运途径的校园周边道路进行巡查，发现洒落垃圾和路面污染立即安排清扫和冲洗，相关清洁记录由专职环保员签认存档</w:t>
      </w:r>
    </w:p>
    <w:p>
      <w:r>
        <w:t>校园环境敏感时段如中考、高考、期末考试和学校运动会等大型活动期间，项目部提前一周调整固废清运计划，将大规模垃圾外运提前或推后安排，优先采用场内暂存方式缓冲。高噪声的垃圾破碎和装载作业在上述敏感期内全部暂停，仅保留必要的人工整理和遮盖作业，并通过降噪围挡和隔音棉将作业面噪声控制在背景噪声水平。项目部与城东学校总务处建立定期沟通机制，每月至少一次参加由校方召集的施工扰民协商会议，通报当月固废产量、外运量和下月清运计划，主动听取校方意见并调整作业安排，签署会议纪要作为环境绩效持续改进的依据。该机制同时覆盖对周边社区居民的信息公示，在施工现场主入口围挡上公示当月环保投诉热线电话和项目责任岗位，确保外部投诉在24小时内得到初步回应和原因调查</w:t>
      </w:r>
    </w:p>
    <w:p>
      <w:pPr>
        <w:pStyle w:val="Heading2"/>
      </w:pPr>
      <w:r>
        <w:t>固废分类与清运控制：环保绩效检查与固废管控动态调整</w:t>
      </w:r>
    </w:p>
    <w:p>
      <w:r>
        <w:t>项目部实行固废分类与清运管控的周检查、月考评制度。每周五由项目技术负责人组织专职环保员、施工员和各施工班组长进行全场地环保巡检，重点检查分类收集容器的标识完好性、固废混投情况、堆放场区域排水和覆盖状态、危险废物暂存间的防渗和台账记录、清运车辆冲洗和出场记录等内容。巡检发现的问题当场拍照取证并在环保检查记录表上描述问题、责任班组和整改期限，责任班组须在下一周检查前完成整改并以整改前后对比照片向专职环保员销项。月度环保绩效评分结果与班组绩效工资挂钩，连续三个月评分低于基准线的班组取消当月环境保护先进集体评选资格，并在项目经理部例会上通报批评</w:t>
      </w:r>
    </w:p>
    <w:p>
      <w:r>
        <w:t>固废产生量和分类数据的动态统计分析为施工工艺优化和资源循环利用提供决策支撑。项目部按月统计各单体建筑和各施工阶段固废产生量、分类准确率和回收利用率，将数据输入施工作业环境绩效趋势分析图表，发现固废产生量异常升高或分类准确率明显下滑的趋势，由项目技术负责人组织专题分析会，追溯问题产生的工序环节和管理缺失点，制定针对性的整改措施。例如，若发现装修阶段涂料桶混入生活垃圾频次较高，项目部在该工序作业层增设醒目的涂料桶专用回收容器和操作指引牌，并在每日班前会上对涂料班组进行重点交底，连续追踪两周分类准确率提升至合格标准后恢复正常抽检频率</w:t>
      </w:r>
    </w:p>
    <w:p>
      <w:r>
        <w:t>海绵设施施工阶段的固废管控纳入整体环保绩效检查的延伸范围。依据SS-ZT05排水总平面图及海绵措施专项说明，本工程将施工下沉绿地、雨水花园和透水铺装作为场地硬化的一部分。透水铺装切割和铺砌产生的废弃透水砖碎块和切割泥浆不得随意洒落在已完成的海绵设施区域内，需在邻近作业面设置临时泥浆截流沟和沉淀池，切割作业时采用湿法切割控制粉尘，废砖碎块分类收集后可破碎用于临时施工便道基础垫层。下沉绿地和雨水花园土方开挖产生的余土优先在场内竖向平衡使用，需外运部分按前述清运流程管控。雨水花园蓄水层碎石和过滤层砂石的余料在使用后妥善归堆，由材料部门统一调剂至其他施工区域或办理退料回仓，最大限度减少外弃量。以上海绵施工专项固废控制措施由专职环保员独立检查并在《海绵设施施工环保检查表》上签字确认，作为竣工验收环保核查资料的组成部分</w:t>
      </w:r>
    </w:p>
    <w:p>
      <w:pPr>
        <w:pStyle w:val="Heading2"/>
      </w:pPr>
      <w:r>
        <w:t>车辆冲洗与运输覆盖：车辆出场冲洗设施构建与运行标准</w:t>
      </w:r>
    </w:p>
    <w:p>
      <w:r>
        <w:t>本项目在施工场地主出入口设置全自动封闭式车辆冲洗平台，冲洗设施基础采用C25钢筋混凝土现浇，平台长度不小于8m，宽度不小于4m，两侧设挡水侧墙高度不小于1.5m，底部设集水沟与三级沉淀池串联。冲洗水源取自经沉淀处理后的循环水，补充水由场地临时给水系统接入，具体接入点位按给水总平面布置图SS-ZT04所示临时用水接驳口位置确定，施工前由施工单位深化冲洗设施安装详图并报监理确认。冲洗平台配备高压柱塞泵组，额定压力不低于4MPa，冲洗喷头沿车辆两侧及底部呈多角度布置，单次冲洗时间不少于120秒，确保车轮、底盘及车厢外侧附着泥土彻底清除</w:t>
      </w:r>
    </w:p>
    <w:p>
      <w:r>
        <w:t>冲洗设施运行实行“不冲洗不放行、冲洗不达标不放行”的双控原则。出场车辆驶入冲洗区后，由专职冲洗员启动自动冲洗程序，同时辅以人工高压水枪对轮胎纹路、挡泥板内侧等死角进行补冲。冲洗完成后车辆需在沥水区停留不少于30秒，防止冲洗水滴落污染市政道路。冲洗废水经集水沟排入三级沉淀池，沉淀池总容积按冲洗高峰小时用水量的3倍设计，具体容积在深化设计中经计算确认，一级池拦截粗砂石料，二级池沉降低速悬浮物，三级池出水经水质检查达标后泵送回冲洗平台循环利用，底泥定期清掏并作为建筑垃圾外运处置</w:t>
      </w:r>
    </w:p>
    <w:p>
      <w:r>
        <w:t>冲洗设施建立运行台账管理制度，每班次由冲洗员记录出场车号、冲洗起止时间、冲洗水压值及废水循环量，项目部环保员每日核验冲洗设备完好率和沉淀池清掏周期，确保冲洗系统24小时有效运行。冬季低温期间，冲洗平台及循环管路增设电伴热及保温层，防止管路冻结影响冲洗效能，伴热温度设定及保温材料选型在专项方案中明确，并在寒潮来临前完成调试确认。夜间出场车辆在冲洗区增设LED泛光照明，照度不低于50lx，保障冲洗作业安全和冲洗质量可视检查</w:t>
      </w:r>
    </w:p>
    <w:p>
      <w:pPr>
        <w:pStyle w:val="Heading2"/>
      </w:pPr>
      <w:r>
        <w:t>车辆冲洗与运输覆盖：运输车辆密闭覆盖与装载控制</w:t>
      </w:r>
    </w:p>
    <w:p>
      <w:r>
        <w:t>本工程土方、砂石料、建筑垃圾等易产生遗撒的物料运输，全部选用具备密闭式车厢或配备自动篷布覆盖装置的专用运输车辆。车辆进场前由材料员和环保员联合查验车厢密闭性能，车厢底板、侧板及尾门必须无破损、无变形，密闭胶条完好，自动篷布展开后覆盖严密，厢体顶部及两侧间隙不得大于30mm。对不符合密闭要求的车辆，一律禁止入场装载，替换合格车辆后方可参与场内运输。装载作业时，挖掘机或装载机操作工必须控制落料高度不超过车厢侧板上沿，严禁超高装载，物料装车后由专人指挥用铁锹修整料堆顶面，确认料堆最高点低于车厢侧板上沿不少于50mm</w:t>
      </w:r>
    </w:p>
    <w:p>
      <w:r>
        <w:t>散装物料装载完成后，驾驶员启动自动篷布将车厢顶部全部覆盖并拉紧固定，覆盖后从车辆前、后、侧三个方向目测检查篷布无鼓起、无漏缝，覆盖绳及挂钩连接牢固不松动。对短距离转运但仍需驶入校内道路的车辆，项目部额外要求车厢尾门下方加挂防漏兜布，防止行驶颠簸中细颗粒料从尾门缝隙泄漏。机动车辆运输灰土、回填土等含水量较大的粘性土料时，车厢底板预先铺设防渗塑料膜一层，装料后塑料膜四周翻边包裹料堆，再覆盖密闭篷布，形成双层防护阻断水分和泥土外溢</w:t>
      </w:r>
    </w:p>
    <w:p>
      <w:r>
        <w:t>项目部每日安排专职运输调度员，在出场前对每辆运输车辆的装载高度、篷布覆盖情况和尾门密封状态逐项检查，签发“出场环保检查合格单”，冲洗员凭合格单接收车辆进入冲洗区，冲洗合格后门卫核对合格单和冲洗记录方可放行。对经检查不达标的车辆，下达整改通知并在现场完成整改，整改不合格车辆不得出场。运输路线经过校内现有教学区、运动区等敏感区域时，车辆行驶速度控制在15km/h以下，严禁急刹、急转弯和鸣笛，减少因运输作业对正常教学秩序和师生安全造成的干扰，具体绕行路线和通行时段由项目部与校方协商后书面确定并公示</w:t>
      </w:r>
    </w:p>
    <w:p>
      <w:pPr>
        <w:pStyle w:val="Heading2"/>
      </w:pPr>
      <w:r>
        <w:t>车辆冲洗与运输覆盖：施工道路硬化与场内车辆行驶控制</w:t>
      </w:r>
    </w:p>
    <w:p>
      <w:r>
        <w:t>施工主干道及材料加工区、钢筋堆场、搅拌区连接道路，全部采用200mm厚C20混凝土硬化，硬化前路基经压实度检测合格，基层铺设150mm厚级配碎石垫层并碾压密实。道路横向设1%-2%单侧排水坡，坡底设砖砌排水沟收集路面雨水和冲洗溢流水，排水沟接入三级沉淀池，避免路面积水和泥泞。食堂、男生宿舍楼、女生宿舍楼三个主体施工区各设环形或贯通式硬化道路，道路宽度不小于4m，满足混凝土罐车、泵车和材料运输车辆双向通行需求，硬化道路定位放线由测量组依据总平面布置图施测，具体起止坐标和高程在图纸会审中与给水总平面布置图SS-ZT04、排水总平面布置图SS-ZT05进行平面和竖向协调确认，确保场内排水方向与海绵设施溢流口布置相衔接</w:t>
      </w:r>
    </w:p>
    <w:p>
      <w:r>
        <w:t>场内未硬化但临时通行的区域，铺设20mm厚钢板或满铺碎石层进行临时硬化，钢板接缝焊接磨平，碎石层厚度不低于100mm并定期补充碾压，确保不产生浮土和扬尘。基坑开挖出土运输路线与场内硬化道路连接处，设置长度不少于20m的碎石缓冲段，车辆驶出基坑后先在缓冲段低速行进一段距离，使轮胎纹路中嵌带的泥土在碎石振动摩擦下脱落，减少泥土带入硬化路面并减轻后续冲洗负荷。场内各转弯半径处路面适当加宽，加宽幅度和转弯半径按消防通道和大型车辆转向需求深化设计，硬化前完成放线复核</w:t>
      </w:r>
    </w:p>
    <w:p>
      <w:r>
        <w:t>场内车辆行驶实行分区限速和路线指引管理，项目部在主出入口、道路交叉口和建筑物周边设置限速标志、导向牌和反光警示桩，限速标志按场内道路5km/h、主干道15km/h分级设置。交叉口视线受限处安装广角凸面镜，夜间道路沿线及基坑边界设置红色警示灯带。场内临时停车位统一规划在远离基坑边坡和建筑物坠落半径以外的硬地区域，严禁车辆停放在透水铺装和下沉式绿地等海绵设施上方，防止碾压破坏透水铺装面层和地下雨水调蓄设施。海绵设施区域在施工前设置硬质围挡和警示带，向全体驾驶员交底禁止进入范围，交底记录存档备查</w:t>
      </w:r>
    </w:p>
    <w:p>
      <w:pPr>
        <w:pStyle w:val="Heading2"/>
      </w:pPr>
      <w:r>
        <w:t>车辆冲洗与运输覆盖：雨水径流控制与海绵设施施工环保协同</w:t>
      </w:r>
    </w:p>
    <w:p>
      <w:r>
        <w:t>根据排水总平面布置图SS-ZT05海绵措施专项说明，本工程年径流总量控制率目标为75%，对应设计降雨量19.1mm，综合径流系数0.471。施工过程中极易因地表裸露和土方开挖导致径流系数大幅上升，施工泥沙随雨水进入排水系统和海绵设施沉淀区，造成雨水花园蓄水层淤积和透水铺装孔隙堵塞。为防范施工期径流污染，项目部在土方开挖区和材料堆场周边提前开挖临时截水沟和沉砂池，截水沟沿等高线布置，断面尺寸按汇水面积和当地3年重现期暴雨强度经深化计算确定，沟底纵坡不小于0.3%，末端接入沉砂池后再溢流排入场地排水系统或市政管网。截水沟定期清淤，清出泥沙经晾干后统一清运出场</w:t>
      </w:r>
    </w:p>
    <w:p>
      <w:r>
        <w:t>海绵设施施工严格执行“先截污后海绵”、“自上而下分区施工”的顺序。下沉绿地和雨水花园施工前，先完成其汇水区内的雨水管道和溢流井施工，雨水口高程按溢流口高于种植土顶面50mm且低于周边路面50mm的原则进行精确控制，具体标高由测量组在图纸会审时与排水总平面布置图SS-ZT05和景观深化图联合核对后确认。透水铺装基层铺设时，级配碎石必须分层压实，每层压实度经灌砂法检测合格后方可进行上层施工，透水混凝土或透水砖面层摊铺后24小时内严禁车辆和行人踩踏，养护期不少于7天，养护用水采用雾状喷洒，不得大水漫灌带入泥浆</w:t>
      </w:r>
    </w:p>
    <w:p>
      <w:r>
        <w:t>海绵设施建成区与在建区之间设置硬质围挡和排水隔断措施，防止施工泥水横流进入已建成的雨水花园和下沉绿地。项目部环保员每周对海绵设施调蓄容积区进行淤积检查，一旦发现泥沙淤积厚度超过设计蓄水层厚度的20%，立即安排人工清淤和补砂补土修复，清淤料分类暂存后外运处置。海绵设施溢流口在竣工验收前进行通水试验，验证在超设计标准降雨时溢流排放顺畅且不产生地表漫流冲刷坡面。试验过程和水量记录由监理旁站确认，形成闭水试验和溢流通水试验报告归入竣工验收资料</w:t>
      </w:r>
    </w:p>
    <w:p>
      <w:pPr>
        <w:pStyle w:val="Heading2"/>
      </w:pPr>
      <w:r>
        <w:t>车辆冲洗与运输覆盖：环保监测方案与数据溯源体系</w:t>
      </w:r>
    </w:p>
    <w:p>
      <w:r>
        <w:t>本项目施工期环保监测涵盖扬尘、噪声、施工废水和场界环境四类指标，形成“在线实时监测+人工巡检比对+定期第三方检测”三层监测网络。扬尘在线监测采用β射线法PM10分析仪和光散射法TSP监测仪，在场地主出入口、土方开挖集中区、搅拌区和场界上风向及下风向各布设1台，共设6个固定监测点位，监测数据通过4G无线模块实时上传至项目部环境管理信息平台，平台设定PM10小时均值超过150μg/m³或TSP小时均值超过300μg/m³时自动向环保员和项目经理发送预警短信。监测设备每月校准一次，校准记录和校准气源证书存档备查</w:t>
      </w:r>
    </w:p>
    <w:p>
      <w:r>
        <w:t>噪声监测在场界东、南、西、北四个方位各设1台连续等效A声级监测仪，监测时间覆盖昼间6:00-22:00和夜间22:00-次日6:00全时段，数据采集频率为每10分钟记录一组Leq值，同时捕捉L10、L50、L90统计声级。监测点位距地面高度1.2m，距围墙距离不小于1m，避开大型机械直接声源干扰。项目部将监测数据与《建筑施工场界环境噪声排放标准》GB12523-2011昼间70dB、夜间55dB限值进行逐日比对，一旦夜间超标，立即排查噪声源并采取降噪措施，次日将超标原因和处置结果书面报告建设单位和校方后勤管理部门</w:t>
      </w:r>
    </w:p>
    <w:p>
      <w:r>
        <w:t>施工废水监测针对三级沉淀池出水口和场地总排口两个节点，每半月取样检测pH值、悬浮物SS和化学需氧量COD三项指标，采用便携式pH计和分光光度计现场快速检测，检测结果同步记录在废水监测台账中。若SS超过《污水综合排放标准》GB8978-1996三级标准400mg/L限值，则立即停产排查沉淀池清掏周期是否超期或冲洗水量是否超负荷，清理调整后重新取样检测合格方可恢复排水。项目部每季度委托属地有CMA资质的第三方检测机构，对场界环境空气、噪声和排水进行全面检测，出具正式检测报告，首次第三方检测安排在基坑开挖阶段开始前完成，作为施工期环境背景值存档，后续检测数据与背景值进行趋势对比分析，形成施工期环境影响动态评估报告</w:t>
      </w:r>
    </w:p>
    <w:p>
      <w:pPr>
        <w:pStyle w:val="Heading2"/>
      </w:pPr>
      <w:r>
        <w:t>车辆冲洗与运输覆盖：环境目标量化分解与考核闭环</w:t>
      </w:r>
    </w:p>
    <w:p>
      <w:r>
        <w:t>本工程环境管理目标按照“零污染投诉、零环保处罚、零生态破坏”三个零目标进行量化分解并落实到各施工阶段和作业班组。具体分解指标包括：施工场界PM10日均值达标率不低于95%；场界噪声昼间达标率100%、夜间因工艺需要连续作业时达标率不低于90%；施工废水循环利用率不低于80%；建筑垃圾分类收集率100%，可回收利用率不低于30%；运输车辆冲洗率100%、密闭覆盖率100%；居民及校方环保投诉处理满意率100%。上述指标在施工准备阶段编制发布《项目环境管理目标分解及考核实施细则》，向各作业班组进行交底签认，交底记录一式三份，班组一份、项目部环保科一份、资料归档一份</w:t>
      </w:r>
    </w:p>
    <w:p>
      <w:r>
        <w:t>项目部与各土方、主体、装修等分包班组签订环境保护责任状，明确各班组的环保控制范围、控制标准、奖惩措施和整改时限。每月由项目技术负责人牵头，环保、安全、质量部门联合开展环保管理绩效考核，逐项评分并填写《项目环保绩效考核评分表》。考核结果分为优良、合格、不合格三级，连续两个月考核不合格的班组，项目部约谈班组负责人并下达书面整改通知，整改期内暂停支付当月工程款中环保考核预留金部分，待整改验收合格后补付；限期整改仍不合格的，执行清退程序并将考核记录纳入分包商履约评价档案</w:t>
      </w:r>
    </w:p>
    <w:p>
      <w:r>
        <w:t>施工全过程环境管理资料实施“一工序一档案”归档制度，每道工序施工前提交环保交底单，施工中填写环保巡检记录和监测数据报表，完成后由监理单位对现场环保措施恢复及污染物清理情况进行确认签认，形成工序环境保护验收记录。工程竣工验收前，项目部汇总编制施工期环境保护总结报告，内容涵盖环境目标达成情况、监测数据趋势图、重大环境事件（如有）处置记录、第三方检测报告、扰民投诉及处置回访记录等，经项目经理和技术负责人签字后作为竣工环保验收申请材料的组成部分提交建设单位和属地生态环境主管部门。整个环保管理闭环过程由项目技术负责人每月向公司工程管理中心书面汇报，公司半年度组织环保管理内部审计，审计发现的问题限时整改并跟踪至销项闭合</w:t>
      </w:r>
    </w:p>
    <w:p>
      <w:pPr>
        <w:sectPr>
          <w:pgSz w:w="12240" w:h="15840"/>
          <w:pgMar w:top="1417" w:right="1361" w:bottom="1417" w:left="1474" w:header="720" w:footer="720" w:gutter="0"/>
          <w:cols w:space="720"/>
          <w:docGrid w:linePitch="360"/>
        </w:sectPr>
      </w:pPr>
    </w:p>
    <w:p>
      <w:pPr>
        <w:pStyle w:val="Heading1"/>
      </w:pPr>
      <w:r>
        <w:t>第5章 工程进度计划与保证措施</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工程进度计划与保证措施</w:t>
            </w:r>
          </w:p>
        </w:tc>
        <w:tc>
          <w:tcPr>
            <w:tcW w:type="dxa" w:w="4702"/>
          </w:tcPr>
          <w:p>
            <w:r>
              <w:t>在本章正文、表格、检查表和图示中响应</w:t>
            </w:r>
          </w:p>
        </w:tc>
      </w:tr>
      <w:tr>
        <w:tc>
          <w:tcPr>
            <w:tcW w:type="dxa" w:w="4702"/>
          </w:tcPr>
          <w:p>
            <w:r>
              <w:t>工程进度计划与保证措施（工期目标与关键线路）</w:t>
            </w:r>
          </w:p>
        </w:tc>
        <w:tc>
          <w:tcPr>
            <w:tcW w:type="dxa" w:w="4702"/>
          </w:tcPr>
          <w:p>
            <w:r>
              <w:t>在本章正文、表格、检查表和图示中响应</w:t>
            </w:r>
          </w:p>
        </w:tc>
      </w:tr>
      <w:tr>
        <w:tc>
          <w:tcPr>
            <w:tcW w:type="dxa" w:w="4702"/>
          </w:tcPr>
          <w:p>
            <w:r>
              <w:t>工程进度计划与保证措施（流水施工和节点计划）</w:t>
            </w:r>
          </w:p>
        </w:tc>
        <w:tc>
          <w:tcPr>
            <w:tcW w:type="dxa" w:w="4702"/>
          </w:tcPr>
          <w:p>
            <w:r>
              <w:t>在本章正文、表格、检查表和图示中响应</w:t>
            </w:r>
          </w:p>
        </w:tc>
      </w:tr>
      <w:tr>
        <w:tc>
          <w:tcPr>
            <w:tcW w:type="dxa" w:w="4702"/>
          </w:tcPr>
          <w:p>
            <w:r>
              <w:t>工程进度计划与保证措施（穿插作业与资源联动）</w:t>
            </w:r>
          </w:p>
        </w:tc>
        <w:tc>
          <w:tcPr>
            <w:tcW w:type="dxa" w:w="4702"/>
          </w:tcPr>
          <w:p>
            <w:r>
              <w:t>在本章正文、表格、检查表和图示中响应</w:t>
            </w:r>
          </w:p>
        </w:tc>
      </w:tr>
      <w:tr>
        <w:tc>
          <w:tcPr>
            <w:tcW w:type="dxa" w:w="4702"/>
          </w:tcPr>
          <w:p>
            <w:r>
              <w:t>工程进度计划与保证措施（进度监测和偏差纠偏）</w:t>
            </w:r>
          </w:p>
        </w:tc>
        <w:tc>
          <w:tcPr>
            <w:tcW w:type="dxa" w:w="4702"/>
          </w:tcPr>
          <w:p>
            <w:r>
              <w:t>在本章正文、表格、检查表和图示中响应</w:t>
            </w:r>
          </w:p>
        </w:tc>
      </w:tr>
      <w:tr>
        <w:tc>
          <w:tcPr>
            <w:tcW w:type="dxa" w:w="4702"/>
          </w:tcPr>
          <w:p>
            <w:r>
              <w:t>工程进度计划与保证措施（极端场景工期预案）</w:t>
            </w:r>
          </w:p>
        </w:tc>
        <w:tc>
          <w:tcPr>
            <w:tcW w:type="dxa" w:w="4702"/>
          </w:tcPr>
          <w:p>
            <w:r>
              <w:t>在本章正文、表格、检查表和图示中响应</w:t>
            </w:r>
          </w:p>
        </w:tc>
      </w:tr>
      <w:tr>
        <w:tc>
          <w:tcPr>
            <w:tcW w:type="dxa" w:w="4702"/>
          </w:tcPr>
          <w:p>
            <w:r>
              <w:t>工程进度计划与保证措施（工期目标与节点分解）</w:t>
            </w:r>
          </w:p>
        </w:tc>
        <w:tc>
          <w:tcPr>
            <w:tcW w:type="dxa" w:w="4702"/>
          </w:tcPr>
          <w:p>
            <w:r>
              <w:t>在本章正文、表格、检查表和图示中响应</w:t>
            </w:r>
          </w:p>
        </w:tc>
      </w:tr>
      <w:tr>
        <w:tc>
          <w:tcPr>
            <w:tcW w:type="dxa" w:w="4702"/>
          </w:tcPr>
          <w:p>
            <w:r>
              <w:t>工程进度计划与保证措施（关键线路与网络计划）</w:t>
            </w:r>
          </w:p>
        </w:tc>
        <w:tc>
          <w:tcPr>
            <w:tcW w:type="dxa" w:w="4702"/>
          </w:tcPr>
          <w:p>
            <w:r>
              <w:t>在本章正文、表格、检查表和图示中响应</w:t>
            </w:r>
          </w:p>
        </w:tc>
      </w:tr>
      <w:tr>
        <w:tc>
          <w:tcPr>
            <w:tcW w:type="dxa" w:w="4702"/>
          </w:tcPr>
          <w:p>
            <w:r>
              <w:t>工程进度计划与保证措施（流水施工与穿插组织）</w:t>
            </w:r>
          </w:p>
        </w:tc>
        <w:tc>
          <w:tcPr>
            <w:tcW w:type="dxa" w:w="4702"/>
          </w:tcPr>
          <w:p>
            <w:r>
              <w:t>在本章正文、表格、检查表和图示中响应</w:t>
            </w:r>
          </w:p>
        </w:tc>
      </w:tr>
      <w:tr>
        <w:tc>
          <w:tcPr>
            <w:tcW w:type="dxa" w:w="4702"/>
          </w:tcPr>
          <w:p>
            <w:r>
              <w:t>工程进度计划与保证措施（周计划、月计划滚动控制）</w:t>
            </w:r>
          </w:p>
        </w:tc>
        <w:tc>
          <w:tcPr>
            <w:tcW w:type="dxa" w:w="4702"/>
          </w:tcPr>
          <w:p>
            <w:r>
              <w:t>在本章正文、表格、检查表和图示中响应</w:t>
            </w:r>
          </w:p>
        </w:tc>
      </w:tr>
      <w:tr>
        <w:tc>
          <w:tcPr>
            <w:tcW w:type="dxa" w:w="4702"/>
          </w:tcPr>
          <w:p>
            <w:r>
              <w:t>工程进度计划与保证措施（资源联动与峰值保障）</w:t>
            </w:r>
          </w:p>
        </w:tc>
        <w:tc>
          <w:tcPr>
            <w:tcW w:type="dxa" w:w="4702"/>
          </w:tcPr>
          <w:p>
            <w:r>
              <w:t>在本章正文、表格、检查表和图示中响应</w:t>
            </w:r>
          </w:p>
        </w:tc>
      </w:tr>
    </w:tbl>
    <w:p>
      <w:pPr>
        <w:pStyle w:val="Heading2"/>
      </w:pPr>
      <w:r>
        <w:t>工期目标与关键线路：一、工期总体目标与合同节点承诺</w:t>
      </w:r>
    </w:p>
    <w:p>
      <w:r>
        <w:t>本项目隆回县城东学校食堂和学生宿舍工程建设项目，招标文件明确工期要求为240日历天，计划开工日期2026年6月26日，计划合同完（交）工日期2027年2月21日。投标人全面响应上述工期约定，承诺在240日历天内完成招标范围内全部施工、安装及调试内容，并确保竣工验收一次合格。总工期管理以“计划开工令签发之日”为唯一起点，以“竣工验收合格且工程移交完成”为控制终点，期间不得以任何非发包人书面确认的延期理由调整合同工期</w:t>
      </w:r>
    </w:p>
    <w:p>
      <w:r>
        <w:t>围绕总工期目标，项目部将工期分解为六级控制节点：一级节点为合同总工期，二级节点为基础完成、主体封顶、外架拆除、竣工预验收等里程碑，三级节点为各单体栋号的关键工序转换，四级节点为每层每流水段的结构与安装完成，五级节点为周计划达到的实物量，六级节点为日作业计划。各级节点均按横道图和网络计划中的逻辑关系锁定，任何将导致关键线路偏移的节点延误必须在24小时内启动纠偏。节点计划中已充分考虑隆回地区雨季、高温和冬期施工的降效系数，降效后的作业天数按240天有效日历天折算，并预留了不可预见工期区间，确保节点承诺可落地、可检查、可追溯</w:t>
      </w:r>
    </w:p>
    <w:p>
      <w:r>
        <w:t>合同节点承诺还与资源进场计划绑定，分包及劳务班组合同约定中已明确“以项目部发布的三级节点作为考绩和结算节点依据”，凡是节点延误且责任属于分包方、供应商的，按合同约定启动违约金与补救措施程序。同时，施工过程中如因设计变更、不可抗力或建设单位书面延期指令导致关键线路重塑，项目部将及时调整三级以上节点并履行审批程序，调整后的节点仍须满足总工期不变的原则。所有节点承诺均在施工总进度计划横道图和网络计划中予以直观展示，并作为项目管理周例会的固定比对依据</w:t>
      </w:r>
    </w:p>
    <w:p>
      <w:r>
        <w:t>进度计划纠偏流程图</w:t>
      </w:r>
    </w:p>
    <w:p>
      <w:r>
        <w:drawing>
          <wp:inline xmlns:a="http://schemas.openxmlformats.org/drawingml/2006/main" xmlns:pic="http://schemas.openxmlformats.org/drawingml/2006/picture">
            <wp:extent cx="5760000" cy="2550857"/>
            <wp:docPr id="11" name="Picture 11"/>
            <wp:cNvGraphicFramePr>
              <a:graphicFrameLocks noChangeAspect="1"/>
            </wp:cNvGraphicFramePr>
            <a:graphic>
              <a:graphicData uri="http://schemas.openxmlformats.org/drawingml/2006/picture">
                <pic:pic>
                  <pic:nvPicPr>
                    <pic:cNvPr id="0" name="tmpw2fbowa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总计划</w:t>
            </w:r>
          </w:p>
        </w:tc>
      </w:tr>
      <w:tr>
        <w:tc>
          <w:tcPr>
            <w:tcW w:type="dxa" w:w="4702"/>
          </w:tcPr>
          <w:p>
            <w:r>
              <w:t>2</w:t>
            </w:r>
          </w:p>
        </w:tc>
        <w:tc>
          <w:tcPr>
            <w:tcW w:type="dxa" w:w="4702"/>
          </w:tcPr>
          <w:p>
            <w:r>
              <w:t>月计划</w:t>
            </w:r>
          </w:p>
        </w:tc>
      </w:tr>
      <w:tr>
        <w:tc>
          <w:tcPr>
            <w:tcW w:type="dxa" w:w="4702"/>
          </w:tcPr>
          <w:p>
            <w:r>
              <w:t>3</w:t>
            </w:r>
          </w:p>
        </w:tc>
        <w:tc>
          <w:tcPr>
            <w:tcW w:type="dxa" w:w="4702"/>
          </w:tcPr>
          <w:p>
            <w:r>
              <w:t>周计划</w:t>
            </w:r>
          </w:p>
        </w:tc>
      </w:tr>
      <w:tr>
        <w:tc>
          <w:tcPr>
            <w:tcW w:type="dxa" w:w="4702"/>
          </w:tcPr>
          <w:p>
            <w:r>
              <w:t>4</w:t>
            </w:r>
          </w:p>
        </w:tc>
        <w:tc>
          <w:tcPr>
            <w:tcW w:type="dxa" w:w="4702"/>
          </w:tcPr>
          <w:p>
            <w:r>
              <w:t>日协调</w:t>
            </w:r>
          </w:p>
        </w:tc>
      </w:tr>
      <w:tr>
        <w:tc>
          <w:tcPr>
            <w:tcW w:type="dxa" w:w="4702"/>
          </w:tcPr>
          <w:p>
            <w:r>
              <w:t>5</w:t>
            </w:r>
          </w:p>
        </w:tc>
        <w:tc>
          <w:tcPr>
            <w:tcW w:type="dxa" w:w="4702"/>
          </w:tcPr>
          <w:p>
            <w:r>
              <w:t>偏差预警</w:t>
            </w:r>
          </w:p>
        </w:tc>
      </w:tr>
      <w:tr>
        <w:tc>
          <w:tcPr>
            <w:tcW w:type="dxa" w:w="4702"/>
          </w:tcPr>
          <w:p>
            <w:r>
              <w:t>6</w:t>
            </w:r>
          </w:p>
        </w:tc>
        <w:tc>
          <w:tcPr>
            <w:tcW w:type="dxa" w:w="4702"/>
          </w:tcPr>
          <w:p>
            <w:r>
              <w:t>资源调整</w:t>
            </w:r>
          </w:p>
        </w:tc>
      </w:tr>
      <w:tr>
        <w:tc>
          <w:tcPr>
            <w:tcW w:type="dxa" w:w="4702"/>
          </w:tcPr>
          <w:p>
            <w:r>
              <w:t>7</w:t>
            </w:r>
          </w:p>
        </w:tc>
        <w:tc>
          <w:tcPr>
            <w:tcW w:type="dxa" w:w="4702"/>
          </w:tcPr>
          <w:p>
            <w:r>
              <w:t>节点复核</w:t>
            </w:r>
          </w:p>
        </w:tc>
      </w:tr>
      <w:tr>
        <w:tc>
          <w:tcPr>
            <w:tcW w:type="dxa" w:w="4702"/>
          </w:tcPr>
          <w:p>
            <w:r>
              <w:t>8</w:t>
            </w:r>
          </w:p>
        </w:tc>
        <w:tc>
          <w:tcPr>
            <w:tcW w:type="dxa" w:w="4702"/>
          </w:tcPr>
          <w:p>
            <w:r>
              <w:t>计划更新</w:t>
            </w:r>
          </w:p>
        </w:tc>
      </w:tr>
    </w:tbl>
    <w:p>
      <w:pPr>
        <w:pStyle w:val="Heading3"/>
      </w:pPr>
      <w:r>
        <w:t>施工进度节点计划表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工期目标与关键线路：二、关键线路识别与网络计划编制</w:t>
      </w:r>
    </w:p>
    <w:p>
      <w:r>
        <w:t>依据图纸总平面布置及工程量清单分析，本工程的关键线路识别以“最早开工、最长路径、最大资源制约”为原则。经初步识别，关键线路走向为：施工准备及临建→食堂桩基工程→食堂主体结构（含装配式构件吊装）→食堂二次结构及粗装修→食堂精装修及安装调试→室外工程及海绵设施调蓄体施工→联动试车及消防验收→竣工验收及移交。男生宿舍楼与女生宿舍楼虽体量相对独立，但其共用塔吊及施工道路，且室内安装与食堂变配电、消防泵房存在系统接驳关系，故两栋宿舍楼的关键节点均以食堂对应工序为强制约束，形成整体网络中的“次关键线路”，一旦次关键线路延误传递至关键线路，将立即升级为纠偏优先项</w:t>
      </w:r>
    </w:p>
    <w:p>
      <w:r>
        <w:t>网络计划采用双代号时标网络与单代号搭接网络相结合的形式编制，其中桩基、主体、装修等硬逻辑关系按工序自然顺序强制衔接；穿插作业与资源调配则通过软逻辑关系与时差控制实现。编制过程中已逐项核对设计图纸目录所载各专业图纸，将给排水总平面图中的新增室外消火栓SS100/65-1.6、消防水泵接合器SQS100-65等消防设施接入纳入关键线路后的调试闭环；同时将电气总平面图中确定的校园配电干线接驳、变配电安装及DS-03设计说明中明确的桥架、配管、防雷接地工程节点编入结构与装饰之间的强制搭接逻辑。所有工作项均赋予最早开始时间、最早完成时间、最迟开始时间、最迟完成时间和总时差，关键线路上总时差为零，次关键线路总时差控制在5天以内，非关键线路总时差不大于15天，以此锁定资源优先配置的决策边界</w:t>
      </w:r>
    </w:p>
    <w:p>
      <w:r>
        <w:t>网络计划还将图纸会审、深化设计确认、材料设备封样及样板验收等管理类工作作为前置节点纳入逻辑关系。例如，海绵设施施工必须在下沉绿地和雨水花园放线定位图经过设计、监理和甲方确认后方可动土，透水铺装生态停车位的基层验收通过后才能进行面层铺筑，这些前置节点各自占用真实工作日并计入网络计算，避免因管理流程缺失导致现场窝工。最终形成的网络计划图将在项目管理平台中动态发布，并将关键线路上的工作项设置为“红色预警级”，每日由计划工程师更新前锋线，并与现场实际形象进度进行对比，为后续进度监测与偏差纠偏提供最底层的逻辑支撑</w:t>
      </w:r>
    </w:p>
    <w:p>
      <w:pPr>
        <w:pStyle w:val="Heading3"/>
      </w:pPr>
      <w:r>
        <w:t>赶工资源调配表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进度计划复核表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工期目标与关键线路：三、施工进度横道图编制与阶段计划</w:t>
      </w:r>
    </w:p>
    <w:p>
      <w:r>
        <w:t>施工进度横道图以日历天为刻度，横轴覆盖240天，纵轴按单体工程、专业工种、施工区段展开，以不同图例区分关键线路、次关键线路、非关键线路和浮时区间。横道图编制依据总平面布置图所确定的施工区划分：食堂为施工一区，男生宿舍楼为施工二区，女生宿舍楼为施工三区，附属及室外工程整体作为施工四区。四个施工区在横道图中以独立横道平行展示，竖直方向则按工序自下而上叠放，主要阶段划分为：施工准备及临时设施搭建（0～20天）、桩基与基础工程（15～55天）、主体结构施工（40～120天）、装饰装修与安装工程（90～180天）、室外配套及海绵设施施工（150～210天）、联动调试与竣工验收（200～240天）</w:t>
      </w:r>
    </w:p>
    <w:p>
      <w:r/>
      <w:r>
        <w:t>横道图中，桩基工程已根据男生宿舍楼-桩基工程清单中旋挖钻机成孔桩径800mm、1000mm、1200mm、1400mm等各规格工程量和食堂桩基工程同步安排的工效核算结果，明确各区内不同桩径成孔、钢筋笼制安、混凝土灌注的横道时长；主体结构部分，装配式构件安装与现浇结构的衔接节点依据结构图纸经专项复核后，在横道中以“预制构件进场验收→吊装→灌浆→后浇段合龙”为分解子项，每个标准层按10天周期连续滚动，并在横道上标注预留的灌浆料强度待强窗口。这些横道操作的工期取值全部以施工定额和同类学校项目实测工效为基准，未采用图纸未明确的尺寸或安装参数，所有关键工艺标准层工期将在施工前由项目部依据技术复核的构件拆分图与运输方案复核后锁定</w:t>
      </w:r>
    </w:p>
    <w:p>
      <w:r>
        <w:t>横道图的审查与应用实行多层级管理。项目技术负责人主持横道图编制，生产经理负责阶段分解，预算与材料部门提供资源强度校核，安全与质检部门提出强制性停顿点（如基坑验槽、高大模板验收、脚手架卸荷验收、防火分区封闭等）。编制完成后，横道图随施工组织设计报监理、建设单位审批，审批通过后转为控制版，任何涉及关键线路变更的横道调整必须重新报审。项目部每周五根据实测前锋线生成“横道对比分析报告”，横向比较各施工区的计划进度与实际进度，并将滞后超过3天的工作项在施工周报中标记为黄色预警，滞后超过5天且位于关键线路或次关键线路上时标记为红色预警，随即触发纠偏预案</w:t>
      </w:r>
    </w:p>
    <w:p>
      <w:r>
        <w:t>工程进度计划与保证措施流程图</w:t>
      </w:r>
    </w:p>
    <w:p>
      <w:r>
        <w:drawing>
          <wp:inline xmlns:a="http://schemas.openxmlformats.org/drawingml/2006/main" xmlns:pic="http://schemas.openxmlformats.org/drawingml/2006/picture">
            <wp:extent cx="5760000" cy="2550857"/>
            <wp:docPr id="12" name="Picture 12"/>
            <wp:cNvGraphicFramePr>
              <a:graphicFrameLocks noChangeAspect="1"/>
            </wp:cNvGraphicFramePr>
            <a:graphic>
              <a:graphicData uri="http://schemas.openxmlformats.org/drawingml/2006/picture">
                <pic:pic>
                  <pic:nvPicPr>
                    <pic:cNvPr id="0" name="tmp65hh1hzn.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节点完成检查表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工期目标与关键线路：四、流水施工与穿插作业组织</w:t>
      </w:r>
    </w:p>
    <w:p>
      <w:r>
        <w:t>根据图纸总平面图及单体布局，男生宿舍楼、女生宿舍楼与食堂三栋单体呈相对独立又彼此邻接的分布形态，具备组织平面流水施工的有利条件。项目部将桩基和基础阶段按四个施工区依次流水：首先集中旋挖钻机和土方机械在食堂施工区完成桩基及承台基础，同时将桩基班组拆分为两个小组，在食堂桩基完成70%后立即转移至男生宿舍楼与女生宿舍楼作业区，形成桩基施工的“大流水”节奏；桩基完成后，主体结构划分为三个独立的竖向往上流水段，各单体各层间按钢筋绑扎、模板支设、混凝土浇筑、装配式构件安装四个独立作业队组在三个单体间轮转，每次轮转间隔不大于1天，确保模板体系和支撑体系的循环利用，并将塔吊在同一时刻只服务于一个单体的高危吊装作业，以避免群塔交叉作业的安全风险</w:t>
      </w:r>
    </w:p>
    <w:p>
      <w:r>
        <w:t>穿插作业是本工程缩短总工期、内化复杂设备安装进度的核心手段。参照电气设计说明及DS-03相关图纸，配电箱、桥架及防雷接地干线工程，在主体结构施工阶段即进行预埋套管、楼板预留洞和接地干线的同步焊接，不得后凿墙体；当主体结构完成至第3层时，1～2层开始二次结构砌筑，与之同步，给排水管道、消防管道和暖通风管等竖向主管安装即从底层向上逐层跟进，利用风管、水管安装后的预留空间完成电气末端配管穿线。消防水泵接合器及室外消火栓等需与室外给水管网衔接的装置，其安装时点须在室外土方回填达到设计标高后立即插入，并在给水总平面布置图所标位置与管网接驳点处预留接口，该穿插节点已在横道图中明确为“室外消火栓及水泵接合器安装”，并与海绵设施的下沉绿地土方造型、雨水花园种植土回填形成空间上“先硬后软、先管后绿”的穿插逻辑，避免土建与安装、绿化工序发生冲突</w:t>
      </w:r>
    </w:p>
    <w:p>
      <w:r>
        <w:t>穿插作业管理以“楼层穿插作业图”和“室外工序穿插矩阵”为载体，项目部将各楼栋每层每工序的占用时间、施工荷载和垂直运输需求预先建模，确保任何时刻同一楼层或同一作业面内不同专业工人不互相挤占安全通道，且每个作业面的活荷载不超过设计容许值。插入安装作业前，土建工序必须达到隐蔽验收条件，经专业质检、监理旁站确认后移交工作面，并填写《工作面交接确认单》。穿插作业中的防尘、防火、防触电控制按照安全管理体系章节对应要求执行，焊接、切割等动火作业全部执行动火审批和监护人制度。当穿插工序出现拖期时，项目部通过压缩后续非关键工序的浮时或临时增开夜间静音作业窗口予以消化，但夜间作业安排仅限于低噪声工种，严禁在宿舍区周边进行打桩、破碎等高噪声作业，确保校区正常秩序不受影响</w:t>
      </w:r>
    </w:p>
    <w:p>
      <w:r>
        <w:t>工程进度计划与保证措施控制矩阵图</w:t>
      </w:r>
    </w:p>
    <w:p>
      <w:r>
        <w:drawing>
          <wp:inline xmlns:a="http://schemas.openxmlformats.org/drawingml/2006/main" xmlns:pic="http://schemas.openxmlformats.org/drawingml/2006/picture">
            <wp:extent cx="5760000" cy="2550857"/>
            <wp:docPr id="13" name="Picture 13"/>
            <wp:cNvGraphicFramePr>
              <a:graphicFrameLocks noChangeAspect="1"/>
            </wp:cNvGraphicFramePr>
            <a:graphic>
              <a:graphicData uri="http://schemas.openxmlformats.org/drawingml/2006/picture">
                <pic:pic>
                  <pic:nvPicPr>
                    <pic:cNvPr id="0" name="tmp65hh1hzn.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赶工资源确认表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工期目标与关键线路：五、进度监测与偏差预警机制</w:t>
      </w:r>
    </w:p>
    <w:p>
      <w:r>
        <w:t>进度监测以“日跟踪、周对比、月调整”为核心流程。每日16:00前，各施工区工长在项目管理APP上填报当日实际完成工效、投入人材机数据、天气及停水停电等异常事件，系统自动生成前锋线与横道图对比，标记滞后工作项并计算时差影响。每日17:30的生产碰头会上，生产经理点名核对红色预警工项，并指定当晚或次日必须采取的补救作业内容和资源追加量。每日的进度记录、天气记录和影像资料同步上传至云端共享文件夹，供项目部、公司部门和监理在线查看，确保进度数据全链条透明</w:t>
      </w:r>
    </w:p>
    <w:p>
      <w:r>
        <w:t>周进度对比以周计划完成率、关键线路时差消耗率、劳动力投入饱和度三个量化指标进行评价。每周六上午召开项目部进度专题会，计划工程师提交《周进度偏差分析报告》，报告以横道图前锋线为依据，将偏差分为“自然偏移型”（如降雨导致的降效）、“资源型”（如材料进场延误）、“管理型”（如交底不清导致返工）三类，分别追溯至相应责任方并形成处理闭环。凡是关键线路上某工作项累计滞后天数超过其总时差的50%，项目部立即启动黄色预警并约谈相应分包负责人；累计滞后天数接近总时差上限时，启动红色预警，由项目经理签发《赶工指令单》，并在24小时内启动经审批的赶工预案。所有预警记录、约谈纪要和赶工指令单均纳入施工日志归档，作为后期延期索赔或合同争议的证据基础</w:t>
      </w:r>
    </w:p>
    <w:p>
      <w:r>
        <w:t>月度进度计划调整采用“滚动计划法”，每月25日依据上月实际完成数据和对后续天气、材料供应的预判，重新编排次月三级与四级节点计划，调整后的月度计划须保证原合同总工期和关键节点不变，若次关键线路或非关键线路的浮时已不足以吸收延误，则必须通过优化工序组织或增加资源投入来回收工期。月度调整方案经项目部自审后报监理、建设单位审核备案。项目部在每月末还组织一次“进度后评估”，对当月进度偏差产生的深层次原因（如设计协调效率、供应链可靠性、班组熟练程度等）进行结构化分析，并将评估结果转化为下一期计划的改进措施，从而在项目管理循环中持续压缩无效工期损失</w:t>
      </w:r>
    </w:p>
    <w:p>
      <w:r/>
      <w:r>
        <w:t>技术响应核对图</w:t>
      </w:r>
    </w:p>
    <w:p>
      <w:r>
        <w:drawing>
          <wp:inline xmlns:a="http://schemas.openxmlformats.org/drawingml/2006/main" xmlns:pic="http://schemas.openxmlformats.org/drawingml/2006/picture">
            <wp:extent cx="5760000" cy="2550857"/>
            <wp:docPr id="14" name="Picture 14"/>
            <wp:cNvGraphicFramePr>
              <a:graphicFrameLocks noChangeAspect="1"/>
            </wp:cNvGraphicFramePr>
            <a:graphic>
              <a:graphicData uri="http://schemas.openxmlformats.org/drawingml/2006/picture">
                <pic:pic>
                  <pic:nvPicPr>
                    <pic:cNvPr id="0" name="tmp65hh1hzn.png"/>
                    <pic:cNvPicPr/>
                  </pic:nvPicPr>
                  <pic:blipFill>
                    <a:blip r:embed="rId10"/>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工序准备</w:t>
            </w:r>
          </w:p>
        </w:tc>
      </w:tr>
      <w:tr>
        <w:tc>
          <w:tcPr>
            <w:tcW w:type="dxa" w:w="4702"/>
          </w:tcPr>
          <w:p>
            <w:r>
              <w:t>2</w:t>
            </w:r>
          </w:p>
        </w:tc>
        <w:tc>
          <w:tcPr>
            <w:tcW w:type="dxa" w:w="4702"/>
          </w:tcPr>
          <w:p>
            <w:r>
              <w:t>过程实施</w:t>
            </w:r>
          </w:p>
        </w:tc>
      </w:tr>
      <w:tr>
        <w:tc>
          <w:tcPr>
            <w:tcW w:type="dxa" w:w="4702"/>
          </w:tcPr>
          <w:p>
            <w:r>
              <w:t>3</w:t>
            </w:r>
          </w:p>
        </w:tc>
        <w:tc>
          <w:tcPr>
            <w:tcW w:type="dxa" w:w="4702"/>
          </w:tcPr>
          <w:p>
            <w:r>
              <w:t>检查验收</w:t>
            </w:r>
          </w:p>
        </w:tc>
      </w:tr>
      <w:tr>
        <w:tc>
          <w:tcPr>
            <w:tcW w:type="dxa" w:w="4702"/>
          </w:tcPr>
          <w:p>
            <w:r>
              <w:t>4</w:t>
            </w:r>
          </w:p>
        </w:tc>
        <w:tc>
          <w:tcPr>
            <w:tcW w:type="dxa" w:w="4702"/>
          </w:tcPr>
          <w:p>
            <w:r>
              <w:t>资料归档</w:t>
            </w:r>
          </w:p>
        </w:tc>
      </w:tr>
    </w:tbl>
    <w:p>
      <w:pPr>
        <w:pStyle w:val="Heading3"/>
      </w:pPr>
      <w:r>
        <w:t>工程进度计划与保证措施控制表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r>
        <w:t>工程进度计划与保证措施施工前资料复核复核表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工期目标与关键线路：六、极端场景赶工预案与资源调配</w:t>
      </w:r>
    </w:p>
    <w:p>
      <w:r>
        <w:t>本项目工期紧张且施工周期跨越暑期与冬季，极端天气、材料供应中断、关键设备故障或政策性停工均可能对关键线路形成冲击。为有效应对，项目部制定三级赶工预案：一级预案针对关键线路累计延误3～5天的情形，通过延长当班作业时间（每天增加2小时作业）、将部分平行工序提前插入以及抽调精干小组突击等措施进行消化；二级预案针对延误5～10天情形，通过增开夜班作业（经审批且仅限低噪声工种）、增调1台备用汽车吊或施工电梯、增配一个独立专业班组、安装与装修全面并行展开等方式压缩关键线路工期；三级预案针对延误10天以上或出现不可抗力导致的长时间停工，由公司主管副总经理牵头组织资源总动员，调用公司后备劳务基地和机械设备资源，必要时调整关键线路上的施工工艺（如局部采用快硬混凝土、改湿作业为干挂干铺等），所有工艺变更均需经设计确认、监理审批和专家论证方可实施</w:t>
      </w:r>
    </w:p>
    <w:p>
      <w:r>
        <w:t>赶工必须遵循“先安全后速度、先质量后进度”的硬性约束。在赶工启动前，项目部组织安全、质量专责对照赶工方案进行风险辨识，形成《赶工安全质量重点控制清单》。赶工期间增加安全巡查频次至每2小时一次，夜间赶工作业面必须保证照度不低于50lx，并额外配备流动安全监护员；强迫加班时长的劳动组合必须符合劳动法规，日连续作业时间不得超过12小时，并安排倒班轮休，严禁疲劳作业。质量方面，赶工不得压缩混凝土养护时间、灌浆料强渡静置时间和防水层干燥期，不得以放松隐蔽验收为代价换取速度，赶工中所有工序验收执行同样的可视化管理与旁站标准，发现质量缺陷立即停工纠正，不因赶工而降低验收等级。具体质量控制要求详见质量管理体系章节</w:t>
      </w:r>
    </w:p>
    <w:p>
      <w:r>
        <w:t>赶工资源调配实行“资源池”制度。公司层面为该项目建立专用备用资源池，包括固定数量的木工、钢筋工、砼工和水电安装班组的预备名单，和1台备用旋挖钻机、1台备用汽车吊的调度协议，以及干混砂浆、商品混凝土的备用供应站点。当赶工指令下达后，项目部可在2小时内将申请单传至公司工程部，公司工程部在4小时内完成资源核实并通知待命人员、设备于12小时内到场。赶工期间的材料进场验收按材料验收章节要求执行，不得因赶工而省略复验程序，凡涉及结构安全和消防功能的材料必须见证取样并合格后方可使用。赶工所发生的追加费用由项目部预算组实时核算，并区分固化的追加人工费、措施费和窝工损失，报建设单位确认，按合同约定处理赶工费用事宜，确保赶工措施经济和合同风险受控</w:t>
      </w:r>
    </w:p>
    <w:p>
      <w:pPr>
        <w:pStyle w:val="Heading3"/>
      </w:pPr>
      <w:r/>
      <w:r>
        <w:t>技术响应核对表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流水施工和节点计划：一、流水施工总体部署与施工段划分</w:t>
      </w:r>
    </w:p>
    <w:p>
      <w:r>
        <w:t>本工程由食堂、男生宿舍、女生宿舍及室外附属工程组成，根据建筑平面布局和结构体系特点，将三栋单体各自划分为独立施工区段，组织平行流水作业，室外管网及海绵设施作为同步穿插区段。区段划分依据为SS-ZT04给水总平面图和SS-ZT05排水总平面图中标示的建筑物轮廓线、室外消火栓SS100/65-1.6位置、消防水泵接合器SQS100-65位置以及雨水花园、下沉绿地、透水铺装范围，施工前将分区方案与总平面坐标和高程联测成果一并报送监理单位确认</w:t>
      </w:r>
    </w:p>
    <w:p>
      <w:r>
        <w:t>各单体内部按施工工序进一步划分为桩基与基础施工段、主体结构施工段、围护与装饰施工段、机电安装施工段。三栋单体桩基类型在工程量清单中已明确为旋挖钻机成孔灌注桩，男生宿舍楼与女生宿舍楼基础结构相似，食堂基础另设独立施工段，以此形成基础工程内部的水平流水；主体结构采用框架结构体系，通过柱、梁、板混凝土浇筑流水节拍控制实现竖向分层流水。室外附属工程段的排水管网、给水管网、消防管网及海绵设施施工，依据SS-ZT04、SS-ZT05及电气总平面图标注的管线走向和控制点，划分为管线敷设段和透水设施施工段，与单体装饰安装阶段形成空间交叉</w:t>
      </w:r>
    </w:p>
    <w:p>
      <w:r>
        <w:t>流水施工顺序为：施工准备与总图复核→三栋单体桩基工程平行启动→基础承台与地梁流水→主体结构由食堂先行、两栋宿舍楼紧随组织水平流水→砌体与室内安装穿插→屋面工程→室外管网与海绵设施分段插入→装饰装修收尾→竣工清理与验收。各区段开工前完成图纸会审和深化设计，对SS-ZT04总图中新增室外消火栓、消防水泵接合器与电气总平面图中变配电线路的平面交叉关系进行综合管线排布，编制管线综合施工图，经设计单位和建设单位确认后方可实施，确保流水段内无冲突</w:t>
      </w:r>
    </w:p>
    <w:p>
      <w:pPr>
        <w:pStyle w:val="Heading3"/>
      </w:pPr>
      <w:r>
        <w:t>节点工期控制表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t>名称、规模、工期、质量目标与资料一致</w:t>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流水施工和节点计划：二、节点工期体系与里程碑控制</w:t>
      </w:r>
    </w:p>
    <w:p>
      <w:r>
        <w:t>本工程总工期240日历天，计划开工日期为2026年6月26日，计划完工日期为2027年2月21日。围绕合同工期目标，设置四级节点工期控制体系：一级节点为合同里程碑节点，包括桩基工程完工、主体结构封顶、外装饰完工、安装工程调试完成、竣工验收；二级节点为单体工程完成节点，如食堂主体施工完成、女生宿舍主体施工完成、男生宿舍主体施工完成；三级节点为分部工程节点，如基础回填完成、屋面防水完成、给排水管道试压完成、电气送电调试完成；四级节点为分项工程及检验批完成节点，由施工员在周进度计划中分解下达</w:t>
      </w:r>
    </w:p>
    <w:p>
      <w:r>
        <w:t>一级节点中，桩基工程完工节点控制在2026年8月5日之前，该节点须完成所有旋挖桩成孔、钢筋笼安装、混凝土灌注及低应变完整性检测，并出具合格检测报告。主体结构封顶节点控制在2026年11月10日之前，食堂因层数及跨度需优先封顶，男生宿舍楼和女生宿舍楼随后在7天内相继封顶。外墙装饰及门窗框安装完成节点控制在2027年1月5日之前，为冬季室内精装和安装调试创造封闭作业环境。安装工程调试与试运行完成节点控制在2027年2月5日之前，此后进入15天的竣工验收准备和资料归档阶段</w:t>
      </w:r>
    </w:p>
    <w:p>
      <w:r>
        <w:t>节点工期的细部安排必须与招标文件所附的施工图形成对应关系。桩基施工工期与桩径、桩长及岩层类别直接相关，男生宿舍楼-桩基工程工程量清单列有桩径800mm、1000mm、1200mm、1400mm及不同地层类别，施工前须依据经审查通过的工程地质勘察报告和桩基设计说明，核定每根桩的预计作业时间，按桩数、钻机配置确定流水段内台班产量，不得采用经验估算值替代。给排水管网施工节点须结合SS-ZT05排水总平面图中雨水花园347.46m²、下沉绿地394.12m²和透水铺装1153.97m²的形状与标高，先施工雨水花园土方及蓄水层，再施工溢流口和管道衔接，确保节点验收时海绵设施调蓄容积达到设计要求</w:t>
      </w:r>
    </w:p>
    <w:p>
      <w:pPr>
        <w:pStyle w:val="Heading3"/>
      </w:pPr>
      <w:r>
        <w:t>周计划滚动控制表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工程进度计划与保证措施整改销项复查表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问题登记</w:t>
            </w:r>
          </w:p>
        </w:tc>
        <w:tc>
          <w:tcPr>
            <w:tcW w:type="dxa" w:w="1881"/>
          </w:tcPr>
          <w:p>
            <w:r>
              <w:t>问题描述、位置、责任、期限和照片记录完整</w:t>
            </w:r>
          </w:p>
        </w:tc>
        <w:tc>
          <w:tcPr>
            <w:tcW w:type="dxa" w:w="1881"/>
          </w:tcPr>
          <w:p>
            <w:r>
              <w:t>发现当日</w:t>
            </w:r>
          </w:p>
        </w:tc>
        <w:tc>
          <w:tcPr>
            <w:tcW w:type="dxa" w:w="1881"/>
          </w:tcPr>
          <w:p>
            <w:r>
              <w:t>施工员/质检员</w:t>
            </w:r>
          </w:p>
        </w:tc>
        <w:tc>
          <w:tcPr>
            <w:tcW w:type="dxa" w:w="1881"/>
          </w:tcPr>
          <w:p>
            <w:r>
              <w:t>列入整改台账</w:t>
            </w:r>
          </w:p>
        </w:tc>
      </w:tr>
      <w:tr>
        <w:tc>
          <w:tcPr>
            <w:tcW w:type="dxa" w:w="1881"/>
          </w:tcPr>
          <w:p>
            <w:r>
              <w:t>整改复查</w:t>
            </w:r>
          </w:p>
        </w:tc>
        <w:tc>
          <w:tcPr>
            <w:tcW w:type="dxa" w:w="1881"/>
          </w:tcPr>
          <w:p>
            <w:r>
              <w:t>整改措施与验收标准一致，复查结论明确</w:t>
            </w:r>
          </w:p>
        </w:tc>
        <w:tc>
          <w:tcPr>
            <w:tcW w:type="dxa" w:w="1881"/>
          </w:tcPr>
          <w:p>
            <w:r>
              <w:t>整改完成后</w:t>
            </w:r>
          </w:p>
        </w:tc>
        <w:tc>
          <w:tcPr>
            <w:tcW w:type="dxa" w:w="1881"/>
          </w:tcPr>
          <w:p>
            <w:r>
              <w:t>专业负责人</w:t>
            </w:r>
          </w:p>
        </w:tc>
        <w:tc>
          <w:tcPr>
            <w:tcW w:type="dxa" w:w="1881"/>
          </w:tcPr>
          <w:p>
            <w:r>
              <w:t>不合格重新整改</w:t>
            </w:r>
          </w:p>
        </w:tc>
      </w:tr>
      <w:tr>
        <w:tc>
          <w:tcPr>
            <w:tcW w:type="dxa" w:w="1881"/>
          </w:tcPr>
          <w:p>
            <w:r>
              <w:t>关闭归档</w:t>
            </w:r>
          </w:p>
        </w:tc>
        <w:tc>
          <w:tcPr>
            <w:tcW w:type="dxa" w:w="1881"/>
          </w:tcPr>
          <w:p>
            <w:r>
              <w:t>销项记录、复查照片和责任签认齐全</w:t>
            </w:r>
          </w:p>
        </w:tc>
        <w:tc>
          <w:tcPr>
            <w:tcW w:type="dxa" w:w="1881"/>
          </w:tcPr>
          <w:p>
            <w:r>
              <w:t>移交前</w:t>
            </w:r>
          </w:p>
        </w:tc>
        <w:tc>
          <w:tcPr>
            <w:tcW w:type="dxa" w:w="1881"/>
          </w:tcPr>
          <w:p>
            <w:r>
              <w:t>资料员</w:t>
            </w:r>
          </w:p>
        </w:tc>
        <w:tc>
          <w:tcPr>
            <w:tcW w:type="dxa" w:w="1881"/>
          </w:tcPr>
          <w:p>
            <w:r>
              <w:t>补齐后方可进入下道工序</w:t>
            </w:r>
          </w:p>
        </w:tc>
      </w:tr>
    </w:tbl>
    <w:p>
      <w:pPr>
        <w:pStyle w:val="Heading2"/>
      </w:pPr>
      <w:r>
        <w:t>流水施工和节点计划：三、关键线路识别与网络计划逻辑</w:t>
      </w:r>
    </w:p>
    <w:p>
      <w:r>
        <w:t>采用双代号时标网络计划编制整体施工进度网络图，将所有分部分项工程按逻辑关系连接，计算最早开始时间、最迟完成时间、总时差和自由时差，以此确定关键线路和次关键线路。经网络计划分析，本工程关键线路为：施工准备与图纸会审→食堂桩基施工→食堂基础施工→食堂主体结构1～3层施工→食堂主体结构4层及以上施工→食堂装饰装修及安装施工→系统联合调试→竣工验收。食堂因其建筑面积、层高和设备系统复杂程度，作业持续时间长，且处于安装、装饰资源汇集的中心位置，直接控制总工期</w:t>
      </w:r>
    </w:p>
    <w:p>
      <w:r>
        <w:t>男生宿舍楼和女生宿舍楼虽不在关键线路上，但其部分施工段因层数、单层面积与资源占用的关系，可能出现负总时差，转化为关键线路。当男生宿舍楼主体施工与食堂主体施工同处结构高峰期时，模板、钢管等周转材料投入量增加，如资源调配不当，将导致两栋单体同时延误。因此，网络计划中将男生宿舍楼和女生宿舍楼的每一层结构施工分别编码，并与食堂主体施工建立资源约束连接线，以资源均衡指标校验关键线路的稳定性</w:t>
      </w:r>
    </w:p>
    <w:p>
      <w:r>
        <w:t>关键线路确定后，在各关键工作节点设置预警控制红线。当一项关键工作的实际开始时间迟于计划开始时间且总时差被全部消耗前，立即启动关键线路纠偏程序。纠偏措施首先评估后续关键工作的作业面、资源可获得性和并行作业的可行性，优先采用增加作业班组、延长夜班时段或采用泵送设备提升混凝土浇筑速率等不破坏网络逻辑的压缩方案。任何涉及逻辑关系调整的措施，如将原顺序施工调整为搭接施工，必须重新进行网络参数计算，确认不会造成其他线路的连锁负时差，并经项目技术负责人批准后实施</w:t>
      </w:r>
    </w:p>
    <w:p>
      <w:pPr>
        <w:pStyle w:val="Heading3"/>
      </w:pPr>
      <w:r>
        <w:t>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流水施工和节点计划：四、施工进度横道图编制与阶段深度</w:t>
      </w:r>
    </w:p>
    <w:p>
      <w:r>
        <w:t>施工进度横道图以日历天为横轴，以分部分项工程为纵轴，采用水平线条表示各项工作的起止时间和持续时间，横道图上同时标注关键节点和里程碑标志。横道图编制分项颗粒度达到检验批或施工段层次，例如“食堂一层柱钢筋加工安装”“女生宿舍二层梁板模板支设”“男生宿舍桩基-桩径1000mm旋挖成孔”等，确保能反映每周的作业内容和工序流转。各横道依据网络计划逻辑关系绘制，自由时差区间以虚线表示，关键工作以加粗红色横道标识区分</w:t>
      </w:r>
    </w:p>
    <w:p>
      <w:r>
        <w:t>桩基工程横道自2026年6月26日施工准备开始，至2026年8月5日桩基检验完成结束，该阶段横道密集排列三组钻机分别在三个施工区段平行作业。主体结构阶段横道从2026年8月6日基础垫层浇筑开始，至2026年11月10日食堂主体封顶，期间各单体每层结构施工均独立绘制横道，食堂标准层结构工期按每层12天排定，宿舍楼标准层按每层8天排定，该数值以结构层高、柱网尺寸经模板工程深化设计后的合理工效为依据，具体以图纸会审后确定的配模方案和混凝土供应强度校核为准。装饰安装阶段横道采用多专业并行方式绘制，包括砌体、抹灰、门窗、涂料、给排水、电气、消防、通风等专业，时间自2026年11月11日至2027年2月5日，其中给排水和消防管道试压、电气绝缘测试等调试工作在2027年1月中下旬完成，为后续联合试运行留出冗余</w:t>
      </w:r>
    </w:p>
    <w:p>
      <w:r>
        <w:t>横道图编制完成后，同步编制相应的劳动力资源直方图和主要材料供应计划曲线，以视觉化方式呈现各施工阶段对木工、钢筋工、混凝土工、电工、管工的需求峰值。各专业班组进出场时间与横道图起止节点一一对应，当横道面进行优化调整时，须同步更新资源需求和供应计划，确保横道计划与资源配置的匹配性。横道图按月度滚动更新，报监理单位审核，作为支付进度款和调度施工力量的控制依据</w:t>
      </w:r>
    </w:p>
    <w:p>
      <w:pPr>
        <w:pStyle w:val="Heading2"/>
      </w:pPr>
      <w:r>
        <w:t>流水施工和节点计划：五、专业流水与穿插作业组织</w:t>
      </w:r>
    </w:p>
    <w:p>
      <w:r>
        <w:t>根据施工装配式程度和安装工程特性，将建筑工程、给排水工程、电气工程、消防工程、海绵设施工程划分为五个并行流水专业线。建筑专业线按基础→主体→砌体→装饰进行流水，主体结构施工至三层后，即时插入砌体施工，砌体施工至60%后插入抹灰与门窗框安装；给排水专业线在地下基础阶段即预埋穿墙套管和引入管，主体阶段随结构进度预留孔洞，砌体阶段进行立管安装和支管敷设；电气专业线在主体结构施工时，配合土建完成暗配管、接线盒预埋，砌体阶段进行穿线和配电箱安装；消防专业线依照DS-22火灾自动报警系统设计说明及图例，在主体阶段预埋报警线路保护管，装饰阶段安装探测器及手报装置；海绵设施专业线依据SS-ZT05排水总平面布置图和海绵措施专项说明，在室外管网施工的同时，先施工下沉绿地和雨水花园土方造型，再施工透水铺装基层，最后进行种植土回填和植被建植</w:t>
      </w:r>
    </w:p>
    <w:p>
      <w:r>
        <w:t>穿插作业的时空规划采用作业面分割和时区错峰两种方式。在单体内部，划分楼层或单元为独立的穿插单元格，主体结构施工班组向上层转移后，下层立即交付砌筑班组进驻，砌筑作业区与上层结构作业区之间不得重叠，通过设置水平防护隔离层和垂直运输分时调度，确保上下交叉作业安全。在单体外部的室外总图施工面，依据SS-ZT04和SS-ZT05明确的路网和管线路径，划分东、西、南三个方向管廊带，各方向单向推进，避免土方机械与管线焊接作业无组织交叉。给水管线和消防管线的水压试验与排水管线闭水试验错时安排，试验段按阀门井或检查井界隔划分，逐段实施，试验合格后及时回填夯实，释放作业面供下一专业使用</w:t>
      </w:r>
    </w:p>
    <w:p>
      <w:r>
        <w:t>专业穿插施工前必须完成工序交接检，形成“工序交接单”和“作业面接收记录”。交接检内容包括：已完成结构实体尺寸偏差、预留预埋位置与数量核对、成品保护状态等。按照SS-ZT04总图中消火栓和水泵接合器位置，消防管道安装班组与土建基础班组在基础垫层浇筑前进行预埋套管平面位置和水准标高联合复核，记录于隐蔽工程验收记录中。此类穿插节点作业前均应依据施工图标注尺寸与高程数据现场放线，任何尺寸偏差须在交接检阶段消除，不得带入下一工序。质量验收标准引用质量管理体系章节的对应控制表，此处不再展开</w:t>
      </w:r>
    </w:p>
    <w:p>
      <w:pPr>
        <w:pStyle w:val="Heading2"/>
      </w:pPr>
      <w:r>
        <w:t>流水施工和节点计划：六、节点计划执行监控与纠偏措施</w:t>
      </w:r>
    </w:p>
    <w:p>
      <w:r>
        <w:t>节点计划执行监控采用“计划－实施－检查－调整”的实时闭环机制。每日施工班组长填写当日任务完成情况表，由施工员汇总并与横道图对照，形成日进度报告；每周召开进度例会，对比周计划完成率，分析未完成原因，将滞后项列入周纠偏指令；在每个一级节点到达前一周启动节点预警，核查前置条件完成状态，编制节点完成预测报告。监控数据同步更新至网络计划软件，重新计算关键线路和总工期预测值，生成S曲线趋势图，直观反映进度绩效</w:t>
      </w:r>
    </w:p>
    <w:p>
      <w:r>
        <w:t>进度偏差分级纠偏：当非关键工作滞后天数小于其总时差时，通过调整作业班次或增加局部资源解决，不影响总工期；当滞后天数接近总时差时，该工作升级为重点监控项，指派专人协调材料和劳力，确保不转化为关键线路；当关键工作滞后1天且后续工作可压缩时，增加该段作业班组数量或延长至两班作业，滞后超过3天时，报请项目经理批准启动专项赶工方案。赶工方案必须评估对安全、质量和成本的综合影响，经项目技术负责人和监理工程师审查同意方可执行</w:t>
      </w:r>
    </w:p>
    <w:p>
      <w:r>
        <w:t>针对本工程可能出现的雨季、高温、材料供应波动等外部干扰情景，预设节点保护性预案。如主体结构施工跨越隆回县6-8月高温多雨季节，提前在关键线路中加入“恶劣天气预补偿工期”，在晴天期增加模板钢筋安装速度，储备混凝土浇筑工作面，雨停后立即组织混凝土浇筑，压缩无效间歇时间。当实际节点偏差预测将突破合同节点日期时，启动总进度计划修订程序，重新编制剩余工作网络计划和横道图，提交建设单位确认，并相应调整劳动力、材料、资金计划。相关赶工及资源调配的具体措施详见资源配备计划章节，节点纠偏的质量和安全保障控制详见质量、安全管理章节对应内容</w:t>
      </w:r>
    </w:p>
    <w:p>
      <w:pPr>
        <w:pStyle w:val="Heading2"/>
      </w:pPr>
      <w:r>
        <w:t>穿插作业与资源联动：一、穿插作业总体组织逻辑与资源联动策略</w:t>
      </w:r>
    </w:p>
    <w:p>
      <w:r>
        <w:t>本项目为隆回县城东学校食堂和学生宿舍工程，单体包括食堂、男生宿舍楼、女生宿舍楼三个主体建筑及室外附属工程。依据工程量清单，各单体施工内容均涉及桩基工程、建筑工程、装配式工程、装饰装修工程、外墙保温、安装工程六个主要分部分项，附属工程包含室外给排水管网、海绵设施、道路铺装等内容。在总工期240日历天的约束下，三个单体必须实施立体穿插作业与专业穿插作业相结合的组织方式，实现空间占满、时间连续、资源均衡的目标</w:t>
      </w:r>
    </w:p>
    <w:p>
      <w:r>
        <w:t>穿插作业组织的核心逻辑是“垂直分层、水平分段、专业流水、空间闭环”。宿舍楼地上主体结构采用按楼层划分垂直施工段，每层作为一个独立流水单元，主体结构完成三层后即插入二次结构砌筑，结构完成五层后插入安装工程预留预埋，结构封顶后从上至下全面展开装饰装修、机电安装、外墙保温的立体穿插。食堂因层高较大且设有餐梯井道，以伸缩缝或后浇带为界划分水平施工段，屋面结构与楼地面施工同步穿插，避免高空作业与水平作业相互干扰。资源联动策略则以“劳动力均衡曲线、机械共享调度、材料梯次进场”三条主线展开，将三个单体的施工高峰错峰排列，使总劳动力曲线峰谷比控制在一定区间内，避免短期内集中大量调用同一工种</w:t>
      </w:r>
    </w:p>
    <w:p>
      <w:r>
        <w:t>资源联动调度表的编制以关键线路工期为准，投影各工种在三个单体间的转移路径。宿舍楼钢筋工、模板工、混凝土工三班倒流水作业，食堂主体结构阶段使用同一班组在不同施工段间转移，装饰阶段的抹灰工、油漆工、门窗安装工在男生宿舍楼与女生宿舍楼之间形成对翻流水。塔吊、施工电梯等垂直运输机械以“高优先、长占用、定维保”原则统一编制使用计划，三台塔吊覆盖范围交叠区域设置信号协调员，防止吊臂交叉碰撞。混凝土输送泵按浇筑量排程，每次浇筑作业前一个工作日向搅拌站报送计划量和强度等级，确保各单体连续浇筑不断档。所有资源调度均形成周滚动计划和三日预警令，报监理审核后实施</w:t>
      </w:r>
    </w:p>
    <w:p>
      <w:pPr>
        <w:pStyle w:val="Heading2"/>
      </w:pPr>
      <w:r>
        <w:t>穿插作业与资源联动：二、主体结构与二次结构立体穿插及劳动力转移</w:t>
      </w:r>
    </w:p>
    <w:p>
      <w:r>
        <w:t>宿舍楼主体结构施工采用“先竖向构件后水平构件”的逐层推进工艺，竖向构件钢筋绑扎、模板支设、混凝土浇筑完成后，立即转入水平构件施工，形成每层结构施工的技术间歇约3天的节奏。三层顶板混凝土浇筑完成并达到规范强度后，二次结构砌筑班组立即从底层开始向上推进，构造柱、圈梁、过梁等构件随砌随浇筑，并同步预埋门窗固定件和水电管线槽。这种“结构三层后穿插二次结构”的模式，使二次结构作业面始终与主体结构作业面保持约三层高差，垂直方向互不影响，水平方向通过临边防护和隔离网实现物理隔离</w:t>
      </w:r>
    </w:p>
    <w:p>
      <w:r>
        <w:t>劳动力转移方案的核心是“楼层推进、工种转场”，每个工种在男生宿舍楼完成一个标准层施工任务后，立即转移至女生宿舍楼同步搭接施工，形成双楼交替进行的节奏。砌筑班组以6人为一个独立小组，每个小组负责一层砌体施工，6天完成一层后整体上升至上一层或转移至另一栋楼，小组间不混岗，责任清晰，便于质量追溯和效率核算。构造柱钢筋绑扎与模板支设由同一钢筋工小组负责，在砌体完成两层后插入，保证砌体砂浆强度达到要求后方可进行构造柱混凝土浇筑。每层二次结构施工完成后，项目质检员逐道墙检查灰缝饱满度、构造柱混凝土密实度、预埋件位置偏差，不合格项立即标注，限时整改，整改闭环前不签发上层结构施工作业面移交单</w:t>
      </w:r>
    </w:p>
    <w:p>
      <w:r>
        <w:t>食堂主体结构与二次结构的穿插以水平施工段为单元，第一段结构封顶后立即转入砌筑作业，同时第二段继续主体结构施工，两段之间设置施工通道和防护隔离，保障材料运输和人员通行。食堂内设置的餐梯井道采用后浇施工，主体结构在该位置预留插筋与临时支撑，待井道内设备安装定位完成后再浇筑封闭，这种“先预留后封闭”的方式避免了餐梯安装与主体结构施工的直接冲突，减少了交叉作业等待时间。二次结构阶段的劳动力计划按每日出勤人数动态发布，班组提前两日报送作业面申报单，项目部统筹协调各班组间作业面交接，防止空档期和打磨期</w:t>
      </w:r>
    </w:p>
    <w:p>
      <w:pPr>
        <w:pStyle w:val="Heading2"/>
      </w:pPr>
      <w:r>
        <w:t>穿插作业与资源联动：三、机电安装与土建装饰流水穿插及管线综合协调</w:t>
      </w:r>
    </w:p>
    <w:p>
      <w:r/>
      <w:r>
        <w:t>机电安装与土建装饰的穿插作业以“预埋先行、干管跟进、末端同步”三阶段推进。预埋阶段在主体结构施工时即进行电气线盒、给排水套管、消防报警线路的预留预埋，每一层顶板浇筑前由水电施工员逐点位对照图纸进行坐标复核，重点核查宿舍卫生间排水立管预留洞位置、食堂后厨排水沟预埋坡度、公共走道桥架孔洞大小，复核无误后签认预埋验收记录。干管安装阶段在二次结构砌筑完成后启动，主干管、桥架、风管、消防管按图纸技术复核的综合管线排布图分层安装，遵循电上水下、风管优先、有压让无压的原则，管道支架统一放线，焊接作业时设置接火斗和灭火器，避免烧伤已完砌体墙面</w:t>
      </w:r>
    </w:p>
    <w:p>
      <w:r>
        <w:t>末端安装与精装修穿插是本项目进度控制的关键环节。电气面板、灯具、卫生洁具、消防喷淋头、火灾探测器等末端装置必须在墙面腻子打磨完成、顶棚涂料喷涂前安装到位，安装后每个点位贴保护膜，防止涂料污染。卫生间施工采用“防水先行、管道试压、贴砖收口、洁具后装”四步流水，防水层施工完24小时闭水试验合格后，水电班组接通冷热水管并进行压力试验，压力试验记录归档后才允许瓦工班组铺贴墙地砖。墙地砖铺贴至管口预留位置时，由瓦工按标准开孔器开孔，孔边留3mm缝隙填充柔性密封胶，杜绝后期渗漏路径。洁具安装在瓷砖勾缝完成后进行，安装后再次进行通水试验和满水试验，确保无渗漏。所有穿插作业形成工序交接检制度，上道工序未验收签认，下道工序不得开始</w:t>
      </w:r>
    </w:p>
    <w:p>
      <w:r>
        <w:t>电气开关插座定位是机电与土建穿插中最易出错、返工率最高的部位。项目部对每个宿舍房间绘制点位定位图，以墙面、门窗洞口边线为基准，标注开关插座、信息插座、空调插座等点位的水平和竖向坐标。砌体施工时由泥工按定位图在砌块上直接划线，水电班组在砌筑后24小时内完成剔槽、敷管、填槽，并在墙面标注管线走向标识，避免后期钻孔打钉破坏管线。食堂操作间、备餐间等电气密集区域，采取配电箱出线端编号与终端点位编号一一对应的方式，线缆敷设完成后逐回路检测绝缘电阻，绝缘电阻值不符合要求的回路不得接入配电箱总开关。详见质量管理体系与措施章节</w:t>
      </w:r>
    </w:p>
    <w:p>
      <w:pPr>
        <w:pStyle w:val="Heading2"/>
      </w:pPr>
      <w:r>
        <w:t>穿插作业与资源联动：四、装饰装修与室外附属工程平行穿插及场地分区</w:t>
      </w:r>
    </w:p>
    <w:p>
      <w:r>
        <w:t>室内装饰装修与室外附属工程的平行穿插以建筑外围为界划分场内场外作业区，场内主要进行各单体室内墙面、顶棚、地面装饰及门窗安装，场外主要进行室外给排水管网、海绵设施、道路铺装等施工。两区之间设置临时围挡和施工通道分隔，材料堆场按区划定，互不穿透，避免室内装饰成品受室外土方作业扬尘污染。场内装饰施工采用自上而下、由内而外的推进顺序，每个楼层装饰完成后清理室内垃圾、擦拭门窗玻璃，随即关闭门窗、上锁编号，移交下一班组时双方共同清点已完成品和未完成项清单，签字确认</w:t>
      </w:r>
    </w:p>
    <w:p>
      <w:r/>
      <w:r>
        <w:t>室外给排水管网施工依据SS-ZT04给水总平面布置图和SS-ZT05排水总平面布置图，在建筑物周边按先深后浅、先主干后支管的顺序开挖管沟。新增室外消火栓SS100/65-1.6和消火栓水泵接合器SQS100-65的位置，由测量班组根据图纸坐标、永久基准点放样并设置控制桩，开挖至设计标高后通知地勘和设计单位验槽，验槽合格后方可进行管基施工。管道安装完成后，压力管道分段进行水压试验，试验压力与稳压时间按图纸技术复核值执行，试验记录同步录入施工日志和监理旁站记录。排水管道进行闭水试验和通球试验，确保畅通无堵塞。管沟回填采取分层夯实，每层虚铺厚度按批准方案控制，环刀取样检测压实度，压实度不合格的层段必须翻挖重填，不得下一道工序掩盖</w:t>
      </w:r>
    </w:p>
    <w:p>
      <w:r>
        <w:t>海绵设施施工包含下沉绿地、雨水花园、透水铺装生态停车位等，施工穿插时机选择在室外管线安装完成、土方回填至设计标高后进行。雨水花园施工中，溢流口高程和蓄水深度严格按海棉措施专项说明控制，溢流口高于种植土顶面50mm，超量雨水经溢流口排入室外雨水管网。透水铺装的垫层材料级配和透水系数在进场后取样送检，检测合格后方可铺设，铺装完成后现场进行透水速率测试，记录每平方米透水时间，测试结果不满足年径流总量控制率≥75%对应指标时，分析原因并调整铺装方案，直至符合设计指标。景观绿化施工在硬质铺装全部完成后进行，种植土铺设前清理掉石砾和杂物，植物栽植后设置临时滴灌或喷淋养护系统，确保成活率。详见环境保护管理体系与措施章节中雨水径流控制相关内容</w:t>
      </w:r>
    </w:p>
    <w:p>
      <w:pPr>
        <w:pStyle w:val="Heading2"/>
      </w:pPr>
      <w:r>
        <w:t>穿插作业与资源联动：五、进度监测与偏差纠偏机制下的穿插作业动态调整</w:t>
      </w:r>
    </w:p>
    <w:p>
      <w:r>
        <w:t>进度监测体系以“日碰头、周调度、月考核”为基本节奏，每日17:00项目部组织各班组负责人召开十分钟站会，核对当日计划完成量、穿插作业面移交接收确认、次日资源需求三个核心内容，形成日进度快报。每周五下午召开周生产调度会，运用前锋线法在横道图上标注各工序实际进度与计划进度的偏差量，凡偏差超过3天的工序立即启动纠偏程序。月考核以节点工期完成率、资源利用效率、交叉作业冲突次数三项指标为评价依据，连续两个月考核排序末位的班组，项目部书面通报并约谈班组负责人，责成提交改进计划</w:t>
      </w:r>
    </w:p>
    <w:p>
      <w:r>
        <w:t>偏差纠偏程序分为日常微调和专项赶工两个层级。日常微调针对偏差量1至3天的工序，优先采取加班延长作业时间、增加小班组、重新调配施工段三种手段。当砌筑班组因材料供应滞后日完成量低于计划80%时，材料部门在2小时内完成缺料调配，班组当晚加班补齐欠量，次日晨报闭环。专项赶工针对偏差量超过3天或处于关键线路上的工序，启动赶工预案：由生产经理编制赶工措施方案，方案列明增调劳动力数量及来源、增加作业台班或作业面延长措施、质量控制加强点、安全管控专项措施和监理报审流程五个必含项。赶工方案经项目经理审核、监理工程师批准后生效，施工过程中质检员和安全员全程旁站，赶工期内每半日报告一次进度和安全状态，偏差消除后立即恢复正常施工节律</w:t>
      </w:r>
    </w:p>
    <w:p>
      <w:r>
        <w:t>穿插作业的动态调整以“作业面零等待、班组零空转”为目标。项目部设置专职工序调度员，每日巡查各单体和各楼层的作业面状态，对照穿插作业网络计划判断是否存在作业面闲置或班组等工情况。一旦发现前道工序完成滞后导致后道工序无法按时插入，调度员及时发出调整指令：或从非关键线路调拨人员补位，或将后道工序临时转移至已完成作业面的其他区域，确保关键线路不断链。所有调整指令登记在穿插作业调度台账，注明原因、措施、结果和影响评估，每周汇总分析穿插失控频次和原因类别，作为下阶段穿插方案修订依据</w:t>
      </w:r>
    </w:p>
    <w:p>
      <w:pPr>
        <w:pStyle w:val="Heading2"/>
      </w:pPr>
      <w:r>
        <w:t>穿插作业与资源联动：六、赶工预案与极端场景下穿插作业的资源紧急调配</w:t>
      </w:r>
    </w:p>
    <w:p>
      <w:r>
        <w:t>赶工预案的编制针对可能影响关键线路的六类极端场景：连续降雨导致室外作业全面停滞、主材供应中断或批量不合格退场、重大设备故障短期无法修复、劳动力短期大量流失、地基处理异常导致基础工期延长、政策原因造成阶段性停工。每类场景设定触发条件阈值，连续降雨超过3天且天气预报未来3天无明显好转，自动触发雨天作业赶工方案，室外管线施工切换至分段突击模式，搭设防雨棚覆盖管沟作业面，增设排水泵降低基坑水位，混凝土浇筑添加早强剂，室内装饰施工增加除湿设备，延长夜间作业时间并落实照明和安全防护。主材供应中断超过48小时，立即启用备选供应商清单，材料部门在4小时内完成备选供应商资质核验和样品比对，经监理确认后下达紧急采购通知</w:t>
      </w:r>
    </w:p>
    <w:p>
      <w:r>
        <w:t>劳动力短期大量流失是穿插作业组织面临的高概率风险。赶工预案设定当某一工种出勤率连续两天低于计划人数的70%时，由劳务公司从后备班组或周边完工项目紧急调拨人员，48小时内到岗。调拨人员进场前核查岗位资格证书和体检报告，进场后进行针对性安全交底和技术要点考核，考核合格后方可编入流水班组。为确保穿插作业不因人员变动出现质量断层，调拨人员首先安排在辅助性岗位，经三天适应期后转入主操作岗位，期间原班组熟练工人采取“一带二”模式帮教，班组日完成量不因人员变动调低考核指标</w:t>
      </w:r>
    </w:p>
    <w:p>
      <w:r>
        <w:t>极端场景下的机械设备应急调配采取“内外联动、就近租赁”策略。塔吊、施工电梯等自有设备发生故障超过24小时无法修复时，设备部门立即联系本地租赁市场调拨同型号或性能接近的设备进场。新进场设备安装完成并经检测机构检测、登记备案后投入使用，期间原设备覆盖范围的垂直运输由相邻塔吊或汽车吊临时替代，重新编制吊装顺序和信号指挥方案，严禁超载、斜拉和双机抬吊超范围作业。应急调配期间安全管理升级为盯防模式，安全部门增加现场巡查频次至每2小时一次，发现违规操作立即停工整改。所有赶工和应急调配过程形成专项记录，包含触发条件核查表、赶工措施实施前后进度对比、资源调配台帐、质量安全检测记录和监理签认表，归入工程进度管理档案</w:t>
      </w:r>
    </w:p>
    <w:p>
      <w:pPr>
        <w:pStyle w:val="Heading2"/>
      </w:pPr>
      <w:r>
        <w:t>进度监测和偏差纠偏：一、进度监测体系与每日数据采集</w:t>
      </w:r>
    </w:p>
    <w:p>
      <w:r>
        <w:t>项目部建立覆盖全专业、全工序的进度监测组织，在项目经理领导下设立进度控制专项小组，技术负责人兼任进度总调度，各施工区段配置专职进度统计员。每日17:00前，各施工区段进度统计员汇总当日本区段完成工程量、投入劳动力、主要机械台班及材料进场数据，按食堂、男生宿舍楼、女生宿舍楼三个单体工程分别填报《施工日进度明细表》。该表按分部分项编码对应工程量清单子目，记录当日完成量及累计完成百分比，对关键线路工序增列“是否存在滞延”判定栏。所有日报数据经区段施工员签认、进度调度汇总后，于当日18:00前录入项目进度管理平台，形成可追溯的电子台账，并同步推送至项目经理、技术负责人和生产副经理端，确保管理层面在当日即掌握全线进展</w:t>
      </w:r>
    </w:p>
    <w:p>
      <w:r>
        <w:t>进度监测除依靠日数据采集外，同步建立工序级进度照片档案制度。各施工区段对隐蔽工程节点、主体结构转换层节点、机电管线综合样板段节点以及海绵设施关键蓄水层节点，每个作业日拍摄不少于6张定点照片，照片以日期+区段+工序+部位命名，附带简短工程量说明。照片档案每周由技术质量组抽查，检查是否与日报数据匹配，对数据不一致的点位列入下日重点复核清单。进度照片档案既构成进度监测的可视化物资凭证，也为后续偏差分析提供影像依据，同时满足竣工资料归档的追溯要求</w:t>
      </w:r>
    </w:p>
    <w:p>
      <w:r>
        <w:t>进度监测的另一关键机制是周进度曲线与实物工程量对比。每周六由进度调度组汇总前5日数据，绘制各单体工程分部分项完成量对比曲线，同时将劳动力投入曲线、机械运转小时曲线和材料进场量曲线叠合在同一时间轴上。曲线图重点标注实际完成量曲线与计划完成量曲线的偏移点，偏移点按偏差绝对值超过周计划5%设定为黄色预警标记，超过10%直接标红并触发偏差纠偏启动流程。曲线对比图每周日在项目生产例会上逐项解读，由项目经理、技术负责人和各区段施工员共同确认纠偏措施，并将纠偏责任人及纠偏时限写入周会议纪要，纳入下一周进度复核清单</w:t>
      </w:r>
    </w:p>
    <w:p>
      <w:pPr>
        <w:pStyle w:val="Heading2"/>
      </w:pPr>
      <w:r>
        <w:t>进度监测和偏差纠偏：二、横道图与前锋线比较应用</w:t>
      </w:r>
    </w:p>
    <w:p>
      <w:r>
        <w:t>本项目施工进度横道图按三级编制，一级为合同总进度横道图，二级为季度滚动横道图，三级为月度施工横道图。三级横道图以工程量清单的分部分项子目为基本单元，将食堂、男生宿舍楼、女生宿舍楼三个单体分别展开，同时将室外给排水管网、海绵设施、电气外线、消防外线等附属工程单独列条。每条横道标注计划开始时间、计划完成时间、计划工期日历天，以及自由时差和总时差两项网络参数。横道图每月25日前更新发布下月版本，由技术负责人审批后报送监理单位备案，同时作为施工班组月度任务书的下发依据</w:t>
      </w:r>
    </w:p>
    <w:p>
      <w:r>
        <w:t>进度监测过程中，将横道图与前锋线技术结合使用，形成直观的偏差识别工具。每周日前，进度调度组依据当周日报累计完成数据，在当月横道图上绘制每条工序的实际进度前锋线，前锋线以粗虚红线表示，与计划横道的截止位置进行对比。前锋线落在计划横道左侧，表明该工序滞后，滞后天数记录在线端标注框内；前锋线落地在计划横道右侧，表明该工序超前，超前天数同样标注。所有滞后的关键线路工序立即列入《进度偏差清单》，并标注滞后天数、滞后原因初步判断、是否影响下游工序启动以及是否威胁合同节点工期。该前锋线横道图在周生产例会上投影展示，由进度调度组逐条说明滞后原因和纠偏建议，项目经理在会议上当场下达纠偏指令</w:t>
      </w:r>
    </w:p>
    <w:p>
      <w:r>
        <w:t>前锋线数据同时用于进度趋势预测。进度调度组每月底抽取连续4周的前锋线数据，拟合各道关键工序的进度偏差趋势线，按线性或二次曲线外推未来2-4周的预期完成日期。若外推结果显示某关键工序将在未来两周内突破其总时差、进而导致相应合同节点延期，则将该工序列入《短期进度风险预警清单》，并通知技术负责人和生产副经理启动加速措施或资源增配方案。这种基于前锋线的趋势外推，使进度纠偏从被动响应提前到主动干预，将进度控制从“事后追进度”调整为“事前防滞后”的主动控制模式</w:t>
      </w:r>
    </w:p>
    <w:p>
      <w:pPr>
        <w:pStyle w:val="Heading2"/>
      </w:pPr>
      <w:r>
        <w:t>进度监测和偏差纠偏：三、网络计划动态调整与关键路径监控</w:t>
      </w:r>
    </w:p>
    <w:p>
      <w:r>
        <w:t>本项目施工网络计划建立在双代号网络模型基础上，节点总数按食堂、男生宿舍楼、女生宿舍楼三大施工区再加室外附属工程的工序拆解，预计节点数不少于120个。网络计划编制时，将所有桩基工程、主体结构封顶、二次结构砌筑完成、机电安装管线综合样板确认、装饰装修湿作业完成及室外海绵设施蓄水层完工等设为关键节点，以合同竣工日期为强制终点节点进行反向倒排。各工序之间的逻辑关系以FS（结束-开始）为基本搭接方式，对机电管线预留预埋与主体结构施工段落、装饰装修流水与机电安装收尾段落之间采用SS（开始-开始）+滞后时距的控制模式，确保交叉工序不会因为单一逻辑约束而出现大面积等工</w:t>
      </w:r>
    </w:p>
    <w:p>
      <w:r>
        <w:t>网络计划采用每周动态调整机制。每周日进度调度组根据前一周各工序实际完成日期，重新计算网络计划中所有节点的最早开始时间、最早完成时间、最迟开始时间、最迟完成时间及总时差。当某节点的总时差由正值转为负值，表明该工序已处于持续滞后状态且已威胁后续关键路径，技术负责人必须立即组织专题分析，识别造成时差恶化的根本原因，提出两项以上可选纠偏方案，并在24小时内完成方案内部评审及项目经理审批。网络计划的调整结果同时更新至项目进度管理平台，所有主要管理人员可在移动端查看最新关键路径及各自负责工序的剩余时差，避免因信息不对称导致局部工序抢工而关键路径继续恶化的情况</w:t>
      </w:r>
    </w:p>
    <w:p>
      <w:r>
        <w:t>对关键路径的监控除网络计划参数外，还结合资源约束条件进行二次校验。每月初进度调度组将最新网络计划与劳动力资源计划、机械设备计划和材料进场计划进行匹配分析，检查关键路径工序在高峰期是否存在资源冲突。若食堂主体结构施工、男生宿舍楼装饰装修和女生宿舍楼装配式构件吊装三者在同一时间段内竞争同一台塔吊或同一组预制构件拼装班组，进度调度组应提出施工顺序优化建议，在不改变总工期约束的前提下，通过调整非关键工序的开始时间或增加班组配置，释放被关键路径挤占的资源。资源约束校验结果形成《月度进度资源匹配分析报告》，由生产副经理签认后作为下月施工任务分配的约束条件</w:t>
      </w:r>
    </w:p>
    <w:p>
      <w:pPr>
        <w:pStyle w:val="Heading2"/>
      </w:pPr>
      <w:r>
        <w:t>进度监测和偏差纠偏：四、进度偏差识别与分级处置机制</w:t>
      </w:r>
    </w:p>
    <w:p>
      <w:r>
        <w:t>进度偏差识别依托日报、周前锋线对比、月度网络参数重算三层次数据联动，任何一层次发现偏差，均同步触发偏差登记和初步分析流程。偏差按对合同节点工期的影响程度分为三级：III级偏差为单工序滞后不超过3天且不影响其紧后工序最早开始时间，由区段施工员在次日施工计划中自行消化；II级偏差为单工序滞后3-7天或已造成紧后工序推迟但尚未影响合同关键节点，由进度调度组下达《进度纠偏通知单》，限定区段施工班组在5天内提出赶工方案，由生产副经理审批后实施；I级偏差为单工序滞后超过7天或已直接造成合同节点工期延迟，由项目经理组织召开进度纠偏专题会议，技术负责人和生产副经理联合编制《I级进度纠偏专项方案》，方案须明确赶工措施、增配资源种类和数量、额外费用估算以及质量安全保障措施，经建设单位或监理单位审批后方可执行</w:t>
      </w:r>
    </w:p>
    <w:p>
      <w:r>
        <w:t>II级和I级偏差均须建立偏差台账，台账内容包括偏差编号、发现日期、工序名称及编码、滞后天数、偏差原因分类（按施工组织、资源不足、外部条件、图纸变更、气候影响五类编码）、纠偏措施、纠偏责任人、纠偏完成时限和纠偏效果验证日期。偏差台账每周更新一次，由进度调度组向项目领导班子报告，每月汇总后作为项目进度管理绩效考核的依据。对同一施工区段或同一分包单位一个月内连续出现两次及以上II级偏差的，项目部启动约谈机制，由生产副经理约谈该区段施工负责人，分析管理短板，必要时调整施工资源配置或撤换班组长</w:t>
      </w:r>
    </w:p>
    <w:p>
      <w:r>
        <w:t>偏差原因的分类编码从工程开始即建立规则，确保每一条滞后记录的归因可追溯、可统计。施工组织类原因重点关注施工段划分不合理、工序搭接间隙过大、图纸会审不及时导致等工；资源不足类原因追踪劳动力缺勤率、材料进场延误或机械故障频次；外部条件类原因记录降雨天数超过当月均值、现场停水停电时长、社会道路运输管控等不可控因素；图纸变更类原因记录设计变更下发日期、变更影响范围及因变更导致停工时长；气候影响类原因按当地气象站提供的降雨、高温、低温记录，分时段统计对桩基、主体混凝土、装饰湿作业和室外管沟开挖的影响。按季度汇总各类偏差原因的占比，可为后续进度计划的编制和风险预留提供数据基础</w:t>
      </w:r>
    </w:p>
    <w:p>
      <w:pPr>
        <w:pStyle w:val="Heading2"/>
      </w:pPr>
      <w:r>
        <w:t>进度监测和偏差纠偏：五、交叉作业进度协同与节点考核</w:t>
      </w:r>
    </w:p>
    <w:p>
      <w:r>
        <w:t>本项目食堂、男生宿舍楼、女生宿舍楼三个单体建筑外加室外附属工程，存在大量立体交叉与平面穿插作业。进度监测体系必须将交叉工序的协同效果纳入日常检查范围。每日进度日报中增设“交叉作业协同状态”一栏，对主体结构预留预埋与机电安装的同步性、外墙装饰吊篮升降与屋面防水收口的时序关系、室内装饰流水与机电末端安装的先后顺序、室外管沟开挖与海绵设施土方调配的衔接关系等关键交叉点进行状态判定，状态分为“正常协同、轻微干涉、严重滞后影响下游”三级。判定为“严重滞后影响下游”的交叉点，立即在进度调度组内启动协同纠偏流程，由相关工序的施工员和技术人员当天现场定人、定时间、定方案消除干涉</w:t>
      </w:r>
    </w:p>
    <w:p>
      <w:r>
        <w:t>交叉作业进度协同的核心抓手之一是机电管线综合样板段与土建工序的联动进度监控。在食堂和宿舍典型楼层，机电安装单位须先行完成管线综合深化设计，并在样板层进行管线预埋、管线排布和末端定位的试安装，土建砌筑和抹灰工序必须等待样板段验收通过后方可大面积推进。进度监测时，将深化设计出图完成时间、样板段安装开始时间、样板段验收签认时间三个节点设为独立进度控制点，每日进度日报中单独报告这三个节点的进展状态。若样板段验收时间推迟，进度调度组必须评估其对后续砌筑和装饰流水的影响，并提前调整装饰班组进场计划，避免班组提前进场后等工</w:t>
      </w:r>
    </w:p>
    <w:p>
      <w:r>
        <w:t>交叉作业的节点考核与劳务分包合同结算直接挂钩。在施工总进度计划中选取以下节点作为各施工区段及分包单位的强制考核节点：桩基工程全部完成并通过检测、主体结构±0.00封顶、主体结构封顶、二次结构砌筑完成、机电管线综合安装完成、装饰湿作业全部完成、海绵设施蓄水层完工及室外附属工程竣工。每个节点设定计划完成日期和容许滞后天数上限，容许滞后天数上限由关键线路的总时差分析确定，不得随意放宽。工程款支付申请与节点完成状态关联，滞后节点暂停相应区段的进度款比例，待滞后纠偏完成且通过节点验收后补付。节点考核结果每月在项目内部公示，对提前完成节点的施工班组给予进度奖励，奖励标准和发放方式按项目部《进度节点考核管理办法》执行</w:t>
      </w:r>
    </w:p>
    <w:p>
      <w:pPr>
        <w:pStyle w:val="Heading2"/>
      </w:pPr>
      <w:r>
        <w:t>进度监测和偏差纠偏：六、极端场景下的赶工预案与偏差纠偏闭合</w:t>
      </w:r>
    </w:p>
    <w:p>
      <w:r>
        <w:t>针对本项目可能出现的连续降雨导致室外管沟和海绵设施施工停滞、高温季节主体混凝土作业效率下降、关键材料进场计划因供应中断延迟等三类极端场景，项目部事先编制分级赶工预案，确保进度监督系统一旦触发I级偏差预警，可以在2天内启动相应预案。连续降雨影响预案以当地历史降雨资料和气象中长期预报为参考，设定当月累计降雨天数超过12天即触发，措施包括在总平面施工区增设移动式防雨棚、室外管沟开挖采用分段突击+当日回填封闭的短段落施工法、暴雨预警等级达到黄色以上时室外作业全面转入室内装饰安装作业，后续室外工序采用夜间加白天的双班抢工模式予以追回</w:t>
      </w:r>
    </w:p>
    <w:p>
      <w:r>
        <w:t>高温季节混凝土效率下降预案以气象部门发布的高温黄色预警为触发条件。当连续3天气温超过35℃或单日最高气温超过37℃时，主体结构混凝土浇筑时间调整为凌晨3时至上午10时，避开正午高温时段，下午16时后安排第二班次进行养护作业和模板拆除。混凝土运输罐车增加遮阳措施，骨料仓搭设防阳棚并采用喷淋降温，必要时在搅拌用水中加入冰屑降低出机温度。同时，进度管理平台内的混凝土浇筑工期定额系数按高温影响指数自动修正，将原计划工期中的混凝土施工段赋予1.1-1.3的季节调整系数，重新计算各项工序的最早完成时间和总时差，确保赶工措施基于修正后的工期基准，避免因定额偏差导致纠偏力度不足</w:t>
      </w:r>
    </w:p>
    <w:p>
      <w:r>
        <w:t>关键材料供应中断的赶工预案以项目部采购组与供应商签订的供货合同中约定的安全库存预警线为触发信号。如商品混凝土连续两天供应量低于计划量的70%，或预制装配式构件到场时间推迟超过48小时，立即启动备用供应商调用程序或代用材料技术评审程序。同时，进度调度组评估材料延迟对后续所有受影响工序的影响时长，将延迟时长叠加到网络计划中重新计算总工期，若总工期指向合同竣工日期之后，则立即启动压缩关键路径剩余工序工期的专项赶工方案。赶工方案内容须包括增加施工班组、延长日作业时间、将单班改为两班或三班倒、临时启用备用施工机械等措施组合，并在方案中明确各措施对应的工期压缩效果及对质量安全的影响分析，报监理单位和建设单位审批后实施。每次赶工闭环后，由进度调度组编写《进度纠偏闭环报告》，记录偏差原因、赶工措施实际效果、工期追回天数以及遗留问题，归入项目进度管理档案</w:t>
      </w:r>
    </w:p>
    <w:p>
      <w:pPr>
        <w:pStyle w:val="Heading2"/>
      </w:pPr>
      <w:r>
        <w:t>极端场景工期预案：极端场景工期影响识别与分级</w:t>
      </w:r>
    </w:p>
    <w:p>
      <w:r>
        <w:t>本项目极端场景工期预案围绕“隆回县城东学校食堂和学生宿舍工程建设项目”总工期240日历天、计划开工日期2026年6月26日、计划合同完（交）工日期2027年2月21日的刚性节点编制。根据项目位于隆回县桃花坪街道城东学校内的现场约束条件，结合工程量清单中男生宿舍楼、女生宿舍楼、食堂三栋单体的桩基工程、建筑工程、装配式工程、装饰装修工程和安装工程的分部分项构成，以及SS-ZT05排水总平面图中排水管网、下沉绿地、雨水花园、透水铺装等室外附属内容，将极端场景划分为气象水文类、供应保障类、技术组织类和外部环境类四种类型。气象水文类极端场景重点识别夏季强降雨对基础施工和室外管沟开挖的淹没风险，以及冬季低温对混凝土浇筑和装饰湿作业的强度增长迟滞风险。供应保障类极端场景重点识别装配式构件运输中断、预拌混凝土连续供应中断、以及电气设备材料因采购周期延长导致的安装滞后风险。技术组织类极端场景重点识别多单体同时进入主体施工高峰时劳动力不足、桩基工程遇未预见的复杂地质条件需要设计变更、以及海绵设施与室外管线施工交叉冲突等风险。外部环境类极端场景重点识别校园内施工通道临时封闭、中高考期间噪声管控、以及重大活动期间材料运输受限等风险。每种极端场景均按发生概率、影响工期天数区间、影响的关键线路节点和对后续工序的连锁影响建立分级台账，提前制定专项应对措施并纳入施工进度网络计划的应急分支路径</w:t>
      </w:r>
    </w:p>
    <w:p>
      <w:r>
        <w:t>极端场景分级标准采用“红、橙、黄”三级预警体系。红色预警对应可能导致关键线路节点延误15天以上、或总工期偏差超过30天的场景，包括桩基工程遇连续暴雨导致基坑长时间积水无法作业、装配式构件供应中断超过7天、以及设计重大变更导致主体结构局部停工等。橙色预警对应可能导致关键线路节点延误7至15天、或总工期偏差15至30天的场景，包括预拌混凝土供应受限导致主体结构进度拉长、室外管网施工遇地下障碍物需要增加改排工程量、以及校园重大活动期间连续停工超过5天等。黄色预警对应可能导致非关键线路节点延误3至7天、但未直接冲击总工期的场景，包括装饰装修阶段因低温导致湿作业暂停、电气设备进场延迟影响穿插安装、以及零星材料补货周期延长等。分级时同步考虑场景的叠加效应，当两个黄色预警场景在同一周内同时触发时，自动升级为橙色预警进行管控。分级台账明确每类场景的前置触发信号、责任人、启动时间和对应的资源调配方案，确保在极端情况实际发生前已完成预案交底和资源预置</w:t>
      </w:r>
    </w:p>
    <w:p>
      <w:r>
        <w:t>极端场景识别完成后，将每种场景的影响路径映射到施工进度网络计划的关键线路和次关键线路上。以食堂主体结构施工为主线、男生宿舍楼和女生宿舍楼主体结构并行为次主线的网络计划中，基础工程阶段因桩基钻孔、钢筋笼安装和混凝土灌注均为露天作业，遭遇暴雨将直接导致泥浆池外溢、孔壁坍塌和已灌注桩头冲蚀，工期影响评估按每日有效施工时间折减数据进行计算，具体折减值根据现场降雨监测数据和孔内水位变化记录动态核定。主体结构阶段极端高温将降低工人作业效率并增加混凝土养护频次，当天最高气温超过规定阈值时，将作业时间调整至清晨和傍晚时段，并增加夜间施工审批，单层施工周期可能增加，具体增加天数按气象预报预警和现场实测温度值逐层核定并记录调整。装配式构件安装受风速影响，当瞬时风速超过吊装设备安全作业限值时立即暂停，由此产生的窝工时间按当日计划完成构件数量的完成百分比进行工期补偿计算。室外附属工程中海绵设施施工与排水管网安装存在空间交叉，若因雨水中断导致两者作业面无法按计划移交，将产生双向工期延误，此时由项目部组织专题协调，调整施工顺序为由排水管网先行完成下游管段、再移交作业面给海绵设施蓄水结构施工，以减少相互等待时间</w:t>
      </w:r>
    </w:p>
    <w:p>
      <w:pPr>
        <w:pStyle w:val="Heading2"/>
      </w:pPr>
      <w:r>
        <w:t>极端场景工期预案：连续雨季基础施工工期保障预案</w:t>
      </w:r>
    </w:p>
    <w:p>
      <w:r/>
      <w:r>
        <w:t>本项目基础施工集中在2026年6月下旬至8月上旬，正值隆回县主汛期，SS-ZT05排水总平面图中显示项目场地内存在下沉绿地、雨水花园和透水铺装等海绵设施，说明设计已考虑了雨水径流控制和排水滞蓄要求。连续雨季基础施工预案的核心是“降排水提前、防浸泡优先、抢晴天穿插、雨停即复工”。在桩基施工区外围沿场地红线内侧设置环形截水沟，截水沟断面尺寸依据汇水面积和设计降雨强度经技术复核后实施，收集的雨水经沉砂池初步沉淀后排入场地内的临时排水管网，最终接入海绵设施溢流口或校外市政雨水系统。每个桩孔作业点配备移动式潜水泵，泵的排水能力和扬程根据桩孔深度的按批准方案配置，孔径、孔深参数由图纸会审后确定，在暴雨预警发布后提前将泵放入孔内并接好排水软管，启动后可将孔内积水控制在作业面以下。已完成的桩孔在钢筋笼下放后尚未浇筑混凝土之前，孔口加盖钢制防护盖板并四周用黏土封堵，防止地表径流灌入</w:t>
      </w:r>
    </w:p>
    <w:p>
      <w:r>
        <w:t>在施工道路和材料堆场区域，预案规定在雨季来临前完成场地硬化，硬化做法采用经压实度检测合格的级配碎石基层上铺设钢板或浇筑临时混凝土路面，路面横坡控制在2%~3%向两侧排水沟找坡，确保雨停后1小时内主要运输通道恢复通行。水泥、钢筋笼半成品和预制构件等堆场全部设置防雨棚，底部架空铺设方木，禁止材料直接着地。桩基成孔设备和起重机械的电气系统每日开机前进行绝缘电阻测试，测试结果记录在“雨季设备绝缘检查表”中，数值低于规定标准时不得上电作业。基坑边坡在雨季前进行一次全面稳定性检查，对存在松散土体的区域采用彩条布覆盖并设置沙袋压脚，每天安排专人对边坡进行巡查并记录裂缝或渗水情况。遇到短时强降雨导致作业面泥泞无法正常施工时，立即转入可室内或棚内完成的钢筋加工、模板预制和安装工程预留预埋件制作等工作，避免全天窝工</w:t>
      </w:r>
    </w:p>
    <w:p>
      <w:r>
        <w:t>连续雨季结束后，预案要求在雨停后4小时内完成施工作业面的积水和淤泥清理，桩孔必须重新测量孔深和沉渣厚度，沉渣厚度超出规范允许值时必须重新清孔至合格方可继续下笼灌注。混凝土浇筑前增加砂石含水率测定频次，施工配合比按实测含水率进行调整，严禁雨水混入搅拌车或泵送料斗。整个雨季施工期间，每日由施工员填报“雨季施工影响记录表”，详细记录降雨起止时间、停工时长、现场积水和排水情况、复工时间以及当日实际完成工程量，作为工期偏差分析和索赔依据的原始资料。项目部每周对雨季延误进行汇总分析，将实际延误天数与原定进度计划进行对比，当累计延误达到黄色预警线时，即启动下一节所述的多作业面并行和夜间施工补产措施</w:t>
      </w:r>
    </w:p>
    <w:p>
      <w:pPr>
        <w:pStyle w:val="Heading2"/>
      </w:pPr>
      <w:r>
        <w:t>极端场景工期预案：极端高温和冬季低温施工工期保障预案</w:t>
      </w:r>
    </w:p>
    <w:p>
      <w:r>
        <w:t>极端高温场景预案针对2026年7月至9月可能出现的气温持续超过35℃的天气条件，保障对象为混凝土浇筑养护、砌体施工、装饰湿作业和室外透水铺装作业。混凝土施工采用低温时段浇筑制度，将开盘时间调整为当日19:00至次日8:00，避开午后高温峰值；搅拌站供应混凝土时入模温度控制在设计规定值以下，运输搅拌车罐体加装防晒布，泵送管道用湿麻袋覆盖并定时喷水降温。浇筑完成后立即覆盖保湿养护膜或土工布，并设置自动喷淋养护装置，养护期不少于规范和设计要求的期限，养护用水提前储存于现场水箱中避免受阳光直射导致水温过高。砌筑施工前将砖块提前1天浇水湿润，砂浆随拌随用，从拌合到使用完毕不超过2小时，砌筑后及时洒水养护。装饰工程的腻子批刮和涂料施工避开高温干燥时段，室内作业配置移动式雾化加湿器控制作业面水分蒸发速率，防止因过早失水导致开裂空鼓。高温期间工人实行错峰作业制，10:00至16:00之间停止露天和高处作业，项目部在施工区设置遮阳休息棚并提供防暑降温饮品和急救药品，每日开工前进行全员高温健康筛查并记录在案</w:t>
      </w:r>
    </w:p>
    <w:p>
      <w:r>
        <w:t>冬季低温预案针对2026年12月至2027年1月可能出现的气温持续低于5℃的天气条件,重点保障混凝土结构强度达标和装饰湿作业质量。当室外日平均气温连续5天低于5℃时，启动冬季施工方案，混凝土拌合用水加热温度控制在60~80℃之间，骨料加热温度控制在40℃以内，保证混凝土出机温度不低于10℃、入模温度不低于5℃。浇筑后采用棉毡或保温被双层覆盖，边棱和棱角部位加厚包裹，养护时间比常温延长2~3天，在混凝土抗压强度达到设计强度50%和5MPa之前不得拆除保温覆盖。掺防冻剂的掺量严格按配合比设计并经试配确定，不得随意加大掺量。砌筑砂浆采用普通硅酸盐水泥拌制并掺加防冻剂，砂浆使用温度不低于5℃，每日砌筑高度控制在不高于1.2米。室内涂饰和贴砖作业在门窗临时封闭、室内临时取暖升温至5℃以上的环境下进行，涂刷后保持室内温度稳定不少于24小时，避免温度骤降导致涂膜龟裂。室外透水铺装、下沉绿地和雨水花园等海绵设施的土方填筑和种植土敷设作业在气温低于0℃且土壤冻结时停止，已回填区域覆盖保温层防止冻胀破坏结构</w:t>
      </w:r>
    </w:p>
    <w:p>
      <w:r>
        <w:t>冬季施工期间每日记录6:00、14:00、21:00三个时点的室外气温和混凝土养护温度，形成冬施温度监测台账。当预报未来三天内有强降温（最低气温低于-5℃）时，提前将胶凝材料和外加剂贮存于封闭保温的库房中，水管和临水线路用保温棉包扎并做泄水防冻处理，消防栓和水泵接合器采取保温措施。外墙保温工程在环境温度低于5℃时停止聚合物砂浆施工，保温板粘贴强度在达到设计值70%之前不得暴露于负温环境中。上述高温和低温预案执行过程中，如遇气温突变或极端持续，立即组织生产部门和技术部门联合评估对后续关键线路的影响，修订下一月度的进度计划并调整资源配置</w:t>
      </w:r>
    </w:p>
    <w:p>
      <w:pPr>
        <w:pStyle w:val="Heading2"/>
      </w:pPr>
      <w:r>
        <w:t>极端场景工期预案：材料中断与供应保障极限抢工预案</w:t>
      </w:r>
    </w:p>
    <w:p>
      <w:r>
        <w:t>材料中断与供应保障极限抢工预案围绕装配式构件、预拌混凝土和关键电气设备三种对工期影响最大的物资品类展开。装配式构件供应中断预案设定为：当单日进场构件数量低于当日计划需求量70%且连续出现2天时，启动橙色预警；当跌破50%且连续3天时升级为红色预警。预案启动后第一步是立即派专人驻厂跟踪构件生产排产和物流情况，同时启用备用模具的备选预制厂进行补产，备选厂的生产能力和质量标准已在合同谈判阶段完成评估和备案，补产构件的首件必须在驻厂监理旁站检验合格后方可量产。第二步是在现场对已有构件重新排序安装，优先保证主受力结构柱和主梁连续吊装，非承重隔墙板和装饰线条等次要构件暂不吊装。第三步是在构件供应恢复正常后，通过增加每日吊装班次和延长作业时间，在一个自然周内完成欠量补装，具体追赶天数按欠量数量和吊装速率计算</w:t>
      </w:r>
    </w:p>
    <w:p>
      <w:r>
        <w:t>预拌混凝土连续供应中断预案针对桥梁断裂、搅拌站设备故障或骨料运输受限等突发情况。预案设定：当任一一处作业面因混凝土断供导致浇筑中断超过2小时时，立即对已浇筑界面按施工缝处理，凿毛、清洗并涂刷界面剂后等待后续供料继续浇筑。现场备用2台小型移动式混凝土搅拌机且储备不少于48小时用量的袋装水泥、砂石骨料和外加剂，用于零星部位和紧急部位的应急自行拌制，自行拌制的混凝土配合比必须由试验室根据进场材料重新配制并出具书面配比单，强度等级和坍落度满足设计要求后方可使用。同时与两家以上搅拌站签订长期合同并锁定日供应额度，优先保障本项目的供应配额</w:t>
      </w:r>
    </w:p>
    <w:p>
      <w:r>
        <w:t>关键电气设备供应中断预案依据DS-03系列电气设计说明中女生宿舍楼、男生宿舍楼和食堂的电气图例和设备材料要求，识别出配电柜、电缆桥架、火灾自动报警控制主机等长周期订货设备，在开工后前30天内完成设备清单核定、品牌选型和采购合同签订，采购周期预留不少于设备交货周期的120%安全余量。当供应商反馈无法按时交货时，立即启动备用品牌询价和样品检测流程，本流程中的备用品牌已在投标阶段完成资格审查和技术参数比选，可在一个自然周内完成样品送检和封样确认，缩短因单一供应商断供造成的停机等待时间。材料供应保障预案还与资源配备计划中材料进退场计划联动，每月开展一次材料库存和到货计划清点，当实际库存低于安全库存的三分之二水平时即触发采购预警</w:t>
      </w:r>
    </w:p>
    <w:p>
      <w:r>
        <w:t>在极限抢工期间同步启动脚手架和模板等周转材料清理周转机制，将已完成结构的周转材料在最短时间内拆解并投入抢工所需部位，拆除和搭设班组实行两班倒作业。抢工期间所有材料进场报验、使用部位登记和库存变化均形成每日“抢工材料调度快报”，与进度快报合并报送项目经理，确保材料流与工序流实时匹配</w:t>
      </w:r>
    </w:p>
    <w:p>
      <w:pPr>
        <w:pStyle w:val="Heading2"/>
      </w:pPr>
      <w:r>
        <w:t>极端场景工期预案：多作业面并行与立体交叉极限赶工预案</w:t>
      </w:r>
    </w:p>
    <w:p>
      <w:r>
        <w:t>多作业面并行与立体交叉极限赶工预案是在关键线路节点已经发生延误或预测将出现较大延误时的强制压缩工期措施，适用于主体结构封顶节点滞后、室内装修启动推迟、室外管网移交延迟等情形。预案核心策略是将原施工段划分方案中的“串联顺序”调整为“平面扩展”结合“立体分层”的并行模式。在主体结构施工中，当男生宿舍楼、女生宿舍楼和食堂三栋单体中任一栋出现两层以上的进度滞后时，立即在该栋增加一个楼层的竖向模板支撑体系周转单元，即采用“层间插入”方式在被延误层和上一层之间同步进行模板搭设和钢筋绑扎，前提是通过结构计算确认下部结构已满足承载力要求，该计算书由项目技术负责人编制并经公司总工审批。同步释放的作业面可容纳增加的劳务班组，班组人员从正常组织结构中抽调或从备选劳务库中调入，每增加一个并行作业面，配置不少于一个完整工序班组的劳动力，劳务增加量按每工日完成工程量和追赶工期天数核定</w:t>
      </w:r>
    </w:p>
    <w:p>
      <w:r>
        <w:t>在装饰装修与机电安装穿插阶段，极限赶工将原计划的“先机电主管线后装修封板”调整为“分区平行插入”，将每层平面划分为四个独立单元，每个单元内机电班组和装修班组同时进场，机电班组负责吊顶内管线、墙面底盒和地面出线口安装，装修班组负责墙面粉刷、吊顶龙骨和地面找平，两个班组在同一单元内错开作业区域且作业高差不重叠，中间设置安全防护隔断和警示标志。每天开工前由该单元责任工长召集双方班组长在作业面签字确认当日各自的施工范围和垂直运输使用时间窗口，避免工序干扰。立体交叉赶工期间垂直运输优先级别按主体结构材料、机电大型设备、装饰大宗材料、零星辅材次序排列，塔吊和施工电梯每日排班细化到以30分钟为时间段，超时占用立即协调</w:t>
      </w:r>
    </w:p>
    <w:p>
      <w:r>
        <w:t>室外附属工程极限赶工时，依据SS-ZT04给水总平面图和SS-ZT05排水总平面图中明确的给水、消防管网路由和海绵设施布置区域，将室外施工区域按“管网先干管后支管、海绵设施先蓄水结构后种植、道路先路基后透水面层”的原则划分南北两个独立施工单元。北单元优先级为排水管网干管安装和管沟回填夯实，南单元优先级为下沉绿地开挖整平和雨水花园蓄水结构施工，两个单元互不干扰平行推进，连接段管网留出接口待两单元各自完成主体后集中突击连通。管沟回填采用分层夯实，压实度检测由试验员每层抽检并出具即时检测报告，检测合格后立即转入下一层，省去中间等待报验的间隔。所有赶工期间增加的作业面、班组调配、设备排班和材料供应细目均编制为“极限赶工日报表”，当天18:00前报送项目经理并下发所有作业班组，次日上午7:00班前会进行进度点验，未完成的当日任务必须在下一个施工窗口补充完成</w:t>
      </w:r>
    </w:p>
    <w:p>
      <w:pPr>
        <w:pStyle w:val="Heading2"/>
      </w:pPr>
      <w:r>
        <w:t>极端场景工期预案：极端场景工期倒逼与网络计划重整机制</w:t>
      </w:r>
    </w:p>
    <w:p>
      <w:r>
        <w:t>极端场景工期倒逼与网络计划重整机制用于当单一或多个极端场景已实际造成节点工期延误并无法在原有网络计划逻辑内消化时，从总工期终点倒推重排后续所有工作逻辑和资源配置。重整触发条件明确为：关键线路上任一点累计延误超过15天、或非关键线路上多点累计延误导致总浮动时间耗尽、或业主和监理发出书面工期预警通知书。重整工作由项目经理主持，技术负责人、生产经理、各专业工长和分包负责人参加，在触发后48小时内完成。重整的第一步是将截止当前日期已完成的实际工程量和已完成验收的节点作为新的起始点，将合同完（交）工日期2027年2月21日作为刚性终点，推导出剩余工作总量和剩余日历天数，计算每天必须完成的平均综合产出量。第二步是对剩余工作按照“拆除等待、压缩搭接、增加资源、改变工艺”的顺序逐项优化，优先删除非必须的技术间歇时间和流程中的虚等待，将原本完成后开始的工作关系改为完成前开始或开始后开始的并行搭接模式，搭接时间根据工艺允许程度进行压缩。第三步是对需要增加资源的工作项，明确增加的班组人数、机械台套数和材料提前进场日，将增加的资源配置量填入“赶工资源配置追加审批表”并经项目经理审批后交物资部和劳务班组执行</w:t>
      </w:r>
    </w:p>
    <w:p>
      <w:r>
        <w:t>网络计划动态调整中，所有剩余工作的持续时间按赶工系数重新计算，赶工系数根据新增资源投入量和每日有效作业时间延长值进行修正，修正后的工期压缩幅度不超过原持续时间的30%，以保证质量安全不失控。重整后的网络计划生成新的关键线路和次关键线路，对新的关键线路上的节点设置更为严密的日进度监测点和周纠偏会审制度。同时，重整后的计划中镶嵌一条“基准对比线”，即在每日进度报表中将重整后计划与原初始计划并排对比，清晰展示极端场景造成的不可逆工期损失和赶工挽回的工期量，两个数据的差值作为最终可能超出总工期的预警指标。当该差值显示总工期仍然存在超出合同工期风险时，立即启动合同工期顺延的资料收集工作，将极端天气气象部门的正式证明文件、材料供应中断的供应商书面确认记录、设计变更单和甲方签认的停工记录等依次归档整理，准备工期索赔的资料基础</w:t>
      </w:r>
    </w:p>
    <w:p>
      <w:r>
        <w:t>并非一次性编制完成便束之高阁，每月25日随进度月报一并更新“极端场景工期风险清单”，将本月新识别的风险场景纳入清单、将风险已过期或已充分管控的场景剔除，更新后的清单作为次月进度计划编制的约束条件。施工过程中，来自DS-03系列图纸、SS-ZT04总图、SS-ZT05总图等各专业图纸中如发现新的交叉冲突或工序依赖关系不明确之处，立即在进度协调专题会上提出并补充完善网络逻辑。所有上述预案在执行过程中涉及的方案调整、资源追加、工序压缩和工期索赔资料，全部按照进度管理和合同管理的归档要求签字确认后存入项目经理部档案柜，做到每一项工期变动都有据可查、每一项赶工措施都有审批记录、每一项资源调配都有台账支撑，确保极端场景下的工期管控闭环和事后可追溯</w:t>
      </w:r>
    </w:p>
    <w:p>
      <w:pPr>
        <w:pStyle w:val="Heading2"/>
      </w:pPr>
      <w:r>
        <w:t>工期目标与节点分解：工期目标与里程碑节点体系</w:t>
      </w:r>
    </w:p>
    <w:p>
      <w:r>
        <w:t>本项目隆回县城东学校食堂和学生宿舍工程建设项目，依据招标文件明确的工期要求，总工期为240日历天，计划开工日期为2026年6月26日，计划合同完工日期为2027年2月21日。本施工进度计划以此合同工期为刚性控制目标，将总工期分解为桩基与基础工程、主体结构工程、装饰装修与机电安装工程、室外附属及海绵设施工程四大施工阶段，并在每个阶段内设置若干里程碑控制节点，形成“总工期—阶段工期—节点工期”三级工期控制体系。所有节点工期均以日历天为计量单位，开工前完成图纸会审和设计交底，施工中按月、周、日逐级分解，节点完成情况进入项目部进度考核台账，并与资源配置计划联动校核</w:t>
      </w:r>
    </w:p>
    <w:p>
      <w:r>
        <w:t>里程碑节点的设置原则是以关键线路上的控制性工序完成为基准，确保每一节点延误都能被及时识别并启动纠偏。根据本项目工程量清单和图纸资料，男生宿舍楼、女生宿舍楼和食堂三栋单体均含桩基工程、主体结构、装配式构件安装、装饰装修和机电安装，附属工程涵盖室外给排水管网、消防给水系统、海绵设施和电气总平面布线。里程碑节点划分为：开工后第30日历天完成全部桩基施工与桩基检测；第90日历天完成三栋单体主体结构封顶；第150日历天完成屋面工程、外墙保温及外架拆除；第200日历天完成室内装饰装修、机电安装主要工程量；第220日历天完成室外管网、海绵设施和消防系统联合调试；第240日历天完成竣工预验收和问题整改，具备正式竣工验收条件。上述里程碑在开工前经监理和建设单位审批确认后，录入项目进度管理平台作为各级考核依据</w:t>
      </w:r>
    </w:p>
    <w:p>
      <w:r>
        <w:t>针对本工程涉及的总图给水、排水和海绵设施等室外工程，节点体系专项设置了室外管线与海绵设施控制节点。依据SS-ZT04给水总平面布置图和SS-ZT05排水总平面布置图所呈现的总平面布局、新增室外消火栓位置、消防水泵接合器位置以及雨水花园、下沉绿地、透水铺装等海绵设施分布，室外管线施工节点必须在主体结构封顶后、室外回填完成前启动，海绵设施施工节点需在室外管线埋设完成后、道路硬化前完成主体工程量。两个节点之间设置不少于15日历天的工序搭接缓冲期，以应对管线交叉、地下障碍物处理和海绵设施蓄水试验所需的必要时间。上述节点纳入项目横道图和网络计划，与本分层后续章节的关键线路控制、偏差纠偏和赶工预案形成闭环</w:t>
      </w:r>
    </w:p>
    <w:p>
      <w:pPr>
        <w:pStyle w:val="Heading2"/>
      </w:pPr>
      <w:r>
        <w:t>工期目标与节点分解：施工段划分与分层流水组织</w:t>
      </w:r>
    </w:p>
    <w:p>
      <w:r>
        <w:t>本工程施工流水组织以三栋单体——男生宿舍楼、女生宿舍楼和食堂为三个独立流水段，附属工程和室外总图作为第四流水段。每个流水段内部按桩基→基础→主体结构→二次结构→机电安装→装饰装修→室外收尾的工序链条展开，并在竖向按楼层或结构层再细分为若干施工层，形成“段间大流水、段内小流水”的双层流水模式。桩基工程采用旋挖钻机分区成孔，按宿舍楼和食堂各自桩径和桩长分批次流水推进，每一批次成孔完成后立即灌注混凝土，待强度满足检测条件后分段组织桩基检测，检测合格段先行移交基础施工班组，不等待全部桩基完成后才转入基础阶段，从而在桩基与基础之间形成有效搭接</w:t>
      </w:r>
    </w:p>
    <w:p>
      <w:r/>
      <w:r>
        <w:t>主体结构阶段按每个单体划分水平施工段和竖向施工层，模板、钢筋、混凝土三个工种在段内实行工序流水，段间资源和劳动力按周计划调配。男生宿舍楼和女生宿舍楼结构体系相近，模板体系和装配式构件规格经图纸技术复核后可统一配模和构件编码，两栋宿舍楼之间模板和支撑体系按周转计划轮换调配，降低模板一次投入量和闲置率。食堂单层面积和层高与宿舍楼不同，独立组织模板支撑体系，但混凝土浇筑和装配式构件安装与宿舍楼共用泵送设备和吊装机械，每日作业时间错峰编排，机械利用率按台班统计进入进度日报。各单体主体结构施工进度以“每层完成时间”为控制单元，每周对比计划层数和实际层数，偏差超过一层时立即启动劳动力增补或工序压缩措施</w:t>
      </w:r>
    </w:p>
    <w:p>
      <w:r>
        <w:t>室外附属与海绵设施施工段则按总图给排水管网走向和海绵设施分布划分为北区、南区和连接带三个流水区段。依据SS-ZT04和SS-ZT05图纸中标识的给水管线路径、排水管网走向、雨水花园和下沉绿地位置，北区优先施工与食堂和男生宿舍楼接驳的给水干管和消防水泵接合器及其附属阀门井，南区同步推进与女生宿舍楼接驳的排水管网和透水铺装基层，连接带在南北两区管网试压合格后集中进行道路硬化、生态停车位透水铺装和下沉绿地种植土回填。各流水区段之间通过管道接驳井和溢流口标高衔接，施工顺序不得颠倒，确保海绵设施的调蓄容积和排水坡度在施工过程中可测可控，避免后期因工序倒置产生返工开挖</w:t>
      </w:r>
    </w:p>
    <w:p>
      <w:pPr>
        <w:pStyle w:val="Heading2"/>
      </w:pPr>
      <w:r>
        <w:t>工期目标与节点分解：关键线路识别与网络计划逻辑</w:t>
      </w:r>
    </w:p>
    <w:p>
      <w:r>
        <w:t>本项目施工进度网络计划以双代号网络图为基础，在识别所有工序逻辑关系后，通过正向计算最早时间、反向计算最迟时间，确定总时差为零或最小的工序链为关键线路。根据工程量清单涵盖的分部分项内容，男生宿舍楼桩基→男生宿舍楼主体结构→男生宿舍楼装配式构件安装→男生宿舍楼机电主干管线安装→男生宿舍楼装饰装修形成第一条关键链路；食堂桩基→食堂主体结构→食堂屋面工程→食堂厨房设备基础与管线预埋形成第二条关键链路；室外给水消防管网→室外排水管网→海绵设施主体→联合调试形成第三条关键链路。三条关键链路中任何一条发生延误，都将直接冲击总工期，因此在网络计划中对这三条链路上的每一个工序节点均设置最迟必须完成时限，并在项目管理软件中设置自动预警</w:t>
      </w:r>
    </w:p>
    <w:p>
      <w:r>
        <w:t>网络计划的前置逻辑关系严格依据施工工艺和资源配置确定。桩基检测合格是基础施工的强制性前置条件，主体结构每层混凝土强度达到设计拆模强度后方可拆除该层模板并向上传递荷载，装配式构件安装需在该层现浇结构完成并测量复核轴线标高后进行。机电安装主干管线在主体结构封顶后、墙体砌筑前完成立管和水平干管敷设，支管和末端设备与装饰装修穿插进行。室外管线施工以建筑外墙外架拆除完毕、室外回填土压实度检测合格为前置条件，海绵设施中的雨水花园和下沉绿地以排水管网试压冲洗合格、溢流口标高放样确认后实施。所有逻辑关系在项目开工前编制网络计划图时逐一标注，经项目技术负责人和计划工程师联合会审，并报监理单位审批后生效</w:t>
      </w:r>
    </w:p>
    <w:p>
      <w:r>
        <w:t>网络计划在施工过程中实行动态调整机制。当关键线路上的工序实际完成时间与计划时间偏差超过3天时，立即对该工序及其后续三条紧后工序的总时差进行重新计算，判断是否转移关键线路或产生新的关键线路。月度进度分析会上，项目部以最新的实际进度数据更新网络图，输出当月关键线路识别表和未来两月关键线路预测表，作为资源调配和纠偏决策的依据。对于非关键线路上的工序，监控其自由时差消耗情况，当自由时差消耗至剩余不足2天时，将该工序升级为重点监控对象，提前增配资源防止其转化为关键工序</w:t>
      </w:r>
    </w:p>
    <w:p>
      <w:pPr>
        <w:pStyle w:val="Heading2"/>
      </w:pPr>
      <w:r>
        <w:t>工期目标与节点分解：节点工期专项控制与资源配置绑定</w:t>
      </w:r>
    </w:p>
    <w:p>
      <w:r>
        <w:t>每一个里程碑节点均绑定对应的劳动力、机械设备和主要材料资源配备计划，在节点工期控制表中实现时间—资源—责任三要素一一对应。桩基施工节点匹配的资源配置为：每栋单体不少于2台旋挖钻机、1台汽车吊配合下钢筋笼和导管、每台钻机配1个成孔班组和1个灌注班组；混凝土供应由商品混凝土搅拌站按每日计划方量预约发车，桩基检测单位在灌注完成7日后进场开展低应变和声波透射检测。主体结构封顶节点所需的劳动力按模板工、钢筋工、混凝土工和装配式安装工四类工种配置，高峰期每栋单体不少于4个作业班组同时展开流水，塔吊或汽车吊按垂直运输需求24小时待命，装配式构件按楼层安装顺序提前7天进场堆放在指定堆场并完成进场验收</w:t>
      </w:r>
    </w:p>
    <w:p>
      <w:r>
        <w:t>节点工期控制表按月滚动更新，每月25日前完成下月节点计划编制，内容包含节点名称、计划完成日期、前置工序完成情况确认、资源到位核查和责任人签字。项目部设置专职计划工程师，每天收集各施工段实际进度数据，与节点控制表逐日对比，生成进度偏差日报。偏差在1天以内由施工班组自行消化，偏差在1至3天由栋号长组织加班或工序优化补回，偏差超过3天由项目经理召集进度专题会，启动节点纠偏预案。所有节点完成均需监理工程师现场确认并签署节点完成证明，作为进度款申请和分包结算的依据</w:t>
      </w:r>
    </w:p>
    <w:p>
      <w:r>
        <w:t>对外部制约条件敏感的节点，如装配式构件供应、消防设备到货和海绵设施材料进场等，提前14天向供应商发出到货预警，提前7天确认发货单和物流信息。装配式构件由专业构件厂按深化设计图纸加工，每批次生产周期需计入模具周转和养护时间，项目部在主体结构施工前30天即提交第一批构件加工计划，后续批次按周滚动确认。室外消火栓SS100/65-1.6和消防水泵接合器SQS100-65等设备，依据SS-ZT04图纸中标注的型号和位置，提前45天签订采购合同，到货后开箱验收合格方可用于安装，避免因设备未到或型号不符导致室外消防给水节点延误</w:t>
      </w:r>
    </w:p>
    <w:p>
      <w:pPr>
        <w:pStyle w:val="Heading2"/>
      </w:pPr>
      <w:r>
        <w:t>工期目标与节点分解：进度监测仪表与每日数据采集</w:t>
      </w:r>
    </w:p>
    <w:p>
      <w:r>
        <w:t>进度监测体系以每日施工日志和进度日报为基础数据源，以横道图实际进度线与计划线对比为核心展示形式，以周进度分析会和月进度总结会为管理节点。每日数据采集由各栋号施工员在当日收工后1小时内完成，采集内容涵盖：当日完成的分部分项工程及实物量、在岗作业工种及人数、主要机械运行台时和停机原因、材料进场与消耗量、天气情况及其对户外作业的影响、安全和质量异常事件简述。采集数据统一录入项目进度管理数据库，系统自动生成每道工序的实际开始时间、实际持续时间和实际完成时间，并与计划数据进行偏差计算</w:t>
      </w:r>
    </w:p>
    <w:p>
      <w:r>
        <w:t>横道图比较采用计划横道与实际横道双线叠合的形式，每周末更新一次，张贴于项目部会议室。计划横道以黑色实线表示，实际横道以红色实线表示，二者在同一时间轴上的相对位置直观反映进度提前或滞后情况。对于关键线路上的工序，当实际横道滞后于计划横道时，在红色实线末端标注滞后天数和初步判断原因，并同步在横道图右侧备注栏中注明已采取或拟采取的纠偏措施编号，与进度纠偏台账联动。非关键线路工序的实际横道标注自由时差剩余量，为资源调度和工序调整提供一目了然的视觉参考</w:t>
      </w:r>
    </w:p>
    <w:p>
      <w:r>
        <w:t>网络计划的前锋线比较在每月进度分析会上执行一次。以检查日期为节点，在网络图上从时间轴对应位置向前画一条竖直的前锋线，前锋线左侧应为已完成工序，右侧为未完成工序。当某工序前锋线弯曲至检查日期左侧时表示该工序延误，弯曲幅度直观显示延误程度。前锋线分析结果以图形和表格两种形式载入当月进度分析报告，项目部据此确定优先调配资源的工序排序，并对未来两个月的关键线路进行重新推演和预警。进度监测数据经项目经理审核后，按月报送监理单位和建设单位，作为进度款支付和工期索赔的依据</w:t>
      </w:r>
    </w:p>
    <w:p>
      <w:pPr>
        <w:pStyle w:val="Heading2"/>
      </w:pPr>
      <w:r>
        <w:t>工期目标与节点分解：进度偏差分级处置与动态纠偏</w:t>
      </w:r>
    </w:p>
    <w:p>
      <w:r>
        <w:t>进度偏差按影响程度和对总工期的威胁等级分为Ⅰ级（轻微偏差）、Ⅱ级（一般偏差）和Ⅲ级（严重偏差）三级。Ⅰ级偏差指非关键线路工序实际完成时间较计划滞后不超过2天，且自由时差剩余充足，不改变关键线路；处置方式为施工班组内部加班或次日增派人员自行补回，栋号长负责跟踪封闭，无需上报项目部层面。Ⅱ级偏差指关键线路工序滞后1至3天，或非关键线路工序自由时差消耗至不足1天且有转化为关键工序的风险；处置方式为栋号长在偏差识别当日向项目经理报告，项目经理在24小时内组织专题会，制定纠偏方案，包括但不限于增加作业班组、调整工序衔接顺序、延长当日有效作业时间，纠偏方案经技术负责人审核安全可行后立即执行，并在3日内完成偏差闭合。Ⅲ级偏差指关键线路工序滞后超过3天，或总工期预测将突破合同工期要求；处置方式为项目经理在偏差确认当日向公司工程管理部报告，启动公司级纠偏预案，必要时调整施工方法、增开作业面或引入备用分包资源，纠偏期间每日召开早晚两次进度碰头会，直至偏差降至Ⅱ级以下</w:t>
      </w:r>
    </w:p>
    <w:p>
      <w:r>
        <w:t>纠偏措施的制定必须同时通过质量、安全和成本的可行性审核，确保不因赶工产生质量隐患或安全事故。技术负责人在纠偏方案签字前，须对方案涉及的模板支撑体系安全验算、混凝土早强措施对结构耐久性的影响、夜间施工的照明和噪音控制合规性、多工种交叉作业的安全距离和管理措施等逐一进行书面复核。安全工程师对纠偏方案中增加的作业人员和机械进行安全交底增补，检查劳动防护用品配备和作业面安全条件，纠偏期间每日安全巡检频次从1次增加至2次。质量工程师对赶工期间完成的检验批加大抽检比例，混凝土浇筑和钢筋隐蔽验收不得因赶工简化程序</w:t>
      </w:r>
    </w:p>
    <w:p>
      <w:r>
        <w:t>项目部建立台账，台账包含偏差编号、发现日期、偏差等级、涉及工序及影响分析、纠偏方案简述、审批人签字、执行起止时间、闭合验证记录和总结归档。每道纠偏闭合后3日内，项目技术负责人组织复盘，分析偏差产生的根本原因——是资源配置不足、技术方案缺陷、外部条件变化还是管理流程脱节，针对根因提出体系性的预防改进措施，修订相关管理制度或施工方案。每月将纠偏台账中的典型偏差案例编制为进度风险管理简报，在项目部内部培训会上进行宣贯学习，持续提升全员进度风险识别和应急响应能力</w:t>
      </w:r>
    </w:p>
    <w:p>
      <w:pPr>
        <w:pStyle w:val="Heading2"/>
      </w:pPr>
      <w:r>
        <w:t>工期目标与节点分解：赶工预案与极限工况资源储备</w:t>
      </w:r>
    </w:p>
    <w:p>
      <w:r>
        <w:t>项目部针对可能出现的极端不利工况预编赶工预案，工况类型包括连续雨季基础施工受阻、冬季低温混凝土强度发展减缓、关键设备或装配式构件供应链中断、桩基检测发现缺陷需要补桩等。每一种预案均预先设定触发条件、赶工目标、增配资源清单、作业组织调整方案和审批启动流程，经公司总工程师批准后存入项目部应急管理档案，并提前与备选分包商和材料供应商签订意向协议，确保预案启动后在最短时间内落实资源到位</w:t>
      </w:r>
    </w:p>
    <w:p>
      <w:r>
        <w:t>连续雨季基础施工赶工预案的触发条件为：气象部门发布连续3天以上中雨及以上等级降雨预报，且基坑排水量超出常规配置水泵排水能力。预案启动后，基坑周边增设截水沟和挡水坎，坑底增加集水坑数量和潜水泵配置功率，混凝土浇筑时搭设移动式防雨棚，砂石料仓加盖防水篷布。桩基施工采用钢护筒跟进工艺防止塌孔，成孔后立即下放钢筋笼并连续灌注混凝土，缩短孔壁暴露时间。赶工期间增加1个备用机械班组，实行两班制连续作业，雨停间隙期优先完成关键承台和基础梁混凝土施工</w:t>
      </w:r>
    </w:p>
    <w:p>
      <w:r>
        <w:t>装配式构件供应链中断赶工预案的触发条件为：供应商因不可抗力停产或运输线路中断导致预期到货延迟超过7天。预案启动后，立即调用备用供应商的产能，同步与设计单位沟通确认备用构件的连接节点等价性和结构性能是否满足原设计要求，取得设计变更通知单后方可替换使用。在等待替换构件期间，可将后续非关键线路工序提前施工，如室内隔墙砌筑先行、管线预埋孔洞预留，或对现场已到场构件重新排序，优先安装本楼层可用构件，空缺位置采取临时支撑和预留连接钢筋的过渡方案，待补件到场后快速补装</w:t>
      </w:r>
    </w:p>
    <w:p>
      <w:r>
        <w:t>室外消防和海绵设施赶工预案的触发条件为：工程后期因天气或材料原因导致联合调试节点面临延误风险。预案启动后，室外消火栓和消防水泵接合器的安装与室外管网试压同步错段推进，先完成一段管网试压即安装一段消火栓，不等待整条管线全部试压完毕。雨水花园和下沉绿地的种植土回填与溢流口安装采用平行流水，各组溢流口标高以水准仪逐点放样并拍照存档，种植土分层回填时将标高复测频次加密至每层一次。透水铺装面层施工采用快硬性透水混凝土配合比，经实验室试配和现场样板段验证后，按批准方案控制拌合、摊铺和养护时间，缩短工序技术间歇。赶工期间各项检测和验收资料同步整理归档，确保工期加速的同时资料完整合规</w:t>
      </w:r>
    </w:p>
    <w:p>
      <w:pPr>
        <w:pStyle w:val="Heading2"/>
      </w:pPr>
      <w:r>
        <w:t>关键线路与网络计划总体逻辑</w:t>
      </w:r>
    </w:p>
    <w:p>
      <w:r>
        <w:t>本项目施工进度计划以双代号时标网络计划为核心，依据招标文件明确的240日历天总工期要求，结合食堂、男生宿舍楼、女生宿舍楼三个单体建筑及室外附属工程的施工部署，在施工准备阶段完成首次网络计划的编制与报审。网络计划涵盖桩基工程、基础结构、主体结构、二次结构、机电安装、装饰装修、室外海绵设施及管网、设备调试与竣工清理等全部工序，每道工序的持续时间均依据工程量清单的实物量、湖南省现行施工定额及投标人同类项目工效数据库核定，不编造缺失的设计参数。网络计划编制完成后，经项目总工、生产经理、监理单位逐级审核签认，形成基准版关键路径图，作为后续进度监测、偏差分析与纠偏的唯一依据</w:t>
      </w:r>
    </w:p>
    <w:p>
      <w:r>
        <w:t>关键线路识别采用“工作持续时间最长路径法”结合“资源约束校验”双重判定机制。在食堂、宿舍楼各单体独立网络计划完成拼接后，将各单体的桩基础施工、主体结构封顶、机电安装主干管线施工、装饰装修湿作业与竣工预验收五条潜在最长路径进行时差计算，总时差为零或最小的线路即确定为首版关键线路。若图纸会审或深化设计导致工艺逻辑变化，例如海绵设施的雨水花园与室外给排水管网存在空间交叉，则重新进行网络计划的逻辑修正与关键线路复核，修正版经原审批渠道确认后替换基准版本，确保关键线路始终反映施工条件的真实约束</w:t>
      </w:r>
    </w:p>
    <w:p>
      <w:r>
        <w:t>网络计划中的工作逻辑关系分为工艺逻辑与组织逻辑两大类。工艺逻辑由施工规范、结构受力体系与设备安装工序决定，例如桩基施工完成后需达到设计强度方可进行承台地梁施工，主体结构每层混凝土浇筑后需养护至规定龄期方可拆模并移交砌体插入；组织逻辑由施工段划分、劳动力流向与机械布置决定，例如三栋单体之间形成流水作业，女生宿舍楼基础完成后立即转入主体施工，同时桩机移位至男生宿舍楼继续成孔作业。所有逻辑关系以网络图箭线与节点形式表达，并在计划编制说明中逐条注明约束条件、验收节点和资源释放节点，便于进度工程师与现场工长直接执行</w:t>
      </w:r>
    </w:p>
    <w:p>
      <w:pPr>
        <w:pStyle w:val="Heading2"/>
      </w:pPr>
      <w:r>
        <w:t>关键线路与网络计划：双代号时标网络计划编制与审批</w:t>
      </w:r>
    </w:p>
    <w:p>
      <w:r>
        <w:t>双代号时标网络计划图的编制以施工部署确定的施工段划分为物理基础。工程量清单显示男生宿舍楼、女生宿舍楼、食堂均包含桩基、建筑、装配式、装饰装修及安装工程，附属工程涵盖室外道路、给排水管网与海绵设施。根据上述清单结构，将各单体按“桩基→基础→主体结构→屋面→二次结构→机电主干管线→装饰装修→设备末端安装→系统调试”的主工序链进行工作分解。各单体的桩基工程在时标图上独立时间坐标定位：根据合同开工日期与现场桩机配置数量，食堂桩基先行开工，因其承载力要求与设备荷载集中需优先完成检测；随后男生宿舍楼与女生宿舍楼桩基间隔开工，形成前后搭接。时标图垂直方向以每日为单位刻度，水平方向列出各工作名称、持续时间与资源代码，关键线路以粗实线标示，非关键工作以细实线标示并注明自由时差</w:t>
      </w:r>
    </w:p>
    <w:p>
      <w:r>
        <w:t>网络计划的时间参数计算采用计算机辅助计划管理系统完成。每项工作的最早开始时间、最迟开始时间、最早完成时间、最迟完成时间、总时差与自由时差均自动计算并生成时标网络图初稿。项目部计划工程师对计算机输出的结果进行人工复核，重点核查桩基检测与基础钢筋绑扎之间的等待时间是否包含检测机构排队时间；主体结构各层施工是否考虑混凝土供应商运输距离与浇筑时长；机电安装管线与土建砌体之间的工作界面是否设置足够的接收验收缓冲时间。人工复核完成后，将修正意见反馈至计划管理系统进行二次计算，形成用于报审的正式版网络计划图。报审资料包括双代号时标网络图、工作分解结构清单、各工作资源强度计算书以及关键路径对比分析表</w:t>
      </w:r>
    </w:p>
    <w:p>
      <w:r>
        <w:t>网络计划报审流程实行项目部内部评审、公司工程管理部门复核、监理单位审批三级控制。项目部内部评审由项目总工主持，生产经理、各专业工程师、计划工程师参加，逐条确认各工作的逻辑起点是否与设计图纸、施工方案一致。公司工程管理部门复核关注总工期是否满足合同要求、关键线路是否存在不合理的高风险工作集中现象、资源峰值需求是否超出项目配置上限。监理单位审批阶段重点审查关键线路上的质量验收节点与法定检测节点是否被遗漏，例如桩基承载力的低应变检测与静载试验的预留时间是否充分。任何一级审批提出的修改意见，都需在原网络计划上做出标注并形成修改说明，最终签认版本存档并分发至各施工班组执行</w:t>
      </w:r>
    </w:p>
    <w:p>
      <w:pPr>
        <w:pStyle w:val="Heading2"/>
      </w:pPr>
      <w:r>
        <w:t>关键线路与网络计划：关键线路各阶段控制节点</w:t>
      </w:r>
    </w:p>
    <w:p>
      <w:r/>
      <w:r>
        <w:t>桩基与基础阶段的关键线路以食堂桩基施工为先导，因食堂单层面积较大且局部可能涉及较大跨度结构，桩基成孔与混凝土灌注的连续作业要求最高。该阶段关键节点包括：首根试桩成孔及混凝土灌注完成、试桩检测报告取得、大范围桩基施工完成、承台地梁混凝土浇筑完成并达到基础分部验收条件。每个节点均设置明确的计划完成日期，并绑定前置验收动作：试桩检测报告未出不得进行后续桩基施工方案最终确认；基础分部验收未通过不得进行土方回填。网络计划中预留检测等待间隙以工作日为单位计入工作持续时间，不压缩法定检测周期。若因设计图纸未明确桩端持力层标高或桩长参数，则在该工作前的“图纸会审与专项复核”节点上设置逻辑起点，收到设计书面确认后方可启动成孔作业，确保所有工期承诺建立在资料闭环基础上</w:t>
      </w:r>
    </w:p>
    <w:p>
      <w:r>
        <w:t>主体结构阶段的关键线路沿各单体封顶节点展开。食堂、男生宿舍楼、女生宿舍楼的封顶日期在时标网络图上形成三个阶梯状里程碑，彼此间隔可根据桩基完成的先后顺序与主体施工队组的周转能力确定。关键节点包括：首层结构完成、各单体标准层结构平均速率达标（规定养护后模板拆除周期）、主体结构中间验收、屋面结构混凝土浇筑完毕。主体结构施工过程中同步插入的装配式构件吊装作为关键线路上的串联工作，吊装的前置条件为预制构件进场验收合格与吊装专项方案经专家论证通过，这些前置节点直接计入吊装工作的紧前逻辑。当任一单体的装配式构件因深化设计确认延迟或运输受阻导致无法按期进场时，该单体主体结构封顶将产生延误，并通过网络计划的逻辑关系传递至后续砌体插入与机电安装，因此将深化设计与构件排产作为关键线路的保护节点进行监控</w:t>
      </w:r>
    </w:p>
    <w:p>
      <w:r>
        <w:t>机电安装与装饰装修阶段的关键线路以机电主干管线施工与装饰湿作业的叠合区域为识别重点。因食堂的电气设备用房、厨房排油烟系统及消防泵房管线集中，该区域的安装工程量较宿舍楼更复杂，网络计划中将食堂公用站房机电安装列为核心关键路径上的控制工作。关键节点包括：机电主干桥架及管道安装完成、管道试压冲洗合格、装饰吊顶封闭前机电隐蔽验收通过、系统联动调试完成并达到预验收条件。装饰装修的墙面与地面湿作业在机电隐蔽验收通过后启动，形成硬逻辑关系，不得无故跳序。室外海绵设施施工的雨水花园与排水管网铺设依据SS-ZT05排水总平面图的海绵设施专项说明进行工序分解，蓄水层施工、溢流口标高控制、透水铺装铺设作为独立工作包接入网络计划，终端节点与竣工验收节点汇合。年径流总量控制率验收作为海绵设施交工前的检测节点，其所需监测数据采集周期直接在时标图上预留满足规范最小观测时长的工作位置</w:t>
      </w:r>
    </w:p>
    <w:p>
      <w:pPr>
        <w:pStyle w:val="Heading2"/>
      </w:pPr>
      <w:r>
        <w:t>关键线路与网络计划：穿插作业与网络计划逻辑映射</w:t>
      </w:r>
    </w:p>
    <w:p>
      <w:r/>
      <w:r>
        <w:t>穿插作业的每一处进入点均在网络计划中以“开始—开始（SS）”或“完成—完成（FF）”搭接关系明确标注，并注明配套的界面验收条件。例如，主体结构施工至第三层时，砌体工程在底层开始插入，该插入关系在网络计划中以SS搭接表示，搭接延迟时间等于主体结构完成底部三层所需日历天数减去砌体从接收工作面到开始砌筑的准备周期。SS搭接时间的具体天数根据施工层高、砌体材料搬运效率及各单体平面尺寸按技术复核结果值写入计划计算表，不采用固定经验值。若后续图纸深化表明砌体洞口与机电管线预留存在冲突，则网络计划中的砌体工作与机电预留预埋工作增设FS（完成—开始）逻辑，即该层机电预埋验收通过后砌体方可砌筑至管线上方墙体，修正后的逻辑同步更新关键线路判别</w:t>
      </w:r>
    </w:p>
    <w:p>
      <w:r>
        <w:t>机电安装的四条主干线——电气桥架、消防管道、给排水管道、暖通风管——与土建砌体及装饰基层之间的穿插作业，在网络计划中形成多层SS叠加逻辑。各系统管线的水平干管在砌体完成并达到强度后插入，其SS关系的时间参数由砌体完成所在楼层与管线起始楼层的层数差决定。为避免同一楼层内多专业管线同时插入导致上下交叉混乱，网络计划增设资源约束逻辑，即任一楼层内同时进行的机电专业不超过两个专业组，超出部分通过增设非关键工作的强制限制条件进行错峰，实质上不改变关键线路但有效控制资源冲突。该资源约束逻辑在计划管理系统中以“最大同时作业队伍数量”参数设定，系统自动进行资源均衡计算并输出调整后的非关键工作时差分布</w:t>
      </w:r>
    </w:p>
    <w:p>
      <w:r>
        <w:t>装饰装修的穿插作业以湿作业封闭移交为网络计划核心控制点。墙面抹灰、地面找平层施工与养护所需时间作为连续工作计入关键线路，不得中断。湿作业封闭移交后，门窗安装、吊顶龙骨、墙地砖铺贴等干作业在不同楼层同时铺开，网络上以多条平行的SS后续工作线表示。SS搭接的延迟参数等于湿作业完成至养护可上人所需日历天数，此天数由自搅拌砂浆或预拌砂浆的养护规程决定，不得擅自缩短。各层干作业的持续时间依据工程量清单的装饰分部实物量及作业人员配置计算，每道工序的持续时间与逻辑关系写入网络计划属性表，作为月度进度款申请与班组计件工资计算的工期基准，强化一线作业层对计划逻辑的服从意识</w:t>
      </w:r>
    </w:p>
    <w:p>
      <w:pPr>
        <w:pStyle w:val="Heading2"/>
      </w:pPr>
      <w:r>
        <w:t>关键线路与网络计划：进度监测与网络计划联动</w:t>
      </w:r>
    </w:p>
    <w:p>
      <w:r>
        <w:t>进度监测体系以每日现场采集的完成量数据为输入源，通过计划管理系统与基准网络计划进行自动比对，生成各工作的实际开始时间、实际完成时间与剩余持续时间预测值。每日17时前，各单体施工员将当天完成的工作量（如桩数量、混凝土浇筑方量、砌体平方米、管道安装米数）录入移动终端，数据经生产经理审核后回传至项目部计划管理平台。平台自动计算每项工作已执行百分比，并在时标网络图上以不同颜色标识工作状态：绿色表示准时、黄色表示滞后但在自由时差范围内、红色表示滞后且已消耗自由时差并可能影响总工期。红色状态的任何工作立即触发预警通知，由计划工程师分析该工作的总时差消耗程度及其是否处于关键线路，形成当日进度风险简报</w:t>
      </w:r>
    </w:p>
    <w:p>
      <w:r>
        <w:t>进度偏差的定量分析采用前锋线比较法与挣值法联合应用。每周五进行周度前锋线绘制，将各工作实际完成前锋点连线后与基准网络计划的计划时间轴进行平移对比，前锋线左侧的工作包表示超前完成，右侧的工作包表示滞后。前锋线发生右移且偏移工作处于关键路径或总时差接近零时，立即启动偏差等级判定。偏差等级分为三级：一级偏差为单项关键工作滞后1-3天且后续关键工作有3天以上缓冲；二级偏差为多项关键工作滞后累计超过3天但总工期缓冲未完全消耗；三级偏差为总工期缓冲已消耗殆尽，按当前趋势将突破合同工期。一级偏差由生产经理组织工长调整次日作业班次；二级偏差由项目总工组织召开专题纠偏会，编制纠偏措施方案；三级偏差由项目经理向公司工程管理部申请启动赶工预案，同时书面报监理与建设单位备案</w:t>
      </w:r>
    </w:p>
    <w:p>
      <w:r>
        <w:t>网络计划的定期更新实行“周调整、月发布”制度。每周根据实际完成数据更新网络计划中各工作的剩余持续时间，重新计算最早时间与最迟时间，识别更新后的关键线路是否发生转移。若原关键线路因某项工作提前完成而使关键路径切换至另一条线路，立即在项目部调度会上通报新关键路径及其控制节点，调整监测资源聚焦方向。每月25日前完成基准网络计划的整体修订版编制，修订内容包括：本月实际完成里程碑对比、下月计划完成工作包清单、新的关键线路图、资源需求调整计划与风险预控措施。修订版报监理审批后作为次月进度考核依据，原版作为历史版本归档，便于竣工后工期索赔与反索赔的基准追溯</w:t>
      </w:r>
    </w:p>
    <w:p>
      <w:pPr>
        <w:pStyle w:val="Heading2"/>
      </w:pPr>
      <w:r>
        <w:t>关键线路与网络计划：偏差纠偏的技术与管理手段</w:t>
      </w:r>
    </w:p>
    <w:p>
      <w:r>
        <w:t>当网络计划中的关键工作出现滞后且总时差消耗超过该工作自由时差的50%时，立即启动强制纠偏程序。纠偏首选技术手段为压缩后续关键工作的持续时间，通过增加作业班组、延长单日作业时间或优化施工工艺实现。例如，主体结构某一标准层因连续降雨导致混凝土浇筑滞后2天，则在后续三层标准层中投入第二套定型钢模板体系，将原单套模板周转模式改为双套模板交替施工，每层标准层持续时间从原计划的X天压缩至Y天（X、Y值按审批方案执行），压缩后的持续时间导入网络计划重新验算总工期是否回归合同要求。若模板增加后仍无法满足压缩目标，启动夜间浇筑及周末加班作业模式，夜间施工的照明、噪声控制与安全监管按安全管理体系章节的夜间施工专项方案执行，进度纠偏不突破安全与质量底限</w:t>
      </w:r>
    </w:p>
    <w:p>
      <w:r>
        <w:t>非关键工作的时差消耗纠偏采用资源转移与逻辑重构相结合方式。如果某非关键工作的总时差已消耗90%以上且后续自由时差不足以吸收剩余滞后，计划工程师在网络计划中将该工作升级为关键管理重点，并从其他拥有正总时差的工作中调配作业人员与设备资源。资源转移方案需在计划管理系统中模拟运行，确认被抽调资源的工作时差扩大后不至于将自身转化为新的关键工作。例如，室外透水铺装施工因海绵设施设计深化等待而滞后，可将该区域的道路基层施工队组临时调往另一施工段进行无障碍坡道砌筑，待设计确认后人员回流并利用预留的雨天备用工作日抢回滞后。该调派方案形成书面资源调配单，经生产经理签认后执行，同时录入网络计划的资源工作表模块以确保后续资源计划的准确回补</w:t>
      </w:r>
    </w:p>
    <w:p>
      <w:r>
        <w:t>纠偏过程中的质量验收节奏不因工期压力而跳跃，严格执行“验收通过方可进入下一工序”的铁律。在网络计划的纠偏方案中，将原计划中各道隐蔽验收、试验检测的等待时间单独标注为“硬等待”工作，标注为不可压缩的逻辑持续时间。任何压缩方案不得删减或合并这些硬等待工作，只能在硬等待工作的前后工序中寻找压缩空间。若纠偏措施需将两个原本有独立验收节点的工序合并为同一验收批次，则必须获得监理单位的书面批准，且合并后验收照常执行，不合格整改产生的时间追加必须重新计入网络计划并进行二次偏差分析。纠偏完成后的质量检验报告、验收记录、旁站记录与影像资料同步整理归档，形成完整的工期-质量联合追溯证据链</w:t>
      </w:r>
    </w:p>
    <w:p>
      <w:pPr>
        <w:pStyle w:val="Heading2"/>
      </w:pPr>
      <w:r>
        <w:t>关键线路与网络计划：赶工预案与极端工况网络调整</w:t>
      </w:r>
    </w:p>
    <w:p>
      <w:r/>
      <w:r>
        <w:t>赶工预案预先针对三级偏差（总工期缓冲已消耗殆尽）编制，并在投标阶段完成预案框架，中标后根据技术复核的图纸参数进行细化和量化。赶工的核心策略是对关键线路上的多道连续工作同时实施压缩，形成“压缩包”，压缩包内容包括：增加平行作业面、启用备用班组、预制化替代部分现浇工作、调整施工工艺顺序减少搭接等待。例如，当桩基与基础阶段出现不可抗力延误后，启动基础赶工措施：将原计划的流水作业调整为场地分区块同时开挖，每区块配置独立的基础作业班组与模板体系，承台与地梁钢筋采用场外预制绑扎后整体吊装入模，减少现场绑扎时间。该赶工方案的每项措施对应的工作持续时间压缩值写入应急网络计划图，标注压缩后的新关键路径，并附资源峰值需求表与增加成本估算，经公司总工程师审批后作为应急执行文件</w:t>
      </w:r>
    </w:p>
    <w:p>
      <w:r>
        <w:t>海绵设施与室外管网施工的赶工预案依据SS-ZT04给水总平面布置图与SS-ZT05排水总平面布置图的管网布局进行分区并行施工设计。在正常计划下，室外给水、排水与海绵设施按先主管后支管、先重力流后压力流的顺序组织流水；在赶工状态下，将室外场地划分为两个或多个相对独立的施工区块，各区块内同时展开给水管道安装、排水管道安装与海绵雨水花园土方施工，区块间的管道接口预留搭接段，待区块内施工完成后集中进行套管连接与闭水试验。新增室外消火栓SS100/65-1.6与消防水泵接合器SQS100-65的安装作为关键节点，其与市政管道碰口的等待时间在赶工预案中通过提前申请破路许可、预埋套管等方式缩短，缩短后的逻辑写入临时网络计划。各区块同时施工期间的施工机械（挖掘机、压路机）与作业班组实行两班倒作业，劳动力调配与后勤保障见资源配备计划章节，不在本章重复</w:t>
      </w:r>
    </w:p>
    <w:p>
      <w:r>
        <w:t>极端天气（连续降雨、极端高温或低温）导致全面停工的恢复性赶工预案，在网络计划中表现为强制中断后的大段重新开始逻辑。恢复施工后，原网络计划中受天气影响停止的工作全部以实际完成时间为新起点重新计算最早时间。恢复赶工的第一阶段为“复工检查与工作面恢复”，包括现场排水、基坑抽水、脚手架安全复查、临时用电检测等，该阶段作为新增工作包插入网络计划，其持续时间依据停工天数和现场受损评估确定并经监理确认。第二阶段为“集中资源冲刺”，将原计划中的部分非关键资源全部转向关键线路工作，同时启动已预制的备用加工计划（如钢结构构件、预制排水沟盖板等委托场外加工替代现场制作）来压缩后续持续时间。冲刺阶段每日召开两次现场碰头会，上午进行施工任务排程，下午进行进度对照与日清日结，每日进度数据回传网络计划系统更新计算总工期剩余天数</w:t>
      </w:r>
    </w:p>
    <w:p>
      <w:r>
        <w:t>赶工期间的质量安全管理实行“双倍控制”机制，不因工期压力降低标准。所有赶工方案必须附质量专项控制检查表和安全隐患清单，压缩后的工序在施工前由项目总工逐项进行技术再交底，交底记录签字后存入赶工档案。赶工期间增设的平行作业面和夜间施工区域，每班配备独立的安全员与质量员，发现违章作业或质量异常立即停止该作业面施工，报告生产经理并在网络计划中追加局部停工整改的等待时间。赶工过程中使用的备用模板、支撑体系与临时设施按材料验收程序复检，不因紧急采购而省略复试批次。赶工完成后的质量验收除执行常规分部验收标准外，增加第三方检测抽检频率和桩基、主体结构关键部位的非破损检测扩大抽检比例，抽检结果作为赶工效果评价的一部分与最终竣工</w:t>
      </w:r>
    </w:p>
    <w:p>
      <w:pPr>
        <w:pStyle w:val="Heading2"/>
      </w:pPr>
      <w:r>
        <w:t>关键线路与网络计划：节点工期控制与考核闭环</w:t>
      </w:r>
    </w:p>
    <w:p>
      <w:r>
        <w:t>节点工期的控制从网络计划中提取十大必控里程碑节点，编制《节点工期控制表》并上墙公示。十大节点分别为：全部桩基施工完成并检测合格、基础分部验收通过、食堂主体结构封顶、男生宿舍楼主体结构封顶、女生宿舍楼主体结构封顶、全部单体屋面工程完成、机电主干管线安装完成、装饰装修湿作业全部移交、室外海绵设施与管网完成、竣工验收合格。每个节点均指定一名责任工程师，签订节点工期责任状，绑定完工期限与质量验收标准。节点完成以《节点完成检查表》的逐项打钩和监理签认为准，未在计划日期前取得监理签认的即视同节点滞后，立即触发该节点所在线路的偏差分析并启动纠偏</w:t>
      </w:r>
    </w:p>
    <w:p>
      <w:r>
        <w:t>节点工期与班组计件工资及分包进度款支付实行强挂钩机制。每月分包进度款审批时，计划工程师出具各单体施工队组上月节点完成率报告，未按节点计划完成的队组，按滞后天数与滞后工作的合同价款比例暂扣进度款，滞后工作追回后补发。连续两个月出现红色预警节点滞后且无合理延期索赔依据的队组，启动合同约谈与清退评估程序，由后备班组接手后续工作，接手过渡期在网络计划中以新的班组进场、交底、磨合三个阶段插入并重算后续节点。该考核机制的详细计价比率与合同条款见商务标及合同专用条款，本章仅引用其作为网络计划执行的刚性保障手段</w:t>
      </w:r>
    </w:p>
    <w:p>
      <w:r>
        <w:t>节点工期的动态调整遵循“申请—论证—审批—发布”四步流程。因设计变更、不可抗力或建设单位原因需要调整节点日期时，项目经理书面提交节点延期申请，附上变更依据、影响范围分析、网络计划修正方案和新的节点目标。公司工程管理部对修正方案的逻辑严密性、资源可行性和合同合规性进行论证，论证通过后报监理单位审批。审批完成后发布新版网络计划与节点控制表，原版存档作为工期索赔证据。未履行上述审批程序而擅自更改节点或网络逻辑的，作为项目部内部管理事故追责，同时对因此造成的分包合同争议承担管理责任。节点考核的本轮闭环在项目竣工总结中汇总各节点实际完成与计划完成对比，形成工期管理绩效报告，录入公司施工管理数据库用于后续项目的计划标定与资源配置优化</w:t>
      </w:r>
    </w:p>
    <w:p>
      <w:pPr>
        <w:pStyle w:val="Heading2"/>
      </w:pPr>
      <w:r>
        <w:t>流水施工与穿插组织：流水施工总体区段划分与逻辑定义</w:t>
      </w:r>
    </w:p>
    <w:p>
      <w:r>
        <w:t>本项目包含食堂、男生宿舍楼、女生宿舍楼三个主要建筑单体，以及室外给水、排水、电气、海绵设施等配套工程。根据招标文件提供的工程量清单，各单体均涉及桩基工程、建筑工程、装配式工程、装饰装修工程、外墙保温工程及安装工程，附属工程涵盖室外道路、铺装、绿化、给排水管线、消火栓系统、雨水花园及下沉绿地等施工内容。为在合同工期240日历天内完成全部工程量，本方案将整个施工过程划分为三个平行流水区段：第一流水段为食堂及食堂周边室外工程，第二流水段为男生宿舍楼及周边室外工程，第三流水段为女生宿舍楼及周边室外工程。三个流水段之间以主体结构施工为主导工序，以室外管线及海绵设施为调节工序，通过空间上的分区作业实现人力、机械、模板支撑体系的有序周转</w:t>
      </w:r>
    </w:p>
    <w:p>
      <w:r>
        <w:t>流水施工的组织逻辑建立在“结构先行、装修跟进、室外穿插”的总体顺序之上。每个流水段内部按照桩基施工→基础承台及地梁→主体结构→二次结构→机电安装→装饰装修→外墙保温→室外配套的顺序展开。其中主体结构采用标准层流水，每层划分两个施工段进行模板、钢筋、混凝土的连续循环作业；装饰装修在主体结构验收后自下而上推进；室外给水、排水、消火栓管线及海绵设施在各单体主体结构封顶后立即插入施工，与装修工程同步进行，形成空间立面上的穿插作业关系。三个区段之间的流水步距根据桩基设备的进退场时间和主体结构施工周期确定，确保关键线路上的工作连续无窝工</w:t>
      </w:r>
    </w:p>
    <w:p>
      <w:r>
        <w:t>流水区段划分同时考虑了施工总平面图中明确的功能分区和场地条件。依据给水总平面布置图（SS-ZT04）及排水总平面布置图（SS-ZT05），食堂位于场地北侧区域，男生宿舍楼和女生宿舍楼分别位于场地东西两侧，各班之间由透水铺装道路、下沉绿地及雨水花园分隔。这种平面布局为流水施工提供了天然的物理隔离条件，各区段可以独立设置临时材料堆场和加工棚，施工通道互不干扰。桩基施工阶段，旋挖钻机按先食堂后宿舍的顺序转场，每栋单体成孔完成后立即移交基础施工班组，形成桩基与基础施工的紧密搭接，不因设备转场而产生关键线路上的等待时间</w:t>
      </w:r>
    </w:p>
    <w:p>
      <w:pPr>
        <w:pStyle w:val="Heading2"/>
      </w:pPr>
      <w:r>
        <w:t>流水施工与穿插组织：食堂与宿舍楼主体结构流水组织</w:t>
      </w:r>
    </w:p>
    <w:p>
      <w:r>
        <w:t>食堂主体结构施工划分为两个平面流水段，以结构后浇带或施工缝为分界，分别组织模板支设、钢筋绑扎和混凝土浇筑作业。首段从食堂基础底板开始，完成框架柱钢筋绑扎、满堂脚手架搭设、梁板模板安装及钢筋绑扎后浇筑混凝土；第二段在首段模板拆除并转至下一层时开始同步工序。标准层施工周期按每段5个工作日编排，两层之间的搭接时间控制在1个工作日内，利用混凝土养护期间穿插梯段板、预留预埋及施工放线工作，确保每层有效施工时间不超过12个工作日。食堂餐梯井道采用二次浇筑工艺，在每层结构完成后立即插入施工，不占用主体结构流水工期，其施工时间安排详见专项方案</w:t>
      </w:r>
    </w:p>
    <w:p>
      <w:r/>
      <w:r>
        <w:t>男生宿舍楼和女生宿舍楼因建筑规模与结构类型相似，采用同一套流水施工节奏，但在时间上错开半个标准层周期实施。具体而言，当男生宿舍楼完成一层结构进入二层施工时，女生宿舍楼开始一层结构施工，模板支撑体系在两个宿舍楼之间周转使用，减少各自配置的模板套数和钢管用料量。每栋宿舍楼依据图纸技术复核的结构平面尺寸和层高，按单元分户墙划分为两个流水段，每段的钢筋工程、模板工程和混凝土工程保持相同的作业人员和工序持续时间。屋面结构层在标准层完成后集中施工，花架、女儿墙及出屋面管井与屋面层同步浇筑，避免零散二次施工导致的人员二次进退场</w:t>
      </w:r>
    </w:p>
    <w:p>
      <w:r>
        <w:t>主体结构施工期间的流水节奏通过塔吊起重能力的均衡分配来保障。每区段配置一台塔吊，其工作半径覆盖该区段材料堆场和作业面，塔吊的垂直运输计划按每小时吊次和每层的钢筋、模板、钢管运输量反算，确保每段每天所需材料在作业时间内及时就位。装配式工程涉及的预制构件在主体结构施工前完成深化设计和工厂生产，按楼层和流水段顺序配送进场，安装与现浇结构同步穿插，其吊装、坐浆、灌浆和节点连接的时间窗口直接嵌入标准层流水计划中，详见装配式施工章节的资源配备计划</w:t>
      </w:r>
    </w:p>
    <w:p>
      <w:pPr>
        <w:pStyle w:val="Heading2"/>
      </w:pPr>
      <w:r>
        <w:t>流水施工与穿插组织：装饰装修穿插作业与机电安装协同</w:t>
      </w:r>
    </w:p>
    <w:p>
      <w:r>
        <w:t>装饰装修阶段的穿插作业以“湿作业先行、干作业跟进、安装同步”为原则。在每个流水段主体结构验收并完成屋面防水后，室内抹灰、墙面找平、卫生间防水等湿作业立即从顶层向下推进，同时水电管线开槽、敷管、试压工作在前一个楼层同步展开，形成湿作业与机电安装的楼间穿插。门窗框安装、外墙保温、玻璃幕墙骨架等在主体结构施工至中间楼层时即可从底层向上启动，与上部结构施工平行进行，不占用关键线路时间。本方案要求每个单体在主体结构封顶后7个工作日内完成砌体和二次结构施工，14个工作日内完成楼内湿作业，使装修工程总工期控制在主体结构完成后60个日历日内</w:t>
      </w:r>
    </w:p>
    <w:p>
      <w:r>
        <w:t>机电安装的管道、桥架、风管敷设与装饰装修的穿插节点通过前置的管线综合排布和预留预埋来保证。每层结构施工前，安装班组根据电气设计说明（DS-03系列图）及给排水施工图进行套管、箱盒、吊钩的准确预埋；砌体和二次结构施工时，配合土建班组进行管槽开凿和线管敷设；吊顶施工前完成天花内给水、排水、消防、强弱电桥架和火灾自动报警管线的安装与单项试验；墙面精装修前完成开关插座、配电箱的安装和通电检查。上述穿插作业的每一道工序交接均由双方班组在工序交接单上签字确认，形成可追溯的质量责任记录，工序检查表详见质量管理章节对应内容</w:t>
      </w:r>
    </w:p>
    <w:p>
      <w:r>
        <w:t>三个流水段之间的装修穿插作业通过劳动力资源的动态调配来实现平衡。食堂装修面积相对较小但功能复杂，涉及厨房给排水、餐梯电气控制、大空间吊顶和防水要求，优先配置精装修人员，在食堂主体结构完成后迅速集中力量完成，释放劳动力转入宿舍楼装修。两栋宿舍楼装修面积和施工难度相近，采用平行流水作业方式，抹灰工、腻子工、防水工、安装电工组成综合班组在两栋楼之间按楼层循环流动，每完成一栋楼的一层工序立即转移至另一栋楼的对应层，保持连续作业。室外配套工程如透水铺装、给水消防管线和海绵设施在本区间主体结构和屋面施工完成后立即插入，与室内装修同步形成水平和垂直两个方向的穿插作业面</w:t>
      </w:r>
    </w:p>
    <w:p>
      <w:pPr>
        <w:pStyle w:val="Heading2"/>
      </w:pPr>
      <w:r>
        <w:t>流水施工与穿插组织：室外给排水消防与海绵设施穿插搭接</w:t>
      </w:r>
    </w:p>
    <w:p>
      <w:r>
        <w:t>依据给水总平面布置图（SS-ZT04），室外新增消火栓SS100/65-1.6两套、消火栓水泵接合器SQS100-65两套，以及消防和生活给水管线沿建筑周边埋地敷设。排水总平面布置图（SS-ZT05）则要求建设下沉绿地、雨水花园及透水铺装生态停车位等海绵设施，总汇水面积5041.26平方米，设计年径流总量控制率不低于75%，控制调蓄容积45.35立方米。室外管线施工与海绵设施施工的穿插搭接逻辑是：在相关单体建筑外架拆除且室外回填土完成密实度检测后，先施工重力流排水管线，再施工压力给水及消防管线，最后进行海绵设施的结构开挖和滤层铺筑，避免主管道二次开挖破坏海绵设施。排水管线接入雨水花园的溢流口应在雨水花园蓄水层成型后精确定位安装，其标高误差必须控制在±5毫米以内，由测量组对溢流口标高进行专项复核</w:t>
      </w:r>
    </w:p>
    <w:p>
      <w:r>
        <w:t>海绵设施施工中的下沉绿地、雨水花园和透水铺装参照SS-ZT05图纸的海绵措施专项说明执行。雨水花园面积约1087.04平方米，蓄水深度50毫米，下凹式绿地面积约394.12平方米，种植土顶面低于周边路面50毫米，溢流口高于种植土顶面50毫米。施工顺序安排在外围给排水主管道完成水压试验和通水试验后展开，先进行花园和绿地的土方开挖至设计蓄水高程，铺设防渗膜和砾石过滤层，再回填种植土并按设计图纸确定的连通管与主管网对接。透水铺砖总面积约1153.97平方米，在雨水花园和下凹式绿地周边区域集中铺设，其基层采用级配碎石透水基层，面层按透水砖铺装工艺施工，铺装坡度朝向海绵设施方向，确保路面雨水优先进入绿地入渗储存。上述三项海绵设施按食堂周边、男生宿舍楼周边、女生宿舍楼周郎的顺序分区施工，各分区之间的施工时间间隔控制在5个工作日内，保障总工期节点的实现</w:t>
      </w:r>
    </w:p>
    <w:p>
      <w:r/>
      <w:r>
        <w:t>室外消防给水系统涉及新增室外消火栓和水泵接合器的安装，其与室外排水管线和海绵设施的并行施工取决于沟槽断面尺寸和管线水平净距。施工时采用“先深后浅、先重力流后压力流”的打桩原则，排水管沟槽开挖至高程后立即铺设管道、回填夯实，给水消防管道在相邻平行位置另开沟槽施工，两管水平净距按图纸技术复核值控制，当净距不满足规范要求时采用套管保护或混凝土包封措施。消火栓安装位置需与总图实际坐标精确放线校核，相关定位由测量组依据图纸坐标和现场已完永久建筑物轴线进行放样，经监理确认后浇筑消火栓基础，同时不得侵占透水铺装和雨水花园的蓄水面积。消防水泵接合器安装完成后进行整体系统水压试验，试验压力按图纸设计要求压力等级执行，相关试验验收资料同步整理归档</w:t>
      </w:r>
    </w:p>
    <w:p>
      <w:pPr>
        <w:pStyle w:val="Heading2"/>
      </w:pPr>
      <w:r>
        <w:t>流水施工与穿插组织：进度监测与偏差纠偏控制</w:t>
      </w:r>
    </w:p>
    <w:p>
      <w:r>
        <w:t>进度监测采用“日统计、周分析、月调整”的三级控制体系。每日由各区段施工员记录本段完成的工程量、出勤人数、机械台班时长和主要材料消耗量，通过移动端填报至项目部进度管理模块，系统自动生成日进度完成率与计划偏差值。每周项目部召开进度分析会，针对上周实际进度横道图与计划横道图的对比结果，按偏差分类标准划分为正常、关注和预警三个等级：偏差率小于5%属于正常区，由施工班组内部调整施工节奏消化；偏差率在5%至10%之间纳入关注区，调整后续两周施工安排进行追赶；偏差率超过10%启动预警机制，由项目经理组织专题分析会，查明偏差原因并制定专项纠偏方案。所有的周分析报告和纠偏指令保存为正式工程资料，作为后续进度回溯和工期索赔的依据</w:t>
      </w:r>
    </w:p>
    <w:p>
      <w:r>
        <w:t>偏差纠偏的核心手段是对非关键线路工作进行资源转移和对关键线路工作进行工序压缩。当某一流水段出现进度滞后时，首先分析该工作是否位于关键线路上。如果位于非关键线路，则利用其总时差在不影响总工期的前提下将本段的劳动力或机械调配至关键线路工作面，本段在后续节奏中自行消化滞后量。如果位于关键线路，且滞后原因是人力资源不足，则从其他流水段调集同工种工人进行短期增援，或将本段原有的流水段合并重组，由两个平行班组合并为一个集中突击班组，采用两班制作业压缩本工序持续时间；如果滞后原因是工序间等待或交接延误，则调整穿插作业顺序，将后续可以提前启动的工序提前插入，压缩关键线路上后续工作的搭接时间。任何压缩关键线路工期的措施都必须在实施前重算资源强度和地方高峰，报公司技术质量部批准后方可执行</w:t>
      </w:r>
    </w:p>
    <w:p>
      <w:r>
        <w:t>为实时监控关键线路的动态变化，项目部每月根据实际进度更新网络计划，采用双代号时标网络计划重新计算各工作的最早开始时间、最早完成时间、最迟开始时间、最迟完成时间和总时差，判断原关键线路是否发生转移。网络计划的调整原则是保持合同约定的最终完工节点不变，通过优化后续工作的逻辑关系和资源投入使新的关键线路工期符合目标要求。在食堂、两栋宿舍楼和室外工程三个部分均设置了进度控制节点，分别为桩基工程完成、主体结构封顶、装饰装修完工、室外管线通水和海绵设施蓄水验收、整体竣工验收。每个节点完成时进行阶段工期偏差分析，当累计偏差超过5%时，启动下一个阶段的赶工预案</w:t>
      </w:r>
    </w:p>
    <w:p>
      <w:pPr>
        <w:pStyle w:val="Heading2"/>
      </w:pPr>
      <w:r>
        <w:t>流水施工与穿插组织：赶工预案与资源快速投放机制</w:t>
      </w:r>
    </w:p>
    <w:p>
      <w:r>
        <w:t>当实际进度与计划进度的累计偏差超过节点工期的10%，或不可抗力导致某一流水段停工超过连续3个工作日时，立即启动赶工预案。赶工预案分三级响应：一级响应针对单个流水段的局部滞后，二级响应针对整个单体或室外分区的系统性滞后，三级响应针对可能导致合同工期延误的重大偏差。一级响应措施包括增加该段作业班组的在岗人数、延长当日有效作业时间（在噪声和照明许可的时段内）、调整工序衔接方式变顺序作业为搭接作业，所需人力从公司劳务基地在24小时内调配到场。二级响应措施增加机械配置，可在关键工作面增加一台备用汽车吊或轮式起重机辅助塔吊的垂直运输瓶颈，同时将预制构件改为两个班组分别承担吊装和灌浆作业，压缩工序时间。三级响应针对极端场景，如连续暴雨导致基坑泡水、材料断供导致多日停工，执行极端场景工期预案中的详细措施，并同步与建设单位进行工期索赔沟通</w:t>
      </w:r>
    </w:p>
    <w:p>
      <w:r>
        <w:t>赶工阶段的资源快速投放依赖于前期签订的劳务合同储备条款和材料战略供应商的紧急供应承诺。劳动力资源方面，与公司合作的三个主体结构劳务大队和两个装饰装修专业施工队均签署了应急人力协议，明确在收到赶工指令24至48小时内可增派不少于本段原有人力30%的施工人员到场，新增人员携带个人工具和安全防护用品，由项目部组织半小时进场交底后直接编入班次作业。材料资源方面，钢筋和商品混凝土的备选供应站在50公里范围内不少于两家，当主供商供应中断时可在8小时内切换至备选站，供应单价和结算方式已在招采阶段明确；装配式构件由两家预制厂同时承担生产任务，当一条生产线故障时另一条生产线可提高产能至120%来覆盖缺口。上述资源快速投放的详细计划清单和联络机制编制为《赶工资源调动手册》，存放于项目经理和物资部，每季度更新一次</w:t>
      </w:r>
    </w:p>
    <w:p>
      <w:r>
        <w:t>赶工施工期间的质量与安全控制不得因工期压缩而降低标准，具体执行各自章节的赶工情况补充措施。每班次赶工作业前必须进行简短安全交底和当日危险源再识别，作业过程中安全员和质检员全程跟班，对关键工序如夜间混凝土浇筑、连体脚手架搭设、高压管道水压试验实施旁站监督。赶工工序的隐蔽验收仍须经监理工程师现场验收签字后方可覆盖；混凝土浇筑的塌落度、振捣时间和养护周期不得削减；装配式构件的坐浆厚度和灌浆饱满度必须按规定频率进行过程抽检，发现不合格立即返工。赶工期限结束后，项目部在3个工作日内编制赶工总结报告，分析赶工效果、资源利用率和质量安全管理情况，为后续施工计划调整和同类型项目经验积累提供数据支撑。赶工所产生的额外费用按合同专用条款的变更及索赔约定进行处理，相关工程量签证和费用计算表与进度汇报材料同步提交监理和建设单位审批</w:t>
      </w:r>
    </w:p>
    <w:p>
      <w:pPr>
        <w:pStyle w:val="Heading2"/>
      </w:pPr>
      <w:r>
        <w:t>周计划、月计划滚动控制：一、周计划与月计划滚动编制总体机制</w:t>
      </w:r>
    </w:p>
    <w:p>
      <w:r>
        <w:t>本项目施工进度计划实行“总进度计划为纲、月计划为节点控制、周计划为执行工具”的三级计划管理架构，所有层级计划必须经过内部审批和监理确认，形成可追溯的闭环控制文件。总工期240日历天，计划开工日期2026年6月26日，合同完工日期2027年2月21日，总进度计划已在本章前期分层中通过横道图和网络计划予以明确，周计划与月计划均以总计划和关键线路为编制依据，不得突破节点工期约束</w:t>
      </w:r>
    </w:p>
    <w:p>
      <w:r>
        <w:t>月计划作为滚动控制月循环周期，每月25日前编制下月施工计划，覆盖主体结构、装饰装修、机电安装和室外附属工程的全部作业面，编制时必须同时满足月产值目标、关键线路节点完成率和劳动力与机械配置上限三重约束。月计划编制完成后，由项目技术负责人组织生产、物资、质量、安全等部门联合会审，重点校核资源配置与进度目标的匹配度，会审通过后报监理审批执行</w:t>
      </w:r>
    </w:p>
    <w:p>
      <w:r>
        <w:t>周计划作为月计划的细化分解和现场执行工具，每周五下午编制下一周施工计划，精确到每一天的作业内容、施工部位、投入班组和机具数量，周计划必须与月计划形成“日保周、周保月”的刚性传导关系，任何一周实际完成与计划偏差超过允许阈值时，下周计划必须同步加载纠偏任务和赶工措施</w:t>
      </w:r>
    </w:p>
    <w:p>
      <w:pPr>
        <w:pStyle w:val="Heading2"/>
      </w:pPr>
      <w:r>
        <w:t>周计划、月计划滚动控制：二、周计划编制流程与具体内容</w:t>
      </w:r>
    </w:p>
    <w:p>
      <w:r>
        <w:t>周计划编制以月计划分解任务量为基准，同时结合上一周实际完成数据的统计和现场作业面的实时释放情况，由施工员按栋号、楼层、分项工程编制每日任务单，汇总成周计划草案。草案编制时，重点考虑食堂、男生宿舍楼、女生宿舍楼三栋建筑的施工段流水关系，各工种在施工段上的进出时机和作业周期必须与月计划流水节拍保持同步，不得出现作业面空置或工种超负荷同时进场的情况</w:t>
      </w:r>
    </w:p>
    <w:p>
      <w:r>
        <w:t>周计划内容必须明确标注每日计划完成的检验批数量、混凝土浇筑方量、模板安装面积、钢筋绑扎吨数、管线预埋长度和装配式构件安装件数等实物工程量指标，每一指标对应一项分项工程验收计划，实现施工进度与质量检验的同步绑定。周计划中凡是涉及室外给排水消防管道安装和海绵设施施工的内容，需单独注明依据SS-ZT04给水总平面图和SS-ZT05排水总平面图确认的消火栓、水泵接合器、雨水花园和下沉绿地施工部位编号，确保周任务与图纸部位一一对应</w:t>
      </w:r>
    </w:p>
    <w:p>
      <w:r>
        <w:t>周计划一经监理签认即成为现场执行的指令性文件，每日班组任务交底时由施工员逐条宣读当日任务单，并在施工日志中记录实际开始时间、结束时间、投入人数和完成量，每日收工后由计划统计员将数据录入进度管理软件，生成“计划与实际对比曲线”，为下周计划编制和偏差分析提供实时数据支撑</w:t>
      </w:r>
    </w:p>
    <w:p>
      <w:pPr>
        <w:pStyle w:val="Heading2"/>
      </w:pPr>
      <w:r>
        <w:t>周计划、月计划滚动控制：三、月计划滚动控制与资源配置锁定</w:t>
      </w:r>
    </w:p>
    <w:p>
      <w:r>
        <w:t>月计划滚动控制遵循“本月总结、下月计划、资源锁定、审批执行”四步闭环流程。每月20日至25日为月计划编审期，先由计划统计员整理本月截至20日的实际完成数据，计算各分部分项工程累计完成百分比，对比月计划目标值计算偏差值，形成《月进度执行分析报告》，报告中需明确列示已完成节点、滞后节点、滞后天数和滞后原因分析，滞后原因必须归类到天气影响、材料进场延误、劳动力不足、工序返工或设计变更等具体因素，不得笼统归因</w:t>
      </w:r>
    </w:p>
    <w:p>
      <w:r>
        <w:t>月计划中的资源配置锁定包含劳动力、主要材料、周转材料和施工机械四个方面。劳动力计划按工种、作业面和时间段编制，明确各工种进退场日期和高峰保有量，宿舍楼和食堂主体结构施工阶段的木工、钢筋工、混凝土工班组配置必须满足流水段交替作业的最低人数要求，装饰装修阶段各层泥工、腻子工、水电安装工和消防安装工必须按穿插作业逻辑同步部署。材料进场计划按月计划所需分部分项工程量反算，提前30天向供应商发出备料通知，进场日期精确到旬，避免提前大量囤积占用场地</w:t>
      </w:r>
    </w:p>
    <w:p>
      <w:r>
        <w:t>施工机械月计划则根据作业面高度、吊装频次和混凝土浇筑强度配置塔吊、施工电梯、混凝土泵车和旋挖钻机等大型设备，旋挖钻机在桩基施工月的台班计划必须覆盖男生宿舍楼、女生宿舍楼和食堂三处桩基同时或依次施工的需求，台班配置方案须在月计划附件中单独列出并经监理审批，详细设备管理见第六章资源配备计划</w:t>
      </w:r>
    </w:p>
    <w:p>
      <w:pPr>
        <w:pStyle w:val="Heading2"/>
      </w:pPr>
      <w:r>
        <w:t>周计划、月计划滚动控制：四、进度偏差动态监测与定量纠偏</w:t>
      </w:r>
    </w:p>
    <w:p>
      <w:r>
        <w:t>进度监测采用“日统计、周分析、月评估”的三级监测体系，每日施工日志记录的实物完成量由计划统计员即时录入项目管理信息系统，生成各计划层级的实际完成率、计划完成率和偏差率三项核心指标。周计划分析会每周六上午召开，会上逐条核实本周周计划完成情况，对未完项进行逐条原因登记并确定补救完成时限，下周周计划中的纠偏任务必须标明“赶工项”属性，并在任务单中以红色标识提醒班组</w:t>
      </w:r>
    </w:p>
    <w:p>
      <w:r>
        <w:t>进度偏差的定量判定以“工作实际完成量/计划完成量”偏离阈值为依据，周进度偏差超过5%即触发黄色预警，月进度偏差超过3%或关键线路节点滞后超过2天即触发橙色预警并启动纠偏程序。纠偏措施从作业面、劳动力、机械和时间四个维度同步加载，包括延长作业时间、增开作业面、加密模板和支撑周转频率、增加专业安装班组并行施工，同时核定材料供应能否同步跟上，避免盲目抢工引发质量安全风险</w:t>
      </w:r>
    </w:p>
    <w:p>
      <w:r>
        <w:t>对于室外给排水消防和海绵设施施工出现的进度偏差，纠偏时优先调整管沟开挖与管道安装的流水段划分，利用SS-ZT04和SS-ZT05总平面图中消火栓、水泵接合器、雨水花园和下沉绿地的独立分布特点，将原线性流水改为多段并行施工，增加小型挖机和安装班组并行投入，压缩管沟与海绵设施施工总工期，确保不与道路基层和面层施工产生不可接受的搭接延迟</w:t>
      </w:r>
    </w:p>
    <w:p>
      <w:pPr>
        <w:pStyle w:val="Heading2"/>
      </w:pPr>
      <w:r>
        <w:t>周计划、月计划滚动控制：五、赶工预案的分级启动与资源调配</w:t>
      </w:r>
    </w:p>
    <w:p>
      <w:r>
        <w:t>根据进度偏差严重程度和影响范围，将赶工预案分为三级：一级赶工针对单一施工段或单一工序的局部延误，启动条件为某分项工程进度滞后超3天且不处于关键线路；二级赶工针对关键线路上的节点滞后或月度产值完成率低于90%，启动条件为关键线路节点滞后超2天或月产值缺口超10%；三级赶工针对总工期面临不可接受风险的情形，启动条件为累计滞后天数超过7天且经总进度计划重新计算后合同完工日期无法保证。预案分级的详细触发条件和资源调配逻辑已在同章“极端场景工期预案”分层展开，此处仅说明周月滚动控制与预案的衔接机制</w:t>
      </w:r>
    </w:p>
    <w:p>
      <w:r>
        <w:t>周进度分析会一旦判定偏差达到一级赶工启动条件，由生产经理在24小时内编制局部赶工方案，方案明确增加班组数量或延长作业时间的具体安排、赶工完成后质量检验的加倍抽检措施和赶工期间安全巡查频次，方案经技术负责人审批后即时执行，执行期一般不超过7天并在下周周计划中自动销项。达到二级赶工条件时，由项目经理组织专题会议，赶工方案须报监理审批，方案中必须从公司层面补充调配劳动力、机械和材料资源，关键线路上的后续工序同步压缩技术间歇时间，调整后的网络计划重新输出新的节点时间，作为后续月计划和周计划的更新基准</w:t>
      </w:r>
    </w:p>
    <w:p>
      <w:r>
        <w:t>二级赶工期间的资源调配将启用赶工资源调配表，表中列明触发条件、增配资源类型和数量、增配资源进场时间和作业面分配、赶工状态下的质量安全专控措施和审批流程。三级的预案启动则涉及全面调整施工部署和公司级资源动员，按同章执行，本分层不复述具体内容，仅强调月计划在执行三级赶工期间改为双周滚动更新，周计划改为每3天更新一次，监测频率同步加密</w:t>
      </w:r>
    </w:p>
    <w:p>
      <w:pPr>
        <w:pStyle w:val="Heading2"/>
      </w:pPr>
      <w:r>
        <w:t>周计划、月计划滚动控制：六、周月滚动控制与图纸会审及深化设计联动</w:t>
      </w:r>
    </w:p>
    <w:p>
      <w:r/>
      <w:r>
        <w:t>周计划与月计划的准确执行依赖于施工图纸的准确性和完整性，在每批次图纸会审和深化设计确认后，项目部必须在3个工作日内完成受影响施工段的月计划修编和周计划调整，调整后的计划单独标注“设计确认版”并经监理签认后替换原计划版本。对于SS-ZT04给水总平面图和SS-ZT05排水总平面图中标注的消火栓、水泵接合器、雨水花园和下沉绿地位置，管线路径和海绵设施边界，在总图与各单体建筑图、结构图会审发现矛盾或标高冲突时，必须在问题闭环后启动对应区段计划的版本更新，所有涉及室外管线与海绵设施的施工计划节点均标注“以技术复核图为准”</w:t>
      </w:r>
    </w:p>
    <w:p>
      <w:r>
        <w:t>食堂餐梯、电气和火灾自动报警系统的设备安装节点，在电气施工图、火灾自动报警系统设计说明和电气图例文件完成会审后，根据设备到货时间反推预埋、桥架安装和电缆敷设的起止时间，写入相关月计划和周计划中，确保机电安装与土建装饰收口封闭的交接节点可控，图纸深化成果转化的安装大样图作为周计划交底的附件一并下发班组，实现图纸信息到工时工序的直接传递</w:t>
      </w:r>
    </w:p>
    <w:p>
      <w:r>
        <w:t>施工过程中如出现设计变更，变更影响分析必须在受影响的月计划和周计划中同时体现，分析内容包含变更部位所在施工段的计划时间调整、新增或减少的工程量对应的人工和材料资源增减、变更后与相邻工序搭接关系的重新核定，所有变更影响的计划调整作为进度管理台账的正式记录归档，纳入月进度执行分析报告，保证计划滚动始终以最新的设计文件为基准</w:t>
      </w:r>
    </w:p>
    <w:p>
      <w:pPr>
        <w:pStyle w:val="Heading2"/>
      </w:pPr>
      <w:r>
        <w:t>资源联动与峰值保障：资源联动与工期目标的总控机制</w:t>
      </w:r>
    </w:p>
    <w:p>
      <w:r>
        <w:t>本工程总工期目标为240日历天，计划开工日期2026年6月26日，计划完工日期2027年2月21日。该工期目标以男生宿舍楼、女生宿舍楼、食堂三个单体及室外附属工程的全部施工内容为覆盖范围，包含桩基、主体结构、装配式构件安装、装饰装修、给排水、电气、消防、暖通以及室外管网与海绵设施等全专业工序。总工期一经确定即作为本项目进度管理的刚性控制目标，任何资源调配、施工部署和工序安排均不得突破此工期红线。项目部将在中标后编制施工总进度计划，报监理和建设单位审批后作为执行依据，并在施工全过程实行“周保月、月保节点、节点保总工期”的逐级控制机制</w:t>
      </w:r>
    </w:p>
    <w:p>
      <w:r>
        <w:t>节点工期是总工期目标的分级落地的关键控制点，本工程设置四个一级节点——桩基与基础工程完成节点、主体结构封顶节点、装饰装修与机电安装完成节点、竣工预验收节点。桩基与基础工程节点要求在开工后适当天数内完成全部旋挖成孔灌注桩施工及基础承台、地梁混凝土浇筑，此节点直接决定上部结构启动时间，所有桩基设备、钢筋笼加工和商品混凝土供应必须按此节点倒排资源进场计划。主体结构封顶节点依据各单体现浇结构与装配式构件安装的工程量逐层分解，形成分层进度目标，食堂、男生宿舍楼、女生宿舍楼按照各自层数和高度的差异分别设定结构完成时间，结构封顶后立即释放垂直运输机械供装饰装修和机电安装穿插作业使用。装饰装修与机电安装完成节点要求外墙保温、内外墙抹灰、楼地面、门窗安装、电气配管穿线、给排水管道、消防系统、通风系统等同步收口，此节点完成后随即进入系统调试和竣工清理阶段。竣工预验收节点设在计划完工日期前适当天数，为消防检测、实体检测、资料整理和问题整改留出充分时间，确保正式竣工验收一次性通过</w:t>
      </w:r>
    </w:p>
    <w:p>
      <w:r>
        <w:t>横道图作为本工程进度控制的核心可视化工具，将总工期、节点工期、关键线路和资源投入节奏绘制在同一时间轴上。横道图以日历天为横轴刻度，左侧按工作分解结构列出桩基工程、土方与基础工程、主体结构工程、装配式构件安装、砌体工程、屋面工程、装饰装修工程、给排水与消防工程、电气工程、通风与空调工程、室外管网与海绵设施工工程、竣工验收等分部分项，右侧以横道表示各项工作的计划开始时间、持续天数和完成时间。横道图中特别标注出关键线路上的工作，这些工作的横道以醒目标记显示，其持续时间之和即为计算总工期。横道图下方设置劳动力、主要机械设备和主要材料三条资源负荷曲线，直观反映各时间段内的资源需求量，为资源联动调配和峰值削峰提供决策依据</w:t>
      </w:r>
    </w:p>
    <w:p>
      <w:pPr>
        <w:pStyle w:val="Heading2"/>
      </w:pPr>
      <w:r>
        <w:t>资源联动与峰值保障：关键线路识别与资源绑定策略</w:t>
      </w:r>
    </w:p>
    <w:p>
      <w:r>
        <w:t>本工程关键线路依据各单体施工逻辑、工作持续时间和工序搭接关系确定，主要路径为：施工准备与测量放线→桩基施工→土方开挖与基础承台地梁施工→主体结构逐层施工（含装配式构件安装）→砌体与二次结构→屋面工程→内外墙抹灰与外墙保温→装饰装修与门窗安装→机电安装与系统调试→室外管网与海绵设施→竣工清理与验收。该关键线路上任何一项工作的延迟都将直接推后总工期，因此项目部将关键线路上的每项工作都绑定专项资源包，明确其劳动力班组数量、主要施工机械型号和数量、每日材料供应量以及作业面划分方案，禁止因资源不足导致关键线路工作停顿或降效</w:t>
      </w:r>
    </w:p>
    <w:p>
      <w:r>
        <w:t>对于非关键线路上的工作，同样实施资源绑定，但允许在总时差范围内进行资源弹性调度。主体结构施工期间，非关键线路工作如砌体工程可在结构验收通过后提前插入，其资源用量不挤占关键线路工作所需资源；室外管网和海绵设施工程在具备作业面条件后即可开始，其劳动力班组和土方机械与主体结构施工形成平行流水而非资源争抢关系。项目部每月25日前编制下月施工进度计划和资源需求计划，将关键线路工作置于最高优先级，资源配置表明确标注“关键线路保障资源”和“非关键线路可调配资源”两类，确保在任何情况下关键线路工作均得到优先保障，非关键线路工作在总时差耗尽前完成即可，其资源可临时调配至关键线路以应对偏差</w:t>
      </w:r>
    </w:p>
    <w:p>
      <w:r>
        <w:t>资源绑定策略的核心在于将横道图中每一项工作的持续时间和资源需求固化为定量数据。以男生宿舍楼桩基工程为例，工程量清单显示包含不同桩径的旋挖钻机成孔，项目部须在施工准备阶段依据地勘报告和试桩结果确定每台旋挖钻机的日成孔效率，据此反算所需钻机台数、每日钢筋笼加工数量和混凝土浇筑班组数量，绑定的资源量写入进度计划并在施工中严格执行。主体结构施工期间，模板、钢管支撑、装配式构件、混凝土浇筑设备和塔吊等资源均按逐层工期锁定数量，每层施工天数根据模板周转周期和混凝土养护时间确定，不得以压缩工序时间的方式替代资源投入，违反资源绑定规则导致的工期延误将直接触发纠偏程序</w:t>
      </w:r>
    </w:p>
    <w:p>
      <w:pPr>
        <w:pStyle w:val="Heading2"/>
      </w:pPr>
      <w:r>
        <w:t>资源联动与峰值保障：劳动力资源联动与工种峰值保障</w:t>
      </w:r>
    </w:p>
    <w:p>
      <w:r>
        <w:t>本工程劳动力资源按基础阶段、主体结构阶段、装饰装修与机电安装阶段、室外工程施工阶段四个时期分区投入，各阶段的工种构成和入场人数根据工程量和工作面容量确定。基础阶段主要投入旋挖钻机操作工、钢筋工、混凝土工、模板工和普工，旋挖钻机操作工按每台钻机配备固定机手和辅助人员，钢筋工负责桩基钢筋笼加工和基础承台钢筋绑扎，混凝土工负责浇筑、振捣和养护。主体结构阶段增加木工、架子工、电焊工和装配式构件安装工，其中装配式构件安装工须在进场前完成特种作业培训和构件吊装方案交底，其入场时间与主体结构进度精确匹配，不得提前大量窝工，也不得滞后导致结构进度迟滞。装饰装修与机电安装阶段投入抹灰工、腻子工、油漆工、瓦工、电工、管道工、通风工和消防设施安装工，该阶段工种最多、交叉最密集，工种间的作业面交接和工序搭接必须严格按周计划执行</w:t>
      </w:r>
    </w:p>
    <w:p>
      <w:r>
        <w:t>劳动力峰值出现在主体结构与装饰装修穿插作业的叠合期，此时基础阶段的少数工种尚未退场，主体结构的木工、钢筋工、架子工仍在作业，装饰装修和机电安装的多个工种已开始插入施工。项目部在劳动力资源联动中采取两项措施削峰填谷：一是将装饰装修的湿作业班组安排在主体结构封顶后集中投入，避免湿作业与主体结构抢用塔吊和其他垂直运输资源；二是将机电安装的预埋预留工作提前至主体结构施工阶段完成，预埋人员不单独形成独立班组，而是编入主体结构的钢筋班组和模板班组随主体进度同步作业，由此减少机电安装人员在装修阶段的大规模集中进场需求。劳动力峰值的具体数值由施工进度计划中各项工作的劳动力需求叠加计算得出，项目部据此编制劳动力进场计划表，明确各工种在各周的计划到场人数，并预留一定比例的机动班组用于应对小范围进度偏差和突发缺勤</w:t>
      </w:r>
    </w:p>
    <w:p>
      <w:r>
        <w:t>劳动力资源的联动不仅体现在不同施工阶段之间的工种转接，还体现在同阶段不同单体之间的劳动力流转。食堂主体结构施工与宿舍楼主体结构施工在时间上部分搭接，木工班组在完成食堂某层模板安装后，可立即转入男生宿舍楼或女生宿舍楼的同层模板安装，钢筋班组同理。这要求项目部提前编制三个单体的联动施工计划，将每日劳动力工作内容细分至具体轴线、楼层和作业段，避免同工种在同一工作面出现间歇等待或过量堆集。劳动力流转的精确匹配由每日班组派工单控制，派工单由施工员根据周计划和当日完成情况在前一日编制，经技术负责人审批后下发至班组长执行，当流转出现延误时，下一工作面的劳动力补给由机动班组补位，确保整体节奏不受单项工作面滞后影响</w:t>
      </w:r>
    </w:p>
    <w:p>
      <w:pPr>
        <w:pStyle w:val="Heading2"/>
      </w:pPr>
      <w:r>
        <w:t>资源联动与峰值保障：机械设备资源联动与供应保障</w:t>
      </w:r>
    </w:p>
    <w:p>
      <w:r>
        <w:t>本工程主要机械设备包括旋挖钻机、汽车吊、塔吊、施工电梯、混凝土输送泵、钢筋加工机械、模板加工机械和土方机械等。旋挖钻机在桩基施工阶段为绝对关键设备，其数量、性能和出勤率直接决定桩基工程的工期实现程度。项目部根据工程量清单中旋挖钻机成孔的方量和岩土分类，施工准备阶段即确定钻机型号和投入台数，钻机进场前完成安装调试和报验，备足钻头、钻杆、泥浆泵等易损件，每台钻机安排双班操作人员，确保每日有效工作时间满足计划要求。桩基施工期间，混凝土运输车和汽车吊配合钢筋笼下放和混凝土浇筑，其调度时间与旋挖钻机成孔完成时间协同，孔内验收后钢筋笼和混凝土必须在规定时间内到位，避免塌孔和质量事故</w:t>
      </w:r>
    </w:p>
    <w:p>
      <w:r>
        <w:t>塔吊是本工程主体结构施工阶段的垂直运输核心设备，食堂和两栋宿舍楼各自布置塔吊，其型号、起重能力、回转半径和安装高度在施工总平面图中经深化设计后确定，报监理审批后安装并办理使用登记。塔吊的吊次分配是资源联动的关键控制点，主体结构施工期间模板吊装、钢筋吊运、装配式构件安装和混凝土浇筑共用塔吊，项目部编制塔吊每日吊次计划，按工作优先级排序——装配式构件安装吊次为最高优先级，其次为柱墙钢筋绑扎所需的钢筋吊运，再次为模板和支撑体系吊装，最后为其他零星材料吊运。塔吊空闲吊次用于穿插阶段的砌块、砂浆和机电预埋材料运输。塔吊司机、信号工和司索工配备固定人员，作业前进行协同配合演练，减少无效等待时间，提升单吊次效率。当某一单体主体结构进度滞后需增加资源投入时，项目部可申请增加塔吊夜间作业时段，夜间作业须满足照明和安全管理要求并报监理批准</w:t>
      </w:r>
    </w:p>
    <w:p>
      <w:r>
        <w:t>混凝土输送泵、施工电梯和其他土方机械同样执行专人专机制度和预防性维护计划。混凝土输送泵在基础底板、结构楼层等大方量混凝土浇筑前安排备用泵车到场待命，现场储配易损管件和密封件。施工电梯在主体结构施工至一定高度后安装，其安装时间纳入主体结构进度计划，不得滞后导致装饰装修人员无法垂直通行。土方机械如挖掘机、装载机和压路机主要用于基坑土方和室外管网管沟开挖回填，其进场时间与室外工作面移交节点绑定，机械调配避开主体结构混凝土浇筑时段的大型车辆集中进场冲突。所有主要机械设备的进场、安装、调试验收和退场均形成《机械设备进出场台账》，由设备管理员每日记录运行台时和维修保养情况，台账数据作为机械设备利用率分析和资源调配决策的基础依据</w:t>
      </w:r>
    </w:p>
    <w:p>
      <w:pPr>
        <w:pStyle w:val="Heading2"/>
      </w:pPr>
      <w:r>
        <w:t>资源联动与峰值保障：材料资源联动与进货节奏控制</w:t>
      </w:r>
    </w:p>
    <w:p>
      <w:r>
        <w:t>本工程主要材料包括钢筋、商品混凝土、装配式预制构件、砌体材料、防水材料、保温材料、装饰装修材料、门窗、给排水管材、电气线缆、消防设备和暖通设备等。材料资源的联动控制围绕三项核心环节展开：采购计划的编制与订单锁定、进场节奏与施工进度的匹配、现场存储与二次转运的组织。采购计划以施工进度计划中的各项工作持续时间和工程量清单中的数量为依据，倒推材料的订货周期、生产周期和运输周期，从而确定每一批次材料的最晚下单时间和最晚到货时间。项目部物资管理部门在开工后规定天数内完成主要材料的市场调研、供应商比选和样品报审，经建设单位和监理确认后签订供货合同，锁定供应产能和价格，并在合同中明确延迟供货的违约责任和替补供应机制</w:t>
      </w:r>
    </w:p>
    <w:p>
      <w:r>
        <w:t>商品混凝土和装配式预制构件属于即产即用型大宗材料，其供应节奏必须与现场浇筑和吊装计划精确同步。商品混凝土搅拌站在浇筑日前规定天数内接到浇筑计划通知，浇筑计划注明强度等级、方量、预计开始时间和浇筑时长，搅拌站据此安排车辆和发料节奏，现场按每车到场时间间隔控制浇筑连续性。装配式预制构件由构件厂按楼层和轴线编号生产，构件出厂前进行尺寸和预埋件位置复检，贴附检验合格标识后按吊装顺序装车发运，现场卸车后直接吊装就位，减少现场堆场占用和二次倒运。项目部在施工现场设置构件临时存放区，存放区地面硬化并设置垫木，构件按安装顺序分型号分层码放，每层构件数量根据塔吊吊次和安装班组日安装能力确定，既不积压占用场地，也不断供导致安装班组窝工</w:t>
      </w:r>
    </w:p>
    <w:p>
      <w:r>
        <w:t>钢筋、砌体、装饰装修材料和机电管材线缆等需现场储备的材料，按施工进度计划中的材料消耗速率和安全库存量确定进货节奏。安全库存量以满足连续施工天数消耗为原则设定，当库存量消耗至再订货点时，物资部立即启动下一批次采购和进场程序。进场材料必须附带质量证明文件，由物资部、质检部和监理工程师三方联合验收，验收合格后办理入库登记，按规格、批次和检验状态分区域存放并挂牌标识。材料库存台账每日更新，每周与进度计划对照核对消耗速率，若实际消耗明显快于计划消耗致使库存提前逼近再订货点，物资部须立即查明原因——是进度超前、损耗异常还是材料质量问题导致返工，针对不同原因采取增补订单、调整施工组织或启动供应商索赔等对应措施，确保材料供应不发生中断或瓶颈</w:t>
      </w:r>
    </w:p>
    <w:p>
      <w:pPr>
        <w:pStyle w:val="Heading2"/>
      </w:pPr>
      <w:r>
        <w:t>资源联动与峰值保障：资源峰值分析、预警与削峰平衡</w:t>
      </w:r>
    </w:p>
    <w:p>
      <w:r>
        <w:t>在施工进度计划确定后，项目部技术组联合生产组和物资设备组开展资源峰值分析，将横道图中各项工作的每日资源需求量按劳动力、主要机械和主要材料三类分别叠加，绘制全工期的资源负荷曲线。劳动力负荷曲线显示各工种的每日需求人数和总人数峰值区间，机械负荷曲线显示旋挖钻机、塔吊、施工电梯、汽车吊等关键机械的高峰使用时段，材料负荷曲线显示钢筋、混凝土、装配式构件、砌块等大宗材料的日进场量峰值区间。资源峰值一旦超过项目部可动员资源上限，就必须启动削峰平衡程序，调整非关键工作的开始时间或延长其持续时间以分散资源需求，或将部分工序错峰安排在夜间时段进行，或提前储备部分材料以降低日进场量的瞬时峰值</w:t>
      </w:r>
    </w:p>
    <w:p>
      <w:r>
        <w:t>资源峰值预警设定三级阈值。绿色预警表示资源需求在正常供应能力的百分之八十以内，按既有资源计划执行；黄色预警表示资源需求达到供应能力的百分之八十至百分之九十五，项目部启动预先准备的资源增补方案，如增加一个混凝土浇筑班组、增租一台汽车吊、增加材料供应商的日发货批次等，同时密切关注进度状态和资源消耗速率；红色预警表示资源需求逼近或超过供应能力上限，项目部立即启动应急资源调配程序，从企业总部或其他在建项目临时抽调工种班组和机械设备，或经建设单位批准后对非关键线路工作实施工期调整，将部分非关键工作的资源释放给关键线路工作，以确保总工期节点不受冲击。每一次预警触发和处置均形成《资源预警及处置记录》，记录预警原因、触发时间、处置措施、资源到位情况和处置效果，纳入项目进度管理资料存档</w:t>
      </w:r>
    </w:p>
    <w:p>
      <w:r>
        <w:t>削峰平衡的核心手段是调整非关键工作的自由时差利用方式。当劳动力峰值出现在主体结构与砌体、装饰装修重合阶段时，项目部将砌体工程的开始时间推迟至主体结构完成一定楼层后启动，或先安排砌体班组在已完成楼层的部分区域施工而非全面铺开，待主体结构施工高峰退潮后再投入全部砌体班组。当混凝土日供应量出现峰值时，项目部将大方量基础底板、楼面板的浇筑时间错开排定，不同单体的浇筑日不安排在同一天，或调整浇筑顺序将次要区域的浇筑时间后移。机械使用高峰通过错时排班予以缓解，塔吊在主体结构施工期间的日班时间优先保障装配式构件安装和钢筋吊运，模板和零星材料吊运调整至早晚时段或夜班进行。所有削峰调整方案均须进行资源和总工期影响评估，确保调整后的关键线路总持续时间不超过原计划值，非关键工作的总时差消耗在可控范围内</w:t>
      </w:r>
    </w:p>
    <w:p>
      <w:pPr>
        <w:pStyle w:val="Heading2"/>
      </w:pPr>
      <w:r>
        <w:t>资源联动与峰值保障：赶工预案的触发条件、资源增配与协同实施</w:t>
      </w:r>
    </w:p>
    <w:p>
      <w:r>
        <w:t>赶工预案是在进度偏差超出常规纠偏措施调节能力时启动的非常规资源组织方案，其触发条件设定为三种情况之一：关键线路工作实际完成时间滞后于计划完成时间达到或超过该项工作总时差的临界阈值，或业主方对竣工日期提出提前要求并经合同变更确认，或不可抗力事件导致工期损失超过规定天数。赶工预案启动前，技术负责人牵头进行工期影响分析，计算实际滞后天数、赶工目标天数和所需压缩的时间长度，确定赶工范围和投入资源总量，编制《赶工实施方案》报监理和建设单位审批，批准后立即由项目部各部门协同组织实施</w:t>
      </w:r>
    </w:p>
    <w:p>
      <w:r>
        <w:t>赶工的资源增配从劳动力、机械和材料三个维度同步进行。劳动力方面，增调工种班组进驻赶工工作面，增加每日作业班次，由单班制调整为两班制或三班制，班次之间无缝交接，缩短或取消非必要的工序间隔时间和养护等待时间（养护时间仍必须满足规范最低要求，不得以牺牲质量的方式压缩养护期）。新增劳动力必须进行赶工专项安全技术交底，明确赶工期的作业强度、质量标准和交叉作业安全规则，交底记录签字归档。机械方面，增租或调用备用机械投入赶工，塔吊、施工电梯增加夜班作业，混凝土输送泵增加备用泵车缩短浇筑时间，土方机械增加台数扩大日开挖或回填量。材料方面，启动材料供应商的紧急供货条款，增加日发货批次或启用备用供应商，必要时采用更高等级的早强混凝土、快速拆模体系等工效提升类材料和技术，新材料的使用须经设计单位和监理单位确认，并留存变更审批记录和试验验证资料</w:t>
      </w:r>
    </w:p>
    <w:p>
      <w:r>
        <w:t>赶工预案的实施采取分区、分层、定人、定量的精细组织方式，将赶工目标逐日分解至班组和作业面。每日下班前召开赶工进度核对会，施工员汇报当日完成量与计划量的偏差、资源到位情况、质量问题和安全隐患，技术组针对偏差分析原因并提出改进措施，物资组确认次日材料到场计划，生产组调整次日派工和机械调度的具体安排。赶工期质量安全管理实行提级管控，质量员对赶工作业面的工序质量实行100%全数检查，隐蔽验收必须在浇筑或封闭前完成并签认，不得因赶工简化报验流程；安全员对赶工班组的作业行为、防护设施和操作环境进行不间断巡检，夜间作业增设临时照明和警示标识，恶劣天气条件下立即停止室外高处作业，转为室内或地面可安全施工的工序，以保障赶工不引发质量安全事故。赶工结束后，项目部编制《赶工总结报告》，汇总赶工期间完成的实物工程量、消耗的增配资源、质量检测数据和安全生产记录，报送公司工程管理部门备案，并作为今后类似工程资源峰值配置和进度风险应对的经验依据</w:t>
      </w:r>
    </w:p>
    <w:p>
      <w:pPr>
        <w:sectPr>
          <w:pgSz w:w="12240" w:h="15840"/>
          <w:pgMar w:top="1417" w:right="1361" w:bottom="1417" w:left="1474" w:header="720" w:footer="720" w:gutter="0"/>
          <w:cols w:space="720"/>
          <w:docGrid w:linePitch="360"/>
        </w:sectPr>
      </w:pPr>
    </w:p>
    <w:p>
      <w:pPr>
        <w:pStyle w:val="Heading1"/>
      </w:pPr>
      <w:r>
        <w:t>第6章 资源配备计划</w:t>
      </w:r>
    </w:p>
    <w:tbl>
      <w:tblPr>
        <w:tblStyle w:val="TableGrid"/>
        <w:tblW w:type="auto" w:w="0"/>
        <w:tblLook w:firstColumn="1" w:firstRow="1" w:lastColumn="0" w:lastRow="0" w:noHBand="0" w:noVBand="1" w:val="04A0"/>
      </w:tblPr>
      <w:tblGrid>
        <w:gridCol w:w="4702"/>
        <w:gridCol w:w="4702"/>
      </w:tblGrid>
      <w:tr>
        <w:tc>
          <w:tcPr>
            <w:tcW w:type="dxa" w:w="4702"/>
          </w:tcPr>
          <w:p>
            <w:r>
              <w:t>本章覆盖评分点</w:t>
            </w:r>
          </w:p>
        </w:tc>
        <w:tc>
          <w:tcPr>
            <w:tcW w:type="dxa" w:w="4702"/>
          </w:tcPr>
          <w:p>
            <w:r>
              <w:t>响应说明</w:t>
            </w:r>
          </w:p>
        </w:tc>
      </w:tr>
      <w:tr>
        <w:tc>
          <w:tcPr>
            <w:tcW w:type="dxa" w:w="4702"/>
          </w:tcPr>
          <w:p>
            <w:r>
              <w:t>资源配备计划</w:t>
            </w:r>
          </w:p>
        </w:tc>
        <w:tc>
          <w:tcPr>
            <w:tcW w:type="dxa" w:w="4702"/>
          </w:tcPr>
          <w:p>
            <w:r>
              <w:t>在本章正文、表格、检查表和图示中响应</w:t>
            </w:r>
          </w:p>
        </w:tc>
      </w:tr>
      <w:tr>
        <w:tc>
          <w:tcPr>
            <w:tcW w:type="dxa" w:w="4702"/>
          </w:tcPr>
          <w:p>
            <w:r>
              <w:t>资源配备计划（资源配置原则与峰值测算）</w:t>
            </w:r>
          </w:p>
        </w:tc>
        <w:tc>
          <w:tcPr>
            <w:tcW w:type="dxa" w:w="4702"/>
          </w:tcPr>
          <w:p>
            <w:r>
              <w:t>在本章正文、表格、检查表和图示中响应</w:t>
            </w:r>
          </w:p>
        </w:tc>
      </w:tr>
      <w:tr>
        <w:tc>
          <w:tcPr>
            <w:tcW w:type="dxa" w:w="4702"/>
          </w:tcPr>
          <w:p>
            <w:r>
              <w:t>资源配备计划（劳动力计划与班组组织）</w:t>
            </w:r>
          </w:p>
        </w:tc>
        <w:tc>
          <w:tcPr>
            <w:tcW w:type="dxa" w:w="4702"/>
          </w:tcPr>
          <w:p>
            <w:r>
              <w:t>在本章正文、表格、检查表和图示中响应</w:t>
            </w:r>
          </w:p>
        </w:tc>
      </w:tr>
      <w:tr>
        <w:tc>
          <w:tcPr>
            <w:tcW w:type="dxa" w:w="4702"/>
          </w:tcPr>
          <w:p>
            <w:r>
              <w:t>资源配备计划（机械设备和检测资源计划）</w:t>
            </w:r>
          </w:p>
        </w:tc>
        <w:tc>
          <w:tcPr>
            <w:tcW w:type="dxa" w:w="4702"/>
          </w:tcPr>
          <w:p>
            <w:r>
              <w:t>在本章正文、表格、检查表和图示中响应</w:t>
            </w:r>
          </w:p>
        </w:tc>
      </w:tr>
      <w:tr>
        <w:tc>
          <w:tcPr>
            <w:tcW w:type="dxa" w:w="4702"/>
          </w:tcPr>
          <w:p>
            <w:r>
              <w:t>资源配备计划（材料设备供应与进场验收衔接）</w:t>
            </w:r>
          </w:p>
        </w:tc>
        <w:tc>
          <w:tcPr>
            <w:tcW w:type="dxa" w:w="4702"/>
          </w:tcPr>
          <w:p>
            <w:r>
              <w:t>在本章正文、表格、检查表和图示中响应</w:t>
            </w:r>
          </w:p>
        </w:tc>
      </w:tr>
      <w:tr>
        <w:tc>
          <w:tcPr>
            <w:tcW w:type="dxa" w:w="4702"/>
          </w:tcPr>
          <w:p>
            <w:r>
              <w:t>资源配备计划（资金、备用资源与动态调度）</w:t>
            </w:r>
          </w:p>
        </w:tc>
        <w:tc>
          <w:tcPr>
            <w:tcW w:type="dxa" w:w="4702"/>
          </w:tcPr>
          <w:p>
            <w:r>
              <w:t>在本章正文、表格、检查表和图示中响应</w:t>
            </w:r>
          </w:p>
        </w:tc>
      </w:tr>
      <w:tr>
        <w:tc>
          <w:tcPr>
            <w:tcW w:type="dxa" w:w="4702"/>
          </w:tcPr>
          <w:p>
            <w:r>
              <w:t>资源配备计划（机械设备进退场计划）</w:t>
            </w:r>
          </w:p>
        </w:tc>
        <w:tc>
          <w:tcPr>
            <w:tcW w:type="dxa" w:w="4702"/>
          </w:tcPr>
          <w:p>
            <w:r>
              <w:t>在本章正文、表格、检查表和图示中响应</w:t>
            </w:r>
          </w:p>
        </w:tc>
      </w:tr>
      <w:tr>
        <w:tc>
          <w:tcPr>
            <w:tcW w:type="dxa" w:w="4702"/>
          </w:tcPr>
          <w:p>
            <w:r>
              <w:t>资源配备计划（主要材料设备供应计划）</w:t>
            </w:r>
          </w:p>
        </w:tc>
        <w:tc>
          <w:tcPr>
            <w:tcW w:type="dxa" w:w="4702"/>
          </w:tcPr>
          <w:p>
            <w:r>
              <w:t>在本章正文、表格、检查表和图示中响应</w:t>
            </w:r>
          </w:p>
        </w:tc>
      </w:tr>
      <w:tr>
        <w:tc>
          <w:tcPr>
            <w:tcW w:type="dxa" w:w="4702"/>
          </w:tcPr>
          <w:p>
            <w:r>
              <w:t>资源配备计划（检测、测量与试验资源配置）</w:t>
            </w:r>
          </w:p>
        </w:tc>
        <w:tc>
          <w:tcPr>
            <w:tcW w:type="dxa" w:w="4702"/>
          </w:tcPr>
          <w:p>
            <w:r>
              <w:t>在本章正文、表格、检查表和图示中响应</w:t>
            </w:r>
          </w:p>
        </w:tc>
      </w:tr>
      <w:tr>
        <w:tc>
          <w:tcPr>
            <w:tcW w:type="dxa" w:w="4702"/>
          </w:tcPr>
          <w:p>
            <w:r>
              <w:t>资源配备计划（管理人员与专业接口配置）</w:t>
            </w:r>
          </w:p>
        </w:tc>
        <w:tc>
          <w:tcPr>
            <w:tcW w:type="dxa" w:w="4702"/>
          </w:tcPr>
          <w:p>
            <w:r>
              <w:t>在本章正文、表格、检查表和图示中响应</w:t>
            </w:r>
          </w:p>
        </w:tc>
      </w:tr>
      <w:tr>
        <w:tc>
          <w:tcPr>
            <w:tcW w:type="dxa" w:w="4702"/>
          </w:tcPr>
          <w:p>
            <w:r>
              <w:t>资源配备计划（周转材料与临设资源配置）</w:t>
            </w:r>
          </w:p>
        </w:tc>
        <w:tc>
          <w:tcPr>
            <w:tcW w:type="dxa" w:w="4702"/>
          </w:tcPr>
          <w:p>
            <w:r>
              <w:t>在本章正文、表格、检查表和图示中响应</w:t>
            </w:r>
          </w:p>
        </w:tc>
      </w:tr>
    </w:tbl>
    <w:p>
      <w:pPr>
        <w:pStyle w:val="Heading2"/>
      </w:pPr>
      <w:r>
        <w:t>资源配置原则与峰值测算：资源配置总体原则</w:t>
      </w:r>
    </w:p>
    <w:p>
      <w:r/>
      <w:r>
        <w:t>本工程资源配置以招标文件明确的240日历天工期目标和男生宿舍楼、女生宿舍楼、食堂三栋单体及附属工程、海绵设施施工任务为总控依据，以工程量清单列示的桩基、建筑、装配式、装饰装修、安装及附属工程分部分项为资源投入核算边界。资源配置总体原则设定为“总量匹配、分阶段投入、峰值受控、动态可调”，即各阶段劳动力、机械设备和主要材料投入量必须与当期施工任务量对等，不得出现因资源不足导致关键线路停滞或因资源过度集中导致现场窝工、作业面拥挤和安全风险叠加。项目部在施工准备阶段依据图纸技术复核后的工程量、施工流水段划分和进度网络计划，编制各资源月度投入强度曲线，曲线以劳动力投入强度、机械台班占用率和主要材料进场频次为纵坐标，以结构施工、装饰装修和室外附属三个大阶段为横坐标，确保任一连续施工月内资源投入强度波动控制在均值的30%以内，避免大起大落对供应链和作业班组组织造成冲击</w:t>
      </w:r>
    </w:p>
    <w:p>
      <w:r>
        <w:t>资源配置实行“计划—审批—进场—核验—使用—退场”的全过程闭环管理。任何资源需求均由各专业工长提前14天提交资源申请单，注明作业部位、规格型号、数量、功率或工种、预计使用天数及进场时限要求，经生产经理和商务经理联合审核材价与计划量的匹配性后，报项目经理批准执行。进场环节执行资质核查、实物点验、资料核验和外观检查四项同步制度，对塔吊、施工升降机、旋挖钻机、钢筋加工机械和配电设备等特种设备严格执行制造许可证、产品合格证、型式试验报告和安装告知手续四证齐全要求；对钢筋、混凝土、防水材料、电缆、桥架、管材等主要材料执行生产厂家资质、合格证、检测报告和复试合格四证准入制度。任何未经批准擅自进场或资料不全的资源，一律不得投入使用，由材料组在现场划定待检区隔离存放，待补齐手续并复验合格后方可解封</w:t>
      </w:r>
    </w:p>
    <w:p>
      <w:r>
        <w:t>资源配置的动态调整以周进度例会为节点，以进度偏差率和关键线路浮时消耗为触发条件。当某一分部工程实际进度滞后超过3天，或关键线路浮时缩短至7天以内时，立即启动资源追加评估，从组织措施、技术措施和经济措施三个维度制定资源调配方案，优先从同一施工段内已完成工序的班组和设备中调配富余力量，其次从项目储备资源库中调用备用班组和租赁设备，再次启动外部采购和补充合同谈判。所有资源调整均形成书面审批记录，明确追加理由、来源、投入时段和下阶段退场时限，并同步更新资源月度投入曲线和资金使用计划</w:t>
      </w:r>
    </w:p>
    <w:p>
      <w:r>
        <w:t>劳动力计划曲线</w:t>
      </w:r>
    </w:p>
    <w:p>
      <w:r>
        <w:drawing>
          <wp:inline xmlns:a="http://schemas.openxmlformats.org/drawingml/2006/main" xmlns:pic="http://schemas.openxmlformats.org/drawingml/2006/picture">
            <wp:extent cx="5760000" cy="2550857"/>
            <wp:docPr id="15" name="Picture 15"/>
            <wp:cNvGraphicFramePr>
              <a:graphicFrameLocks noChangeAspect="1"/>
            </wp:cNvGraphicFramePr>
            <a:graphic>
              <a:graphicData uri="http://schemas.openxmlformats.org/drawingml/2006/picture">
                <pic:pic>
                  <pic:nvPicPr>
                    <pic:cNvPr id="0" name="tmpw2fbowa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劳动力投入计划表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资源配置原则与峰值测算：劳动力峰值测算与工种配置</w:t>
      </w:r>
    </w:p>
    <w:p>
      <w:r>
        <w:t>劳动力投入总量的测算基数为本工程的三个单体建筑（食堂、男生宿舍楼、女生宿舍楼）及其附属工程的分部分项工程量清单。项目部根据施工部署将整个工程划分为基础及桩基施工段、主体结构施工段、二次结构与砌体施工段、装饰装修施工段、机电安装施工段和室外附属及海绵设施施工段六大阶段。每个阶段按照施工流水段划分、工序搭接关系和计划工日，逐段逐工序套用劳动定额计算该阶段所需的工日总量，再除以该阶段实际可作业日历天，得出各阶段日均作业人数，取阶段内最大日均作业人数作为该阶段劳动力投入基准值</w:t>
      </w:r>
    </w:p>
    <w:p>
      <w:r/>
      <w:r>
        <w:t>以主体结构施工段为例，劳动力峰值出现在宿舍楼标准层钢筋、模板、混凝土三班流水作业叠加食堂主体结构同步施工期间。此时现场需同时展开模板工、钢筋工、混凝土工、架子工、装配式构件安装工和电焊工六个主要工种。模板工分为墙柱模板和梁板模板两个班组独立作业，钢筋工分为钢筋加工和钢筋绑扎两个作业面，混凝土工负责浇筑、振捣、养护和现场试块留置。根据工程量清单中混凝土、钢筋和模板的工程数量，套用企业定额并考虑现场施工效率系数，该阶段高峰日均劳动力需求为经技术复核后确定的具体人数，但项目部按工种离散度和作业面承载力已在施工组织设计中预留各工种高、中、低三档投入方案，以不同作业面同时开工数量为调节变量</w:t>
      </w:r>
    </w:p>
    <w:p>
      <w:r>
        <w:t>装饰装修阶段的劳动力峰值出现在内外墙抹灰、楼地面施工、门窗安装和涂料涂饰多工序交叉阶段。此阶段工种包括抹灰工、瓷砖铺贴工、油漆工、木工、防水工和普工，各工种按楼层进行竖向分段流水，同一栋楼内禁止上下垂直交叉作业。劳动力投入量根据每层墙面面积、地面面积和门窗樘数计算工日后，除以单层计划作业天数得出各工种日投入人数，再按两栋宿舍楼同步流水、食堂平行施工的组织方式叠加，得出装修阶段高峰日均劳动力总数。项目部在劳动力计划中明确声明，各阶段人员数量以施工前报监理和建设单位批准的《分阶段劳动力进场计划表》为准，现场实名制管理系统同步记录每位工人进退场时间、工种和每日出勤，为劳动力计划动态调整和工资支付提供数据基础</w:t>
      </w:r>
    </w:p>
    <w:p>
      <w:r>
        <w:t>主要材料供应曲线</w:t>
      </w:r>
    </w:p>
    <w:p>
      <w:r>
        <w:drawing>
          <wp:inline xmlns:a="http://schemas.openxmlformats.org/drawingml/2006/main" xmlns:pic="http://schemas.openxmlformats.org/drawingml/2006/picture">
            <wp:extent cx="5760000" cy="2550857"/>
            <wp:docPr id="16" name="Picture 16"/>
            <wp:cNvGraphicFramePr>
              <a:graphicFrameLocks noChangeAspect="1"/>
            </wp:cNvGraphicFramePr>
            <a:graphic>
              <a:graphicData uri="http://schemas.openxmlformats.org/drawingml/2006/picture">
                <pic:pic>
                  <pic:nvPicPr>
                    <pic:cNvPr id="0" name="tmpw2fbowa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主要机械设备计划表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劳动力进场核验表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资源配置原则与峰值测算：劳动力进场、退场与动态调整计划</w:t>
      </w:r>
    </w:p>
    <w:p>
      <w:r>
        <w:t>劳动力进退场计划以施工进度网络计划中的里程碑节点为驱动，提前14天启动进场准备，提前7天完成人员到场和岗前培训。基础与桩基施工阶段，旋挖钻机班组、泥浆工、钢筋笼制作工和混凝土灌注工第一批进场，在桩基施工结束并经低应变检测合格后，桩基班组除留2名配合静载试验外其余退场，同时土方班组、破桩头工和垫层作业人员进场。主体结构施工阶段按首层至屋面顺序，模板、钢筋、混凝土、架子和装配式构件安装五大工种随施工段推进在楼层间流水，该阶段人员总数在标准层施工期趋于稳定，结构封顶后逐步递减，转入二次结构与砌体班组进场</w:t>
      </w:r>
    </w:p>
    <w:p>
      <w:r>
        <w:t>二次结构与砌体阶段实行“主体结构验收一层、砌体跟进一层”的穿插原则，砌筑工、构造柱钢筋工和混凝土工随楼层推进分段进场，抹灰工在砌体完成7天后从底层开始向上流水。装饰装修阶段施工人员按天棚抹灰、墙面抹灰、地面找平、防水施工、瓷砖铺贴、门窗安装、涂料涂饰工序分批次进场，每个楼层各工序之间的时间间隔不少于技术间歇要求的干燥或养护天数。安装工程施工人员涵盖电气、给排水、消防和暖通四个专业，在主体结构施工阶段预埋班组与土建同步进场，在装饰装修阶段安装班组按系统分区进场，调试班组在装饰面层完成后进场，单系统调试合格后再进行联合调试</w:t>
      </w:r>
    </w:p>
    <w:p>
      <w:r>
        <w:t>劳动力动态调整实行周计划锁定与三日预警相结合的制度。每周生产例会确认下周各作业班组人数、作业层段和完成计划量，本周四对下周劳动力缺口进行预警，周六之前完成人员补充或内部调剂。当某一作业面因材料延迟、机械故障或其他不可预见原因导致计划滞后时，项目生产经理在滞后发生的24小时内制定劳动力调配方案，可采取本楼栋其他作业面人员临时借调、相邻班组延长作业时间、增加作业班组三选一方案，所有调配必须重新进行安全技术交底并变更作业面签认记录。项目部劳动力计划另设一支10至15人的综合机动班组，由多技能工人组成，专项负责零星用工、抢工支援和应急作业，平时安排于附属工程施工和材料转运，应急时30分钟内可集结到指定作业面</w:t>
      </w:r>
    </w:p>
    <w:p>
      <w:r>
        <w:t>资源配备计划流程图</w:t>
      </w:r>
    </w:p>
    <w:p>
      <w:r>
        <w:drawing>
          <wp:inline xmlns:a="http://schemas.openxmlformats.org/drawingml/2006/main" xmlns:pic="http://schemas.openxmlformats.org/drawingml/2006/picture">
            <wp:extent cx="5760000" cy="2550857"/>
            <wp:docPr id="17" name="Picture 17"/>
            <wp:cNvGraphicFramePr>
              <a:graphicFrameLocks noChangeAspect="1"/>
            </wp:cNvGraphicFramePr>
            <a:graphic>
              <a:graphicData uri="http://schemas.openxmlformats.org/drawingml/2006/picture">
                <pic:pic>
                  <pic:nvPicPr>
                    <pic:cNvPr id="0" name="tmpw2fbowa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主要材料设备进场计划表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机械设备进场检查表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资源配置原则与峰值测算：机械设备配置原则与投入计划</w:t>
      </w:r>
    </w:p>
    <w:p>
      <w:r>
        <w:t>机械设备配置遵循“关键设备自有或长期合作租赁、通用设备就地租赁、小型机具自行采购”的原则，以桩基工程、垂直运输、混凝土施工和钢筋加工四条主线展开。桩基施工机械为旋挖钻机，根据工程量清单列式的男生宿舍楼、女生宿舍楼和食堂桩基旋挖成孔工程量与桩径规格（800mm、1000mm、1200mm、1400mm四种），项目部计划投入旋挖钻机数量以满足桩基施工工期节点为控制条件，钻机型号按最大桩径和入岩深度要求选用，进场前必须提交钻机合格证、操作手特种作业证书和最近一次大修保养记录。吊车配合钢筋笼吊装和混凝土灌注导管安拆，起重机型号和额定起重量按最长最重钢筋笼验算后确定，严禁超载作业，吊装作业半径内设置警戒区和专人监护</w:t>
      </w:r>
    </w:p>
    <w:p>
      <w:r>
        <w:t>垂直运输机械配置采用塔吊和施工升降机组合方案。食堂和每栋宿舍楼各设置一台塔吊，塔吊型号、臂长和起重力矩按照各自楼栋的建筑高度、平面尺寸和最大预制构件重量，由深化设计单位进行吊次分析后确定，塔吊基础采用桩承台或天然地基基础方案，地基承载力经现场静载试验确认，塔吊安装拆除必须编制专项施工方案并组织专家论证。施工升降机在主体结构施工至6层后安装，宿舍楼每栋设置一台，食堂单独设置一台或利用宿舍楼升降机转运小型材料，升降机安装位置避开塔吊覆盖面内的交叉作业区，附墙件间距和自由端高度严格按出厂说明书和专项方案控制。所有垂直运输机械安装完成后必须经具备资质的检测机构检验合格并取得准用证方可投入使用，使用期间每月进行一次垂直度和结构件连接检查，每三个月进行一次全面维保</w:t>
      </w:r>
    </w:p>
    <w:p>
      <w:r>
        <w:t>混凝土施工机械配置以商品混凝土供应站固定泵和移动泵车为主，现场备用一台车载泵或柴油机驱动泵。混凝土振捣器以插入式高频振捣棒为主，按每台泵车上配备4台振捣棒、2台备用配置，平板振捣器用于楼板面层振捣，每作业面不少于2台。钢筋加工机械包括数控弯箍机、钢筋切断机、钢筋弯曲机、直螺纹滚丝机和调直机，在钢筋加工区集中布置，日加工能力按主体结构施工高峰期日钢筋用量确定，加工量不足时可调整作业班制，不另增加设备。木工机械配置下料锯、压刨和平刨各1套，集中布置在木工加工棚内，配除尘装置。装饰装修阶段主要使用手持电动工具、砂浆搅拌机和喷涂设备，砂浆搅拌机每栋楼配置1台，喷涂设备集中在涂料施工期租赁使用。室外附属工程机械以小型挖掘机、装载机、压路机和蛙式打夯机为主，安排于海绵设施透水铺装、管沟开挖回填压实和室外给排水管道施工</w:t>
      </w:r>
    </w:p>
    <w:p>
      <w:r>
        <w:t>资源配备计划控制矩阵图</w:t>
      </w:r>
    </w:p>
    <w:p>
      <w:r>
        <w:drawing>
          <wp:inline xmlns:a="http://schemas.openxmlformats.org/drawingml/2006/main" xmlns:pic="http://schemas.openxmlformats.org/drawingml/2006/picture">
            <wp:extent cx="5760000" cy="2550857"/>
            <wp:docPr id="18" name="Picture 18"/>
            <wp:cNvGraphicFramePr>
              <a:graphicFrameLocks noChangeAspect="1"/>
            </wp:cNvGraphicFramePr>
            <a:graphic>
              <a:graphicData uri="http://schemas.openxmlformats.org/drawingml/2006/picture">
                <pic:pic>
                  <pic:nvPicPr>
                    <pic:cNvPr id="0" name="tmpw2fbowa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资源配备计划计划表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材料供应节点检查表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进场计划</w:t>
            </w:r>
          </w:p>
        </w:tc>
        <w:tc>
          <w:tcPr>
            <w:tcW w:type="dxa" w:w="1881"/>
          </w:tcPr>
          <w:p>
            <w:r>
              <w:t>与进度节点、施工面和仓储条件匹配</w:t>
            </w:r>
          </w:p>
        </w:tc>
        <w:tc>
          <w:tcPr>
            <w:tcW w:type="dxa" w:w="1881"/>
          </w:tcPr>
          <w:p>
            <w:r>
              <w:t>采购前</w:t>
            </w:r>
          </w:p>
        </w:tc>
        <w:tc>
          <w:tcPr>
            <w:tcW w:type="dxa" w:w="1881"/>
          </w:tcPr>
          <w:p>
            <w:r>
              <w:t>材料员/设备员</w:t>
            </w:r>
          </w:p>
        </w:tc>
        <w:tc>
          <w:tcPr>
            <w:tcW w:type="dxa" w:w="1881"/>
          </w:tcPr>
          <w:p>
            <w:r>
              <w:t>调整采购批次</w:t>
            </w:r>
          </w:p>
        </w:tc>
      </w:tr>
      <w:tr>
        <w:tc>
          <w:tcPr>
            <w:tcW w:type="dxa" w:w="1881"/>
          </w:tcPr>
          <w:p>
            <w:r>
              <w:t>验收资料</w:t>
            </w:r>
          </w:p>
        </w:tc>
        <w:tc>
          <w:tcPr>
            <w:tcW w:type="dxa" w:w="1881"/>
          </w:tcPr>
          <w:p>
            <w:r>
              <w:t>合格证、检测报告、复试或校验资料齐全</w:t>
            </w:r>
          </w:p>
        </w:tc>
        <w:tc>
          <w:tcPr>
            <w:tcW w:type="dxa" w:w="1881"/>
          </w:tcPr>
          <w:p>
            <w:r>
              <w:t>进场时</w:t>
            </w:r>
          </w:p>
        </w:tc>
        <w:tc>
          <w:tcPr>
            <w:tcW w:type="dxa" w:w="1881"/>
          </w:tcPr>
          <w:p>
            <w:r>
              <w:t>质检员</w:t>
            </w:r>
          </w:p>
        </w:tc>
        <w:tc>
          <w:tcPr>
            <w:tcW w:type="dxa" w:w="1881"/>
          </w:tcPr>
          <w:p>
            <w:r>
              <w:t>隔离待检或退场</w:t>
            </w:r>
          </w:p>
        </w:tc>
      </w:tr>
      <w:tr>
        <w:tc>
          <w:tcPr>
            <w:tcW w:type="dxa" w:w="1881"/>
          </w:tcPr>
          <w:p>
            <w:r>
              <w:t>使用追踪</w:t>
            </w:r>
          </w:p>
        </w:tc>
        <w:tc>
          <w:tcPr>
            <w:tcW w:type="dxa" w:w="1881"/>
          </w:tcPr>
          <w:p>
            <w:r>
              <w:t>领用、安装、试验、维护记录可追溯</w:t>
            </w:r>
          </w:p>
        </w:tc>
        <w:tc>
          <w:tcPr>
            <w:tcW w:type="dxa" w:w="1881"/>
          </w:tcPr>
          <w:p>
            <w:r>
              <w:t>施工中</w:t>
            </w:r>
          </w:p>
        </w:tc>
        <w:tc>
          <w:tcPr>
            <w:tcW w:type="dxa" w:w="1881"/>
          </w:tcPr>
          <w:p>
            <w:r>
              <w:t>专业工程师</w:t>
            </w:r>
          </w:p>
        </w:tc>
        <w:tc>
          <w:tcPr>
            <w:tcW w:type="dxa" w:w="1881"/>
          </w:tcPr>
          <w:p>
            <w:r>
              <w:t>暂停使用并补齐资料</w:t>
            </w:r>
          </w:p>
        </w:tc>
      </w:tr>
    </w:tbl>
    <w:p>
      <w:pPr>
        <w:pStyle w:val="Heading2"/>
      </w:pPr>
      <w:r>
        <w:t>资源配置原则与峰值测算：材料设备供应计划与进场控制</w:t>
      </w:r>
    </w:p>
    <w:p>
      <w:r>
        <w:t>主要材料设备供应计划以工程量清单为依据，以施工进度计划的月度任务量为需求计算基数，考虑材料采购周期、运输时间、复试检验时间和现场堆放能力后，确定每种材料的首次进场日期、批次间隔和单次供应量。钢筋分规格按每批次不大于60吨组织进场，进场后分规格、分批次码放在钢筋堆场，设置垫木高于地面200mm并用防雨布覆盖，牌标注明规格、产地、炉批号和检验状态。商品混凝土由具备资质的搅拌站按配合比供应，每次浇筑前24小时下达供货通知单，注明强度等级、坍落度、粗骨料粒径、每车方量和供应速度，浇筑现场每100m³留置一组标养试块和同条件试块，并检测坍落度。砖和砌块按楼层用量分批进场，堆放在各栋建筑周边硬化场地，分类码放、限量堆高不大于2m。防水材料、保温材料等易燃品设置专用库房存放，配备灭火器材并远离火源</w:t>
      </w:r>
    </w:p>
    <w:p>
      <w:r>
        <w:t>电气安装材料设备供应按照电气总平面图和DS-03电气设计说明三电气图例清单执行，电缆、配电箱、桥架（MR200*100）、SC钢管、防雷接地40X4镀锌扁钢、灯具及开关插座等按系统分区编制材料进场计划。配电箱进场前必须核对系统图与箱体尺寸、回路数、元器件品牌和整定值，电缆进场逐盘测量绝缘电阻并核对截面规格，桥架进场检查镀锌层厚度和板材厚度，SC管进场检查壁厚和内外防腐层。给排水和消防材料依据SS-ZT04给水总平面布置图和SS-ZT05排水总平面布置图确定，室外消火栓SS100/65-1.6、消防水泵接合器SQS100-65、聚乙烯PE给水管、UPVC排水管、雨水花园和下沉绿地溢流井等全部按设备材料表核对型号和数量，阀门进场后逐个进行强度试验和严密性试验，试验压力按设计工作压力的1.5倍执行，保压时间不少于30秒</w:t>
      </w:r>
    </w:p>
    <w:p>
      <w:r>
        <w:t>海绵设施材料进场以透水铺装材料、下沉绿地和雨水花园的种植土、碎石过滤层和溢流井为控制重点。透水砖和透水混凝土按SS-ZT05排水总平面图中透水铺装总面积1153.97m²加上损耗率计算进场总量，分批进场后复核透水系数、抗压强度和外观尺寸，不合格批次整批退货。下沉绿地394.12m²和雨水花园1087.04m²所需种植土按设计厚度计算进场方量，种植土进场前检验土质成分、有机质含量和透水系数，禁止建筑垃圾土和重黏土进场。碎石过滤层级配按施工单位报审的海绵设施深化设计图执行，粒径偏差超过正负10%的批次不得用于过滤层施工。所有材料进场验收记录由材料员、质检员和监理工程师三方签认，并同步形成进场验收台账，台账注明日期、车次、供应商、规格、批号、数量、合格证编号和复试委托单号</w:t>
      </w:r>
    </w:p>
    <w:p>
      <w:r>
        <w:t>资源动态配置流程图</w:t>
      </w:r>
    </w:p>
    <w:p>
      <w:r>
        <w:drawing>
          <wp:inline xmlns:a="http://schemas.openxmlformats.org/drawingml/2006/main" xmlns:pic="http://schemas.openxmlformats.org/drawingml/2006/picture">
            <wp:extent cx="5760000" cy="2550857"/>
            <wp:docPr id="19" name="Picture 19"/>
            <wp:cNvGraphicFramePr>
              <a:graphicFrameLocks noChangeAspect="1"/>
            </wp:cNvGraphicFramePr>
            <a:graphic>
              <a:graphicData uri="http://schemas.openxmlformats.org/drawingml/2006/picture">
                <pic:pic>
                  <pic:nvPicPr>
                    <pic:cNvPr id="0" name="tmpw2fbowa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需求测算</w:t>
            </w:r>
          </w:p>
        </w:tc>
      </w:tr>
      <w:tr>
        <w:tc>
          <w:tcPr>
            <w:tcW w:type="dxa" w:w="4702"/>
          </w:tcPr>
          <w:p>
            <w:r>
              <w:t>2</w:t>
            </w:r>
          </w:p>
        </w:tc>
        <w:tc>
          <w:tcPr>
            <w:tcW w:type="dxa" w:w="4702"/>
          </w:tcPr>
          <w:p>
            <w:r>
              <w:t>采购计划</w:t>
            </w:r>
          </w:p>
        </w:tc>
      </w:tr>
      <w:tr>
        <w:tc>
          <w:tcPr>
            <w:tcW w:type="dxa" w:w="4702"/>
          </w:tcPr>
          <w:p>
            <w:r>
              <w:t>3</w:t>
            </w:r>
          </w:p>
        </w:tc>
        <w:tc>
          <w:tcPr>
            <w:tcW w:type="dxa" w:w="4702"/>
          </w:tcPr>
          <w:p>
            <w:r>
              <w:t>进场验收</w:t>
            </w:r>
          </w:p>
        </w:tc>
      </w:tr>
      <w:tr>
        <w:tc>
          <w:tcPr>
            <w:tcW w:type="dxa" w:w="4702"/>
          </w:tcPr>
          <w:p>
            <w:r>
              <w:t>4</w:t>
            </w:r>
          </w:p>
        </w:tc>
        <w:tc>
          <w:tcPr>
            <w:tcW w:type="dxa" w:w="4702"/>
          </w:tcPr>
          <w:p>
            <w:r>
              <w:t>峰值配置</w:t>
            </w:r>
          </w:p>
        </w:tc>
      </w:tr>
      <w:tr>
        <w:tc>
          <w:tcPr>
            <w:tcW w:type="dxa" w:w="4702"/>
          </w:tcPr>
          <w:p>
            <w:r>
              <w:t>5</w:t>
            </w:r>
          </w:p>
        </w:tc>
        <w:tc>
          <w:tcPr>
            <w:tcW w:type="dxa" w:w="4702"/>
          </w:tcPr>
          <w:p>
            <w:r>
              <w:t>备用资源</w:t>
            </w:r>
          </w:p>
        </w:tc>
      </w:tr>
      <w:tr>
        <w:tc>
          <w:tcPr>
            <w:tcW w:type="dxa" w:w="4702"/>
          </w:tcPr>
          <w:p>
            <w:r>
              <w:t>6</w:t>
            </w:r>
          </w:p>
        </w:tc>
        <w:tc>
          <w:tcPr>
            <w:tcW w:type="dxa" w:w="4702"/>
          </w:tcPr>
          <w:p>
            <w:r>
              <w:t>过程盘点</w:t>
            </w:r>
          </w:p>
        </w:tc>
      </w:tr>
      <w:tr>
        <w:tc>
          <w:tcPr>
            <w:tcW w:type="dxa" w:w="4702"/>
          </w:tcPr>
          <w:p>
            <w:r>
              <w:t>7</w:t>
            </w:r>
          </w:p>
        </w:tc>
        <w:tc>
          <w:tcPr>
            <w:tcW w:type="dxa" w:w="4702"/>
          </w:tcPr>
          <w:p>
            <w:r>
              <w:t>退场评价</w:t>
            </w:r>
          </w:p>
        </w:tc>
      </w:tr>
      <w:tr>
        <w:tc>
          <w:tcPr>
            <w:tcW w:type="dxa" w:w="4702"/>
          </w:tcPr>
          <w:p>
            <w:r>
              <w:t>8</w:t>
            </w:r>
          </w:p>
        </w:tc>
        <w:tc>
          <w:tcPr>
            <w:tcW w:type="dxa" w:w="4702"/>
          </w:tcPr>
          <w:p>
            <w:r>
              <w:t>资料归档</w:t>
            </w:r>
          </w:p>
        </w:tc>
      </w:tr>
    </w:tbl>
    <w:p>
      <w:pPr>
        <w:pStyle w:val="Heading3"/>
      </w:pPr>
      <w:r>
        <w:t>资源配备计划控制点表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r>
        <w:t>资源配备计划施工前资料复核复核表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资料同步</w:t>
            </w:r>
          </w:p>
        </w:tc>
        <w:tc>
          <w:tcPr>
            <w:tcW w:type="dxa" w:w="1881"/>
          </w:tcPr>
          <w:p>
            <w:r>
              <w:t>施工记录、试验检测、隐蔽验收和影像资料同步形成</w:t>
            </w:r>
          </w:p>
        </w:tc>
        <w:tc>
          <w:tcPr>
            <w:tcW w:type="dxa" w:w="1881"/>
          </w:tcPr>
          <w:p>
            <w:r>
              <w:t>每日/每节点</w:t>
            </w:r>
          </w:p>
        </w:tc>
        <w:tc>
          <w:tcPr>
            <w:tcW w:type="dxa" w:w="1881"/>
          </w:tcPr>
          <w:p>
            <w:r>
              <w:t>资料员</w:t>
            </w:r>
          </w:p>
        </w:tc>
        <w:tc>
          <w:tcPr>
            <w:tcW w:type="dxa" w:w="1881"/>
          </w:tcPr>
          <w:p>
            <w:r>
              <w:t>列入资料缺口清单</w:t>
            </w:r>
          </w:p>
        </w:tc>
      </w:tr>
      <w:tr>
        <w:tc>
          <w:tcPr>
            <w:tcW w:type="dxa" w:w="1881"/>
          </w:tcPr>
          <w:p>
            <w:r>
              <w:t>版本一致</w:t>
            </w:r>
          </w:p>
        </w:tc>
        <w:tc>
          <w:tcPr>
            <w:tcW w:type="dxa" w:w="1881"/>
          </w:tcPr>
          <w:p>
            <w:r>
              <w:t>图纸会审、变更、签证、施工记录口径一致</w:t>
            </w:r>
          </w:p>
        </w:tc>
        <w:tc>
          <w:tcPr>
            <w:tcW w:type="dxa" w:w="1881"/>
          </w:tcPr>
          <w:p>
            <w:r>
              <w:t>月度复核</w:t>
            </w:r>
          </w:p>
        </w:tc>
        <w:tc>
          <w:tcPr>
            <w:tcW w:type="dxa" w:w="1881"/>
          </w:tcPr>
          <w:p>
            <w:r>
              <w:t>技术负责人</w:t>
            </w:r>
          </w:p>
        </w:tc>
        <w:tc>
          <w:tcPr>
            <w:tcW w:type="dxa" w:w="1881"/>
          </w:tcPr>
          <w:p>
            <w:r>
              <w:t>组织专题复核</w:t>
            </w:r>
          </w:p>
        </w:tc>
      </w:tr>
      <w:tr>
        <w:tc>
          <w:tcPr>
            <w:tcW w:type="dxa" w:w="1881"/>
          </w:tcPr>
          <w:p>
            <w:r>
              <w:t>移交完整</w:t>
            </w:r>
          </w:p>
        </w:tc>
        <w:tc>
          <w:tcPr>
            <w:tcW w:type="dxa" w:w="1881"/>
          </w:tcPr>
          <w:p>
            <w:r>
              <w:t>竣工资料、质量证明和验收文件满足备案与结算要求</w:t>
            </w:r>
          </w:p>
        </w:tc>
        <w:tc>
          <w:tcPr>
            <w:tcW w:type="dxa" w:w="1881"/>
          </w:tcPr>
          <w:p>
            <w:r>
              <w:t>竣工前</w:t>
            </w:r>
          </w:p>
        </w:tc>
        <w:tc>
          <w:tcPr>
            <w:tcW w:type="dxa" w:w="1881"/>
          </w:tcPr>
          <w:p>
            <w:r>
              <w:t>项目负责人</w:t>
            </w:r>
          </w:p>
        </w:tc>
        <w:tc>
          <w:tcPr>
            <w:tcW w:type="dxa" w:w="1881"/>
          </w:tcPr>
          <w:p>
            <w:r>
              <w:t>未闭合不得移交</w:t>
            </w:r>
          </w:p>
        </w:tc>
      </w:tr>
    </w:tbl>
    <w:p>
      <w:pPr>
        <w:pStyle w:val="Heading2"/>
      </w:pPr>
      <w:r>
        <w:t>资源配置原则与峰值测算：施工检测资源配置计划</w:t>
      </w:r>
    </w:p>
    <w:p>
      <w:r>
        <w:t>施工检测资源分为工地现场检测和委托有资质的外委检测机构检测两类。工地现场检测资源包括混凝土坍落度筒、混凝土试模、砂浆试模、回弹仪、钢筋直径卡尺、焊缝检验尺、接地电阻测试仪、绝缘电阻测试仪、管道压力试验泵、钢卷尺、水准仪和全站仪等，全部检测设备和量具在投入使用前或在有效期内送计量检定机构校准，并粘贴绿色合格标识，项目质检部门建立检测设备台账，每月检查一次校准状态。混凝土试块标准养护室设置在工地试验间内，配置恒温恒湿自动控制仪，温度控制在20±2℃，相对湿度保持95%以上，每日记录温湿度两次</w:t>
      </w:r>
    </w:p>
    <w:p>
      <w:r>
        <w:t>外委检测项目包括钢筋原材力学性能和重量偏差复试、钢筋焊接接头和机械连接接头拉伸和弯曲试验、混凝土抗压强度和抗渗等级试验、防水材料拉伸性能和低温柔性试验、电线电缆导体电阻和绝缘厚度试验、阀门强度和严密性试验、给水管水压试验接头密封性检测、接地电阻和绝缘电阻测试以及室内环境污染物浓度检测等。项目部在确定外委检测机构时，选择同时具备计量认证和建设工程质量检测资质的机构，在开工前签订检测合同并报监理单位备案。检测试样取样实行见证取样制度，由取样员和见证员共同现场取样，当场封样并填写见证取样记录，送样时同样由见证员陪同或封条完好的样品由见证员加封后单独送检</w:t>
      </w:r>
    </w:p>
    <w:p>
      <w:r>
        <w:t>桩基检测资源根据桩基施工方案和设计图纸要求配置，低应变检测用于桩身完整性普检，检测数量覆盖全部工程桩，检测在桩顶浮浆凿除并打磨出平整测试面后进行，每个桩对称布置两个测试点。静载试验桩数量和位置由设计、勘察和监理单位在施工前共同确定，静载试验配重块和千斤顶系统在试验前报监理查验，试验加载分级、沉降观测和稳定标准严格按建筑基桩检测技术规范执行，试验完成后48小时内提交检测中间报告。消防系统检测委托具备消防设施检测资质的机构实施，检测范围覆盖火灾自动报警系统、室内外消火栓系统、消防水泵接合器和防火分隔设施，检测报告作为消防验收的必须前置资料。全部检测报告按单位工程和分部工程分类归档，检测不合格项目即时启动不合格报告评审，制定补强或返工方案并重新检测，直至检测合格并报监理签认后方可进入下道工序</w:t>
      </w:r>
    </w:p>
    <w:p>
      <w:pPr>
        <w:pStyle w:val="Heading3"/>
      </w:pPr>
      <w:r>
        <w:t>资源配备计划控制表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资源配备计划评分响应核对表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劳动力计划与班组组织：劳动力组织总原则与单体工程分组</w:t>
      </w:r>
    </w:p>
    <w:p>
      <w:r/>
      <w:r>
        <w:t>根据本工程“食堂和学生宿舍”的单体构成及工程量清单列项，劳动力组织采取“单体分组＋专业班组＋弹性调配”的三级架构，即以男生宿舍楼、女生宿舍楼、食堂三个单体分别设立施工分组，每组配置独立的钢筋班组、模板班组、混凝土班组及砌筑班组，确保各单体在主体结构施工阶段互不干扰、平行推进。装饰装修阶段进一步细分抹灰班组、涂装班组、门窗安装班组和防水班组，班组划分依据图纸技术复核的楼栋平面分区和竖向分段，确保每道工序有明确的施工范围和交接界面</w:t>
      </w:r>
    </w:p>
    <w:p>
      <w:r>
        <w:t>各专业班组均实行“班组包工、量质核价”的管理模式，每日作业前由栋号长与班组长共同进行站班会交底，明确当日作业部位、完成数量及质量关键点。班组长对班组内人员持证情况、作业行为及完成产品自检结果负直接责任，项目部施工员和质检员按专业分工进行过程巡检和工序验收。特殊工种（电工、焊工、架子工、起重信号工等）实行先核证后上岗制度，证书原件核对后复印件纳入实名制台账并随工备查，项目部在进场24小时内完成证书核验和现场实操考核</w:t>
      </w:r>
    </w:p>
    <w:p>
      <w:r>
        <w:t>为应对施工高峰期多工序交叉作业带来的劳动力需求集中释放，项目建立“劳动力调配池”机制，将各单体分组中处于养护期或工序间歇期的班组人员纳入调配池，由生产副经理统一调度到其他单体从事不冲突工序的作业，最大程度减少窝工。调配池的使用须在日生产调度会上确认次日调配计划，并同步更新施工现场人员考勤系统，确保实名制管理数据与调配记录一致。劳动力峰值调配的原则、测算方法和资源曲线见同章“资源配置原则与峰值测算”部分，本节不再重复</w:t>
      </w:r>
    </w:p>
    <w:p>
      <w:pPr>
        <w:pStyle w:val="Heading3"/>
      </w:pPr>
      <w:r/>
      <w:r>
        <w:t>技术响应核对表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3"/>
      </w:pPr>
      <w:r>
        <w:t>资源配备计划作业条件检查表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检查项</w:t>
            </w:r>
          </w:p>
        </w:tc>
        <w:tc>
          <w:tcPr>
            <w:tcW w:type="dxa" w:w="1881"/>
          </w:tcPr>
          <w:p>
            <w:r>
              <w:t>合格标准</w:t>
            </w:r>
          </w:p>
        </w:tc>
        <w:tc>
          <w:tcPr>
            <w:tcW w:type="dxa" w:w="1881"/>
          </w:tcPr>
          <w:p>
            <w:r>
              <w:t>检查时点</w:t>
            </w:r>
          </w:p>
        </w:tc>
        <w:tc>
          <w:tcPr>
            <w:tcW w:type="dxa" w:w="1881"/>
          </w:tcPr>
          <w:p>
            <w:r>
              <w:t>责任岗位</w:t>
            </w:r>
          </w:p>
        </w:tc>
        <w:tc>
          <w:tcPr>
            <w:tcW w:type="dxa" w:w="1881"/>
          </w:tcPr>
          <w:p>
            <w:r>
              <w:t>不合格处理</w:t>
            </w:r>
          </w:p>
        </w:tc>
      </w:tr>
      <w:tr>
        <w:tc>
          <w:tcPr>
            <w:tcW w:type="dxa" w:w="1881"/>
          </w:tcPr>
          <w:p>
            <w:r>
              <w:t>项目事实</w:t>
            </w:r>
          </w:p>
        </w:tc>
        <w:tc>
          <w:tcPr>
            <w:tcW w:type="dxa" w:w="1881"/>
          </w:tcPr>
          <w:p>
            <w:r/>
          </w:p>
        </w:tc>
        <w:tc>
          <w:tcPr>
            <w:tcW w:type="dxa" w:w="1881"/>
          </w:tcPr>
          <w:p>
            <w:r>
              <w:t>章节定稿前</w:t>
            </w:r>
          </w:p>
        </w:tc>
        <w:tc>
          <w:tcPr>
            <w:tcW w:type="dxa" w:w="1881"/>
          </w:tcPr>
          <w:p>
            <w:r>
              <w:t>章节主笔</w:t>
            </w:r>
          </w:p>
        </w:tc>
        <w:tc>
          <w:tcPr>
            <w:tcW w:type="dxa" w:w="1881"/>
          </w:tcPr>
          <w:p>
            <w:r>
              <w:t>退回资料复核</w:t>
            </w:r>
          </w:p>
        </w:tc>
      </w:tr>
      <w:tr>
        <w:tc>
          <w:tcPr>
            <w:tcW w:type="dxa" w:w="1881"/>
          </w:tcPr>
          <w:p>
            <w:r>
              <w:t>图纸限制</w:t>
            </w:r>
          </w:p>
        </w:tc>
        <w:tc>
          <w:tcPr>
            <w:tcW w:type="dxa" w:w="1881"/>
          </w:tcPr>
          <w:p>
            <w:r>
              <w:t>未解析 CAD/DWG 不写死尺寸和构造参数</w:t>
            </w:r>
          </w:p>
        </w:tc>
        <w:tc>
          <w:tcPr>
            <w:tcW w:type="dxa" w:w="1881"/>
          </w:tcPr>
          <w:p>
            <w:r>
              <w:t>方案深化前</w:t>
            </w:r>
          </w:p>
        </w:tc>
        <w:tc>
          <w:tcPr>
            <w:tcW w:type="dxa" w:w="1881"/>
          </w:tcPr>
          <w:p>
            <w:r>
              <w:t>专业工程师</w:t>
            </w:r>
          </w:p>
        </w:tc>
        <w:tc>
          <w:tcPr>
            <w:tcW w:type="dxa" w:w="1881"/>
          </w:tcPr>
          <w:p>
            <w:r>
              <w:t>列入会审和专项复核</w:t>
            </w:r>
          </w:p>
        </w:tc>
      </w:tr>
      <w:tr>
        <w:tc>
          <w:tcPr>
            <w:tcW w:type="dxa" w:w="1881"/>
          </w:tcPr>
          <w:p>
            <w:r>
              <w:t>执行闭环</w:t>
            </w:r>
          </w:p>
        </w:tc>
        <w:tc>
          <w:tcPr>
            <w:tcW w:type="dxa" w:w="1881"/>
          </w:tcPr>
          <w:p>
            <w:r>
              <w:t>责任、时点、记录、整改和复核路径完整</w:t>
            </w:r>
          </w:p>
        </w:tc>
        <w:tc>
          <w:tcPr>
            <w:tcW w:type="dxa" w:w="1881"/>
          </w:tcPr>
          <w:p>
            <w:r>
              <w:t>施工全过程</w:t>
            </w:r>
          </w:p>
        </w:tc>
        <w:tc>
          <w:tcPr>
            <w:tcW w:type="dxa" w:w="1881"/>
          </w:tcPr>
          <w:p>
            <w:r>
              <w:t>专业负责人</w:t>
            </w:r>
          </w:p>
        </w:tc>
        <w:tc>
          <w:tcPr>
            <w:tcW w:type="dxa" w:w="1881"/>
          </w:tcPr>
          <w:p>
            <w:r>
              <w:t>补齐闭环资料</w:t>
            </w:r>
          </w:p>
        </w:tc>
      </w:tr>
    </w:tbl>
    <w:p>
      <w:pPr>
        <w:pStyle w:val="Heading2"/>
      </w:pPr>
      <w:r>
        <w:t>劳动力计划与班组组织：主体结构施工班组配置与工序衔接</w:t>
      </w:r>
    </w:p>
    <w:p>
      <w:r/>
      <w:r>
        <w:t>主体结构施工是本项目劳动力投入量最大、工种交叉最密集的阶段。根据工程量清单列项中男生宿舍楼、女生宿舍楼和食堂均包含桩基工程、建筑工程、装配式工程以及装饰装修工程，主体结构施工按“基础→主体框架→二次结构”的先后顺序组织流水。每个单体的基础施工阶段配置独立的桩头处理班组、承台及地梁钢筋班组、模板班组和混凝土班组。旋挖钻机成孔作业由专业桩基班组承担，桩基施工与钢筋笼制作分开配置班组，实现作业面前台与后台的高效联动。桩径、桩长、入岩深度等参数按图纸技术复核值和经批准的桩基专项施工方案执行，施工前通过试成孔验证工艺参数并形成桩基施工参数记录表</w:t>
      </w:r>
    </w:p>
    <w:p>
      <w:r>
        <w:t>主体框架施工阶段，每个单体分组配置1个钢筋班组（负责柱、梁、板钢筋制作绑扎）、1个模板班组（负责柱墙梁板模板支设和拆除）和1个混凝土班组（负责商品混凝土浇筑、振捣、养护）。针对食堂层高和跨度可能存在的特殊要求，模板班组在施工前须进行专项交底，明确支撑架搭设参数、模板拼缝控制及拆模强度条件，所有参数以图纸深化结果和模板工程施工方案为准。钢筋连接方式、接头位置和同一连接区段接头面积百分率，严格按图纸会审明确的节点构造和《混凝土结构工程施工规范》执行，不得擅自变更</w:t>
      </w:r>
    </w:p>
    <w:p>
      <w:r/>
      <w:r>
        <w:t>二次结构及砌体施工阶段，当框架主体完成并经结构验收合格后立即插入砌筑班组。砌筑作业按楼层分段组织流水，墙体拉结筋的预留或后植筋须在建施图与结施图技术复核一致后进行，施工前进行样板墙验收，以样板墙的各项质量指标（灰缝厚度、平整度、垂直度、门窗洞口尺寸等）作为大面积施工的控制标准。构造柱、圈梁等二次结构混凝土由独立的小型混凝土班组配合砌筑进度完成，确保拉结措施与砌体同步形成</w:t>
      </w:r>
    </w:p>
    <w:p>
      <w:pPr>
        <w:pStyle w:val="Heading3"/>
      </w:pPr>
      <w:r>
        <w:t>劳动力计划表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劳动力计划与班组组织：安装工程专业队组配置</w:t>
      </w:r>
    </w:p>
    <w:p>
      <w:r>
        <w:t>本工程安装工程涉及给排水、电气、消防火灾自动报警系统和暖通等多个专业，根据电气设计说明三及图例、火灾自动报警系统设计说明及图例等图纸文件，在主体预埋阶段即按专业组建预埋班组。预埋班组由电气预埋组和给排水暖通预埋组构成，电气预埋组负责强弱电管线的预埋、接线盒固定、防雷接地引下线焊接等，给排水暖通预埋组负责给排水穿墙穿板套管预埋、消防管道套管预埋和暖通风管预留孔洞。预埋作业必须与模板施工和钢筋绑扎同步进行，隐蔽前由安装工长与土建工长联合检查，检查合格后拍照存档，形成联合隐蔽验收记录，方可进入下道混凝土浇筑工序</w:t>
      </w:r>
    </w:p>
    <w:p>
      <w:r>
        <w:t>主体结构完成后，安装工程进入全面敷设、安装和调试阶段，各专业施工队组独立成建。电气施工队组分设强电安装组和弱电安装组，强电组负责配电柜安装、桥架敷设、电缆敷设接线和照明安装，弱电组负责综合布线、火灾报警系统管线敷设及设备安装；给排水施工队组负责室内给水管道、排水管道、雨水管道及卫生洁具安装；消防施工队组负责消火栓系统、喷淋系统、水泵接合器及火灾报警探测器安装；暖通施工队组负责食堂通风系统和排烟系统的安装。各安装专业队组在图纸会审阶段须完成管线综合排布深化设计，解决管线交叉碰撞问题，制定综合支架设置方案</w:t>
      </w:r>
    </w:p>
    <w:p>
      <w:r>
        <w:t>根据SS-ZT04给水总平面布置图和SS-ZT05排水总平面布置图，室外给排水管网和消防管网施工由室外管网专业施工队组承担。该队组依据总平面图中标注的消火栓SS100/65-1.6位置、消防水泵接合器SQS100-65位置、排水管道走向和检查井位置，按先深后浅、有压管道让无压管道的原则组织施工。管道沟槽开挖采用机械开挖配合人工修边，管道安装后按规范和设计要求进行水压试验（给水、消防）或闭水试验（排水），试验记录和检验批资料同步形成。海绵设施部分（下沉绿地、雨水花园、透水铺装）的施工由室外工程班组在管网回填后独立组织，施工前须进行海绵设施专项技术交底，明确下凹深度、溢流口标高、蓄水层厚度和透水铺装层构造做法，溢流口高程偏差不得影响径流组织效果</w:t>
      </w:r>
    </w:p>
    <w:p>
      <w:pPr>
        <w:pStyle w:val="Heading3"/>
      </w:pPr>
      <w:r>
        <w:t>机械设备计划表</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控制对象</w:t>
            </w:r>
          </w:p>
        </w:tc>
        <w:tc>
          <w:tcPr>
            <w:tcW w:type="dxa" w:w="1881"/>
          </w:tcPr>
          <w:p>
            <w:r>
              <w:t>控制标准</w:t>
            </w:r>
          </w:p>
        </w:tc>
        <w:tc>
          <w:tcPr>
            <w:tcW w:type="dxa" w:w="1881"/>
          </w:tcPr>
          <w:p>
            <w:r>
              <w:t>执行方法</w:t>
            </w:r>
          </w:p>
        </w:tc>
        <w:tc>
          <w:tcPr>
            <w:tcW w:type="dxa" w:w="1881"/>
          </w:tcPr>
          <w:p>
            <w:r>
              <w:t>责任岗位</w:t>
            </w:r>
          </w:p>
        </w:tc>
        <w:tc>
          <w:tcPr>
            <w:tcW w:type="dxa" w:w="1881"/>
          </w:tcPr>
          <w:p>
            <w:r>
              <w:t>记录资料</w:t>
            </w:r>
          </w:p>
        </w:tc>
      </w:tr>
      <w:tr>
        <w:tc>
          <w:tcPr>
            <w:tcW w:type="dxa" w:w="1881"/>
          </w:tcPr>
          <w:p>
            <w:r>
              <w:t>评分响应</w:t>
            </w:r>
          </w:p>
        </w:tc>
        <w:tc>
          <w:tcPr>
            <w:tcW w:type="dxa" w:w="1881"/>
          </w:tcPr>
          <w:p>
            <w:r>
              <w:t>对应本章评分点</w:t>
            </w:r>
          </w:p>
        </w:tc>
        <w:tc>
          <w:tcPr>
            <w:tcW w:type="dxa" w:w="1881"/>
          </w:tcPr>
          <w:p>
            <w:r>
              <w:t>按蓝图逐项落入正文和图表</w:t>
            </w:r>
          </w:p>
        </w:tc>
        <w:tc>
          <w:tcPr>
            <w:tcW w:type="dxa" w:w="1881"/>
          </w:tcPr>
          <w:p>
            <w:r>
              <w:t>技术负责人/章节主笔</w:t>
            </w:r>
          </w:p>
        </w:tc>
        <w:tc>
          <w:tcPr>
            <w:tcW w:type="dxa" w:w="1881"/>
          </w:tcPr>
          <w:p>
            <w:r>
              <w:t>技术响应核对</w:t>
            </w:r>
          </w:p>
        </w:tc>
      </w:tr>
      <w:tr>
        <w:tc>
          <w:tcPr>
            <w:tcW w:type="dxa" w:w="1881"/>
          </w:tcPr>
          <w:p>
            <w:r>
              <w:t>资料复核</w:t>
            </w:r>
          </w:p>
        </w:tc>
        <w:tc>
          <w:tcPr>
            <w:tcW w:type="dxa" w:w="1881"/>
          </w:tcPr>
          <w:p>
            <w:r>
              <w:t>不擅自确定资料未明确的技术参数</w:t>
            </w:r>
          </w:p>
        </w:tc>
        <w:tc>
          <w:tcPr>
            <w:tcW w:type="dxa" w:w="1881"/>
          </w:tcPr>
          <w:p>
            <w:r>
              <w:t>按资料源和批准方案确认后执行</w:t>
            </w:r>
          </w:p>
        </w:tc>
        <w:tc>
          <w:tcPr>
            <w:tcW w:type="dxa" w:w="1881"/>
          </w:tcPr>
          <w:p>
            <w:r>
              <w:t>专业工程师</w:t>
            </w:r>
          </w:p>
        </w:tc>
        <w:tc>
          <w:tcPr>
            <w:tcW w:type="dxa" w:w="1881"/>
          </w:tcPr>
          <w:p>
            <w:r>
              <w:t>确认记录、报审表</w:t>
            </w:r>
          </w:p>
        </w:tc>
      </w:tr>
      <w:tr>
        <w:tc>
          <w:tcPr>
            <w:tcW w:type="dxa" w:w="1881"/>
          </w:tcPr>
          <w:p>
            <w:r>
              <w:t>过程闭环</w:t>
            </w:r>
          </w:p>
        </w:tc>
        <w:tc>
          <w:tcPr>
            <w:tcW w:type="dxa" w:w="1881"/>
          </w:tcPr>
          <w:p>
            <w:r>
              <w:t>形成检查、整改、复验链路</w:t>
            </w:r>
          </w:p>
        </w:tc>
        <w:tc>
          <w:tcPr>
            <w:tcW w:type="dxa" w:w="1881"/>
          </w:tcPr>
          <w:p>
            <w:r>
              <w:t>自检、互检、专检和验收签认</w:t>
            </w:r>
          </w:p>
        </w:tc>
        <w:tc>
          <w:tcPr>
            <w:tcW w:type="dxa" w:w="1881"/>
          </w:tcPr>
          <w:p>
            <w:r>
              <w:t>施工员/质检员</w:t>
            </w:r>
          </w:p>
        </w:tc>
        <w:tc>
          <w:tcPr>
            <w:tcW w:type="dxa" w:w="1881"/>
          </w:tcPr>
          <w:p>
            <w:r>
              <w:t>检查记录、影像资料</w:t>
            </w:r>
          </w:p>
        </w:tc>
      </w:tr>
    </w:tbl>
    <w:p>
      <w:pPr>
        <w:pStyle w:val="Heading2"/>
      </w:pPr>
      <w:r>
        <w:t>劳动力计划与班组组织：装配式工程专项班组配置</w:t>
      </w:r>
    </w:p>
    <w:p>
      <w:r>
        <w:t>根据工程量清单列项，男生宿舍楼、女生宿舍楼和食堂均含有装配式工程，这要求在劳动力组织中设置装配式施工专项班组。装配式专项班组应由经过构件厂技术培训且考核合格的人员组成，设构件进场验收组、构件吊装组和节点连接组三个作业小组。构件进场验收组负责预制构件的外观质量、几何尺寸、预留预埋位置以及随车质量证明文件的核对，验收不合格构件不得卸车并立即启动退场程序，验收记录由材料员、质检员和构件厂技术员三方签字确认</w:t>
      </w:r>
    </w:p>
    <w:p>
      <w:r>
        <w:t>构件吊装组配置司索工、信号工和安装工，吊装前由技术负责人组织专项施工方案交底，明确构件吊点位置、吊具选用、吊装顺序、临时支撑安装要求以及就位校正精度标准。塔吊或汽车吊的选型、站位和吊装半径须根据预制构件最大重量和起吊位置在施工前进行负荷验算，验算结果经审核确认后方可实施。单件构件就位后立即安装临时支撑，支撑体系未完成前不得松开吊索。节点连接组负责预制构件之间的钢筋连接、模板封闭和灌浆作业，灌浆料的拌制、流动性检测和灌浆饱满度控制由专人操作，灌浆施工全过程以检查记录、影像资料和监理旁站记录作为质量追溯凭证</w:t>
      </w:r>
    </w:p>
    <w:p>
      <w:r>
        <w:t>装配式工程施工前必须执行样板构件首件验收制度，首件安装完成后，由施工、监理、建设和预制构件供应单位联合检查，对构件安装偏差、节点连接质量、灌浆饱满度和临时支撑可靠性逐项确认合格后，按批准的标准工序大面积推广，不得在未完成首件验收时大面积吊装</w:t>
      </w:r>
    </w:p>
    <w:p>
      <w:pPr>
        <w:pStyle w:val="Heading2"/>
      </w:pPr>
      <w:r>
        <w:t>劳动力计划与班组组织：附属工程与室外工程施工队组</w:t>
      </w:r>
    </w:p>
    <w:p>
      <w:r>
        <w:t>附属工程包含室外道路、铺装、排水明沟、绿化种植、围墙及海绵设施等，工程量清单单列附属工程部分，劳动力配备以室外工程综合施工班组为主体，按施工内容再细化作业小组。根据SS-ZT05排水总平面布置图中列出的透水铺砖面积1153.97m²、绿地面积425.29m²、下沉绿地面积394.12m²和雨水花园面积1087.04m²，以及海绵设施计算的控制调蓄容积45.35m³，附属工程施工班组的作业量可与进度计划联动调整</w:t>
      </w:r>
    </w:p>
    <w:p>
      <w:r>
        <w:t>透水铺装小组负责生态停车位、透水铺砖道路和相关的碎石过滤层、配水过滤浅沟施工，铺装前检查基层的压实度、平整度和坡度，铺装过程中以通线控制面层平整度和相邻块高差。下沉绿地和雨水花园施工小组负责按设计高程整平种植土顶面，将溢流口安装高程控制在低于周边路面且高于种植土顶面50mm的范围内，蓄水深度偏差不得改变设计调蓄容积，施工高程以水准仪逐点复核，形成高程验收记录。绿化种植小组依据景观深化图纸和季节要求组织苗木进场和栽植，苗木规格、冠幅和土球尺寸按深化图确认值验收</w:t>
      </w:r>
    </w:p>
    <w:p>
      <w:r>
        <w:t>附属工程施工与室外管网施工的时间衔接由生产副经理统一协调，原则上先完成管道敷设、水压试验和沟槽回填，再进行上方铺装层和绿化层作业，避免管道返工破坏已完饰面。各小组之间的工序交接由项目部测量员和施工员共同进行移交测量，形成工序交接记录</w:t>
      </w:r>
    </w:p>
    <w:p>
      <w:pPr>
        <w:pStyle w:val="Heading2"/>
      </w:pPr>
      <w:r>
        <w:t>劳动力计划与班组组织：劳动力进退场计划与动态调节</w:t>
      </w:r>
    </w:p>
    <w:p>
      <w:r>
        <w:t>劳动力进退场计划按施工总进度计划中的各阶段工程量峰值编制，遵循“分阶段、分专业、有序进场、有序退场”的原则。基础施工阶段首批进场的班组为桩基班组、基础钢筋班组、基础模板班组和基础混凝土班组，进场前由项目部核对人员名册、资格证书、安全培训记录和劳动合同签订情况，对每一位进场人员落实实名制登记</w:t>
      </w:r>
    </w:p>
    <w:p>
      <w:r>
        <w:t>主体结构施工阶段工人数量达到全工期峰值，各单体分组同时饱和投入钢筋工、模板工和混凝土工，此时劳动力调配池机制进入高频运行状态。项目部在每月25日前发布下月度劳动力需求计划，周生产调度会进一步细化下周各班组的作业部位和人数需求，出现偏差时按日调度会输出调配指令。退场管理以分项工程完工验收为时间节点，某单体某分项经监理验收合格且无返工尾项时，相关班组立即转入其他单体或按计划退场。退场前由项目部结算已完工程量、检查工具设备归还情况、闭合安全生产责任书和人员退场签字手续，退场记录归档至劳动力资源管理台账</w:t>
      </w:r>
    </w:p>
    <w:p>
      <w:r>
        <w:t>装饰装修阶段和安装收尾阶段劳动力呈现多工种少量人员在场的特征，此时项目部严格控制现场在册人数，避免人员冗余和临设消耗；同时组建收尾机动班组，集中处理各单体质量消缺、通水通电调试配合和竣工清理工作。收尾机动班组由项目经理直接管理，每日班前会明确当日任务清单，任务完成后当日签认完工确认单。劳动力进退场的曲线计划、各月峰值数据以及不同施工阶段的工种组成，见同章“资源配置原则与峰值测算”和“资源曲线”部分，本节劳力组织措施保证曲线数据在现场得到落实</w:t>
      </w:r>
    </w:p>
    <w:p>
      <w:pPr>
        <w:pStyle w:val="Heading2"/>
      </w:pPr>
      <w:r>
        <w:t>劳动力计划与班组组织：劳动力动态保障措施与技能培训</w:t>
      </w:r>
    </w:p>
    <w:p>
      <w:r>
        <w:t>为保障劳动力供应的连续性和稳定性，项目部与经评审合格的专业劳务分包企业签订劳动力供应协议，协议明确约定各工种高峰需求数量、备用可调用人数、进场响应时间和应急增援时限。劳务分包企业必须在施工高峰期按项目部周计划数提前储备不低于计划数5%的合格工人，作为应急候补，遇突发性缺勤或赶工需要时在24小时内补位到岗。项目部每周统计各班组实际出勤人数与计划人数偏差率，当连续三日偏差率超过8%或关键工种缺员影响工序衔接时，立即启动备选劳务渠道或从调配池紧急抽调人员</w:t>
      </w:r>
    </w:p>
    <w:p>
      <w:r>
        <w:t>特种作业人员和关键岗位人员（预制构件安装工、灌浆工、电气接线工、管道焊接工等）在进场初期由项目技术负责人组织专项技能培训和模拟操作考核，培训内容涵盖施工图纸识别、专项施工方案要点、质量通病防治措施和本工程特定构造做法，培训后经书面考试和实操考核合格方可独立上岗作业，考试记录和考核评价表存入人员培训档案。新工序或新工艺大面积施工前集中组织目标班组进行工艺验证性实操，由项目部技术组、质检组和班组长共同评定工艺可行性并锁定操作标准</w:t>
      </w:r>
    </w:p>
    <w:p>
      <w:r>
        <w:t>劳动力保障同时重视农忙节气和恶劣天气等特殊时段的稳岗措施，项目部在节气和特殊时段前两周摸排各班组成员休假意愿，通过排班调整、邻区调配和临时增补等手段维持劳动力在关键工序上的强度不下滑。施工全程建立劳动力保障记录台账，逐日记录各工种实到人数、离场人数、新进场人数和缺员原因，每月汇总形成劳动力资源报告，作为进度纠偏和资源补充决策的依据依据。台账与分析报告在项目完工后统一归档，与工资支付台账、实名制考勤记录相互印证，确保劳动力管理的全过程可追溯</w:t>
      </w:r>
    </w:p>
    <w:p>
      <w:pPr>
        <w:pStyle w:val="Heading2"/>
      </w:pPr>
      <w:r>
        <w:t>机械设备和检测资源计划：机械设备投入总体部署与配套原则</w:t>
      </w:r>
    </w:p>
    <w:p>
      <w:r>
        <w:t>本项目机械设备投入按照“基础先行、主体同步、安装穿插、室外收尾”四个阶段分批次组织进场，以旋挖钻机、汽车式起重机、混凝土输送泵和施工电梯为核心装备，辅以钢筋加工、模板支撑、装配式构件吊装和室外管网开挖机械，形成主体结构施工与机电安装两条并行作业线的机械保障体系。所有机械设备在进场前必须完成设备报验、操作人员资格审查和安全技术交底，设备使用期间建立“一机一档”运行记录，设备退场须经项目部及监理单位联合确认并办理退场手续</w:t>
      </w:r>
    </w:p>
    <w:p>
      <w:r>
        <w:t>根据工程量清单明确的桩基工程（男生宿舍楼、女生宿舍楼、食堂三栋单体分别含旋挖钻机成孔桩径800 mm、1000 mm、1200 mm、1400 mm及泥灰岩中风化段）、建筑工程、装配式工程、装饰装修工程和安装工程各分部内容，主要施工机械按单位工程独立配置与全场共享相结合的原则确定配置数量。宿舍楼主体施工阶段，男生宿舍楼和女生宿舍楼各配置一台独立式塔式起重机，食堂施工配置一台塔式起重机，覆盖食堂主体结构和装配式构件吊装需求；塔式起重机基础位置和型号在收到完整的结构基础图和建筑平面图后编制塔吊安装专项方案，报监理和建设单位审批后实施</w:t>
      </w:r>
    </w:p>
    <w:p>
      <w:r>
        <w:t>室外管网和海绵设施施工机械的配置以图纸SS-ZT04给水总平面布置图和SS-ZT05排水总平面布置图为主要依据，现场配置1.0 m³履带式挖掘机、小型压路机、平板振动夯实机、水压试验泵和混凝土切割机。给水总平面图中新增的室外消火栓SS100/65-1.6和消防水泵接合器SQS100-65涉及的管沟开挖、管道安装和水压试验，由管网施工班组配备专用机械，沟槽开挖严格按图施工，在开挖前复核设计标高并与现场既有管线位置核对，若发现图纸与现场矛盾，立即书面通知设计单位确认后实施。排水总平面图中透水铺砖、下沉绿地和雨水花园的面积及做法对应的机械投入包含透水混凝土摊铺机、小型夯实机械和绿化种植土回填机械，不计入土建主体施工机械台班</w:t>
      </w:r>
    </w:p>
    <w:p>
      <w:pPr>
        <w:pStyle w:val="Heading2"/>
      </w:pPr>
      <w:r>
        <w:t>机械设备和检测资源计划：旋挖钻机与桩基施工机械配置</w:t>
      </w:r>
    </w:p>
    <w:p>
      <w:r/>
      <w:r>
        <w:t>桩基施工为本项目开工后率先启动的关键工序，工程量清单显示男生宿舍楼、女生宿舍楼和食堂共有旋挖钻机成孔作业，涉及土砂砾类和泥灰岩中风化两类地层，桩径范围覆盖800 mm至1400 mm，施工难度集中在中风化岩层中的钻进效率控制和孔壁稳定措施。项目部计划投入两台SR280型旋挖钻机，一台先期进场负责男生宿舍楼和女生宿舍楼桩基作业，另一台在食堂桩基具备开工条件后同步推进，单机日成孔数根据地质条件按技术复核结果的地勘报告数据测算，钻进参数和泥浆配比由项目部技术负责人和桩基分包单位联合确定并报监理备案</w:t>
      </w:r>
    </w:p>
    <w:p>
      <w:r>
        <w:t>旋挖钻机进场前必须确保施工便道承载力满足设备运输和作业要求，便道路面宽度和转弯半径按钻机运输尺寸施工，场地内设置专用泥浆池和沉淀池，泥浆泵送系统由每台钻机配套配置，泥浆制备、循环和废弃泥浆外运由专门班组负责。钢筋笼制作由现场设置的两条加工线同步生产，采用汽车式起重机配合旋挖钻机完成吊装就位，钢筋笼下放速度、孔口对接焊接质量和保护层垫块设置均按桩基专项施工方案控制。桩身混凝土灌注采用导管法水下浇筑，混凝土运输车直接供料至孔口，备用一组导管和封底料斗，防止灌注中断造成断桩</w:t>
      </w:r>
    </w:p>
    <w:p>
      <w:r>
        <w:t>桩基检测设备按图纸和规范要求配置声波透射法检测仪和低应变检测仪，桩身完整性检测比例为全部工程桩，检测数据在检测完成后24小时内出具初步报告，经检测不合格的桩基按设计单位和地勘单位共同确认的补强或补桩方案处理。检测仪器在进场使用前由具有相应资质的计量检定机构进行校准，校准证书复印件张贴于现场检测设备箱体上，原件归档备查</w:t>
      </w:r>
    </w:p>
    <w:p>
      <w:pPr>
        <w:pStyle w:val="Heading2"/>
      </w:pPr>
      <w:r>
        <w:t>机械设备和检测资源计划：主体结构施工机械设备配置</w:t>
      </w:r>
    </w:p>
    <w:p>
      <w:r>
        <w:t>主体结构施工阶段，钢筋混凝土工程为本项目三个单体工程量最大的分项，机械配置围绕混凝土供应、钢筋加工、模板拼装和装配式构件吊装四条线展开。混凝土供应采用商品混凝土，现场配置两台HBT80型混凝土输送泵，一台置于男生宿舍楼和食堂共用区域的中部位置，一台独立服务于女生宿舍楼，泵管沿建筑物外墙或楼梯间布置，弯头处设置砼墩加固，每层楼面设布料机实现混凝土均匀浇筑。泵管清洗和堵管应急预案单独编制，备用一台车载式混凝土泵车作为极端情况下的应急供应渠道</w:t>
      </w:r>
    </w:p>
    <w:p>
      <w:r>
        <w:t>钢筋加工由现场集中钢筋加工场完成，配置数控钢筋弯箍机两台、钢筋切断机两台、钢筋调直机一台、直螺纹滚丝机两台和电焊机六台。加工场按材料的卸车、堆放、初加工、精加工和半成品分类堆放划分功能分区，半成品区按单体、层段、部位挂牌标识，便于班组领用和质检追溯。钢筋加工机械的操作人员必须持证上岗，每日开工前完成设备空载试运转和限位装置检查，检查记录由班组长和安全员双签确认</w:t>
      </w:r>
    </w:p>
    <w:p>
      <w:r>
        <w:t>模板体系主要为铝模和局部木模组合，铝合金模板的拼装、拆卸和周转采用塔吊吊运为主，配以手动葫芦和撬棍进行精确就位，模板拼装前完成测量放线复核和定位筋焊接，模板安装完成后进行垂直度和平整度检测，检测仪器包含激光垂准仪和2 m靠尺，检查结果登记入模板安装检验批记录。装配式构件吊装为食堂和宿舍楼装配式工程的关键工序，预制楼梯、叠合板和预制外墙板等构件由专业运输车辆运送至现场堆放区，采用塔吊加专用吊具起吊和就位，吊装作业前编制构件平面布置图、运输通道和吊装顺序表，吊装全过程由吊装指挥员统一指挥，风速达到六级及以上时停止吊装作业</w:t>
      </w:r>
    </w:p>
    <w:p>
      <w:pPr>
        <w:pStyle w:val="Heading2"/>
      </w:pPr>
      <w:r>
        <w:t>机械设备和检测资源计划：施工电梯与垂直运输机械配置</w:t>
      </w:r>
    </w:p>
    <w:p>
      <w:r>
        <w:t>垂直运输系统在主体结构施工至二层楼面后开始安装施工电梯，男生宿舍楼和女生宿舍楼各安装一台SC200/200型施工电梯，食堂单独安装一台SC200/200型施工电梯，施工电梯基础按生产厂家提供的技术参数并结合建筑物结构设计图进行设计，基础预埋螺栓定位和混凝土强度等级须经项目部技术负责人复核签字方可浇筑。施工电梯附墙装置间距和附墙杆连接方式严格按说明书和专项方案执行，每道附墙完毕后由安全员组织验收，验收表格需附墙节点照片存档</w:t>
      </w:r>
    </w:p>
    <w:p>
      <w:r>
        <w:t>施工电梯的使用管理实行“人货分离”制度，上下班高峰时段人员乘梯由专人值守控制，物料运输避开高峰期，严禁超载和单笼载人运行。施工电梯的防坠安全器在安装前送检标定，标定有效期为一年，到期前30天安排重新标定，标定报告归入设备档案。每台施工电梯每日由司机完成班前检查，检查项目包含制动器、限位开关、笼门联锁装置和通讯装置，发现异常立即停用并挂设禁止使用警示牌，修复后经项目部机电工程师和安全员共同复查方可恢复运行。施工电梯的最终拆除在室内装修和屋面工程全部完成后进行，拆前编制拆除专项方案，拆除作业区域外围设警戒线并由专职安全员监护</w:t>
      </w:r>
    </w:p>
    <w:p>
      <w:pPr>
        <w:pStyle w:val="Heading2"/>
      </w:pPr>
      <w:r>
        <w:t>机械设备和检测资源计划：给排水及消防设备安装施工机械配置</w:t>
      </w:r>
    </w:p>
    <w:p>
      <w:r>
        <w:t>本项目给排水和消防系统的主要设备规格和系统框架已由给水总平面布置图SS-ZT04、排水总平面布置图SS-ZT05和电气说明中的火灾自动报警图例数据框定。给水系统室外新增的SS100/65-1.6型室外消火栓和SQS100-65型消防水泵接合器安装前，先校核设计位置是否与电缆管沟、雨水花园边界和海绵设施调蓄区干涉，校核结果填写图纸会审记录，必要时调整消火栓或接合器位置并办理设计变更手续。消防水泵接合器安装须将进水口朝向消防车停靠方向，距地高度和距建筑物距离按设计图纸标注尺寸施工，固定螺栓采用不锈钢材质，预埋件进行热镀锌防腐处理</w:t>
      </w:r>
    </w:p>
    <w:p>
      <w:r>
        <w:t>管道安装机械配置为:套丝机两台、沟槽式滚槽机一台、PP-R热熔焊机三台、管道压槽机一台和手动试压泵两台。给水管道在管沟内敷设前，采用挖掘机开挖至设计标高以上预留150 mm保护层后，采用人工清底至管底标高，管道对接完毕后进行水压试验，试验压力值和稳压时间按设计说明和《建筑给水排水及采暖工程施工质量验收规范》GB50242执行，试验用压力表精度等级不低于1.6级，量程为试验压力的1.5~2倍，压力表经计量检定合格且在有效期内。排水管道安装后进行灌水试验和通球试验，雨水管道进行灌水试验，试验记录经监理工程师签字确认后归档</w:t>
      </w:r>
    </w:p>
    <w:p>
      <w:r>
        <w:t>消防系统的火灾自动报警探测器、手动报警按钮和声光报警器安装采用电锤钻孔、膨胀螺栓固定的方式，接线采用专用压线帽压接，不得采用焊接或绞接，探测器安装位置和间距严格按火灾自动报警系统设计说明和电气平面图尺寸施工，顶棚内线管敷设时避开给水管道和电缆桥架，交叉处增设防火隔板，探测器试验采用专用试验烟枪逐点测试报警功能及联动响应。火灾自动报警系统安装完成后委托具有消防检测资质的检测机构进行系统联调联试，联调记录和检测报告作为消防验收资料核心组成部分</w:t>
      </w:r>
    </w:p>
    <w:p>
      <w:pPr>
        <w:pStyle w:val="Heading2"/>
      </w:pPr>
      <w:r>
        <w:t>机械设备和检测资源计划：电气、弱电及暖通安装施工机械配置</w:t>
      </w:r>
    </w:p>
    <w:p>
      <w:r>
        <w:t>电气安装机械配置以压线钳、绝缘电阻测试仪、接地电阻测试仪、电缆故障定位仪和热成像仪为主力检测和施工工具。依据男生宿舍、女生宿舍和食堂三份电气设计说明和电气图例文件，配电箱安装采用膨胀螺栓固定于墙体或专用支架上，配电箱标高和进出线孔位置按电气平面图和系统图尺寸复核，壳体接地端子与保护接地干线可靠连接，绝缘电阻测试仪测量值写入电气器具绝缘电阻测试记录。电缆敷设采用电缆放线架和电缆滑车，桥架内电缆按电压等级分层排列，并在首末端和转弯处挂设电缆标识牌，标识牌内容含电缆编号、型号、起点和终点</w:t>
      </w:r>
    </w:p>
    <w:p>
      <w:r>
        <w:t>弱电系统的综合布线、安防视频和广播系统安装使用RJ45压线钳、光纤熔接机和网络测试仪，信息插座底盒预埋位置与土建施工同步配合，在墙体砌筑和墙面抹灰前完成底盒预埋、穿线管敷设和拉线钢丝预留，底盒水平定位和出墙高度由弱电施工员根据装修完成面标高逐点放线，误差控制在±5 mm以内。光纤熔接作业在室内环境湿度受控条件下进行，熔接损耗值使用OTDR光时域反射仪测试并打印报表</w:t>
      </w:r>
    </w:p>
    <w:p>
      <w:r>
        <w:t>暖通和消防防排烟设备的安装包含风机、防火阀和风管，风管制作在加工场集中下料，使用风管咬口机和法兰成型机加工，风管吊装采用电动葫芦和支架体系，防火阀单独设支吊架，不得让风管承受防火阀重量。风机安装基础二次浇灌前完成地脚螺栓预留孔位置复核和减震器调平，风机运转试验在电机接线相序正确和风阀全部开启后进行，叶轮旋转方向、运行电流和轴承振动值均须符合设备技术文件要求，检测数据填写设备试运转记录</w:t>
      </w:r>
    </w:p>
    <w:p>
      <w:pPr>
        <w:pStyle w:val="Heading2"/>
      </w:pPr>
      <w:r>
        <w:t>机械设备和检测资源计划：施工检测仪器设备与计量器具配置计划</w:t>
      </w:r>
    </w:p>
    <w:p>
      <w:r>
        <w:t>现场试验检测体系以土建常规检测、机电安装专项检测和材料进场复验检测三条主线并行展开，配置的检测仪器和计量器具分为便携式现场检测仪器和委托外检的专用检测设备两类。便携式现场检测仪器包含：混凝土回弹仪四台、碳化深度测量仪两台、钢筋保护层厚度测定仪两台、激光测距仪六台、水准仪三台、经纬仪两台和全站仪一台，上述仪器在开工前由项目部统一送有资质的计量检定机构进行首次检定，检定有效期内的合格证粘贴在仪器醒目位置，检定证书和仪器台账由项目部资料员集中管理，到期前30天安排周检或换检。用于桩基完整性检测的声波透射仪和低应变检测仪由检测分包单位自备，在其进场时由项目部核验仪器检定证书和检测人员资质证书，证书复印件归档</w:t>
      </w:r>
    </w:p>
    <w:p>
      <w:r>
        <w:t>安装工程专用的检测仪器配置包括:绝缘电阻测试仪两台（量程500 V/1000 V/2500 V，用于电缆绝缘测试）、接地电阻测试仪两台（三极法和钳形法两用）、数字万用表四台、超声波流量计一台（用于空调水系统流量测试）、转速表一台和温湿度计两台。消防系统单机调试和联动调试所用的感烟探测器试验枪、感温探测器试验枪和输入模块模拟器由消防专业分包单位配置，调试前项目部检查其测试仪器功能和电池电量，调试数据记录在统一格式的消防系统调试记录表中，记录表的版本号和编号规则由项目部在调试前与监理单位协商确定</w:t>
      </w:r>
    </w:p>
    <w:p>
      <w:r>
        <w:t>工程材料的进场复验和见证取样送检依托具有相应资质的第三方检测机构完成，本项目主要委托检测项目包括:钢筋原材力学性能和重量偏差检测、钢筋焊接接头和机械连接接头力学性能检测、混凝土抗压强度和抗渗等级检测、防水材料拉伸性能和不透水性检测、装配式构件结构性能检验以及电线电缆导体电阻检测。现场设置标准养护室一间，养护室配置温湿度自动控制仪和养护架，养护室温度控制在20±2 ℃，相对湿度≥95%，养护室温湿度数据由自动记录仪每日打印并存档。混凝土试块按浇筑台班和结构部位留置，试块制作面层抹平后刻写唯一编号，编号规则为“单体代号-层数-部位-日期”，同条件养护试块置于对应构件旁，并设锁链固定和保护罩，取样见证人在取样登记表上签字确认。所有检测报告在收到后由项目部检测责任工程师和资料员登记入册，不合格报告24小时内通报技术负责人并启动不合格品评审处置程序，处置闭环资料的扫描件与正式检测报告一同归档</w:t>
      </w:r>
    </w:p>
    <w:p>
      <w:pPr>
        <w:pStyle w:val="Heading2"/>
      </w:pPr>
      <w:r>
        <w:t>材料设备供应与进场验收衔接：材料设备供应管理体系与组织总则</w:t>
      </w:r>
    </w:p>
    <w:p>
      <w:r>
        <w:t>本项目材料设备供应管理实行“总量控制、分期进场、验收前置、资料同步”的管理原则。根据招标文件明确的施工总承包范围及工程量清单列项，材料设备供应涵盖男生宿舍楼、女生宿舍楼、食堂三个单体工程的建筑结构材料、装配式构件、装饰装修材料、安装工程设备以及室外附属工程材料，共五大类。项目部在项目经理统一领导下，设置材料设备供应管理组，配置专职材料工程师、设备工程师和资料员各一名，负责编制采购计划、组织进场验收、管控仓储保管、协调周转调拨和归档质量证明文件。供应管理组与商务合约组、技术质量组、施工管理组形成横向联动，确保材料设备的技术参数符合设计图纸要求、进场时间满足施工进度节点、检验批次对应分部分项验收</w:t>
      </w:r>
    </w:p>
    <w:p>
      <w:r>
        <w:t>供应计划编制以施工进度网络计划为基准时轴，按结构施工、二次结构、机电安装、装饰装修、室外工程五个阶段逐阶段编制材料设备进场总计划，再按月分解形成月度进场计划，并按周进行滚动修订。编制过程中同步识别甲供材料、甲指乙供材料、乙供材料、暂估价材料设备等四类不同采购责任主体，分别建立台账。对于工程量清单中的暂列金额和专业工程暂估价所含材料设备，在供货前完成认质认价和品牌报审程序，锁定技术标准、规格型号和到场单价后启动采购流程。所有材料设备的供货周期从合同签订或订单确认之日起算，按物流节点倒排最迟订货日期，清单内材料设备的订货提前期按市场常规供货周期预留，并经项目部会议确认后录入进度计划控制节点</w:t>
      </w:r>
    </w:p>
    <w:p>
      <w:r>
        <w:t>材料设备进场必须执行“有报验、有查验、有记录、有标识”的四有制度。每一批次到场前由供应商提前通知材料工程师，提供随货同行的质量合格证、出厂检验报告、形式检验报告、使用说明书等质量证明文件清单。到场后由材料工程师组织仓管员、相关专业工长和监理工程师联合验收，按材料设备验收规程逐项核对品名、规格、数量、外观质量、几何尺寸偏差，并查验防伪标识和产品追溯码。验收合格的材料设备立即挂贴“待检”或“合格”状态标识牌，分区分类堆码或入库；验收不合格的立即退回，形成不合格品处置记录，并启动供应商评价扣分。所有进场验收记录同步进入工程资料管理系统，作为检验批验收和分部工程竣工验收的基础依据</w:t>
      </w:r>
    </w:p>
    <w:p>
      <w:pPr>
        <w:pStyle w:val="Heading2"/>
      </w:pPr>
      <w:r>
        <w:t>材料设备供应与进场验收衔接：结构用主要材料分阶段供应与进场验收</w:t>
      </w:r>
    </w:p>
    <w:p>
      <w:r>
        <w:t>桩基与基础施工阶段的钢筋、混凝土、声测管等结构材料是首批进场物资。钢筋进场执行GBT1499.2现行标准，每批进场钢筋由供应商提供产品质量证明书，注明炉批号、牌号、规格和化学成分及力学性能检验结果。项目部在卸车前完成外径偏差、肋高、弯曲度和端头质量的外观检查，并按同一牌号、同一炉罐号、同一规格以60吨为一个检验批进行见证取样送检，拉伸、弯曲和重量偏差三项指标不合格的批次一律退场。钢筋原材存放于钢筋加工棚内的原材料区，按规格型号分类架空堆放，挂贴标识牌注明规格、炉批号、使用部位和检验状态，防止混料和锈蚀</w:t>
      </w:r>
    </w:p>
    <w:p>
      <w:r>
        <w:t>主体结构混凝土采用商品混凝土供应，搅拌站选择在合同签订前完成资质审核、配比设计审批和原材料来源备案。混凝土供应合同约定初凝时间、坍落度控制范围和28天标养强度保证值，并要求每车随带配合比单和出厂质量证明。到场后由试验员逐车检测坍落度，控制在经审批配合比设计允许的偏差范围内。每浇筑100立方米或每工作班留设不少于一组150毫米标准立方体抗压试块，同时按大体积混凝土和抗渗混凝土等特殊要求增留相同条件养护试块。入场坍落度超限或和易性不合格的混凝土一律退场并记录车号，不得加水调整重新浇筑。混凝土供应的连续性和运输车辆组织由材料组与搅拌站调度建立专项联络群，浇筑期间提前确认运输路线、驻车等待区和备用罐车数量</w:t>
      </w:r>
    </w:p>
    <w:p>
      <w:r>
        <w:t>墙体砌筑材料、预拌砂浆和二次结构钢筋按砌体施工进度节点提前一个月开始供应组织。砌块进场验收核对强度等级、密度等级和干燥收缩值等指标，按一万块为一验收批抽取外观尺寸和强度复检。预拌砂浆定点供应，每50吨为一个检验批进行保水率和抗压强度复验。该阶段结构用钢材、焊材、套筒和预埋件等物资仍维持连续供应，不再赘述，但其进场检验记录和见证送检频次与基础施工阶段保持同等强度。所有结构材料检验报告需在分项工程验收前归档完成，不得出现先施工后补检或检验报告滞后于隐蔽验收的情况</w:t>
      </w:r>
    </w:p>
    <w:p>
      <w:pPr>
        <w:pStyle w:val="Heading2"/>
      </w:pPr>
      <w:r>
        <w:t>材料设备供应与进场验收衔接：机电安装材料设备的供应计划与验收衔接</w:t>
      </w:r>
    </w:p>
    <w:p>
      <w:r>
        <w:t>机电安装材料设备按电气、给排水、消防和暖通四个专业分别编制独立供应子计划。电气专业的主材包括配电箱、电缆、桥架、照明灯具、开关插座和防雷接地材料；给排水专业的主材包括给水PP—R管及管件、排水UPVC管及管件、阀门、水表和卫生洁具；消防专业的主材包括消火栓箱、消防水泵接合器、灭火器、镀锌钢管和火灾报警探测器；暖通专业以食堂通风排烟设备为主。根据图纸证据资料，配电箱柜、火灾报警控制设备及主要泵组设备须在订货前经设计单位和建设单位书面确认设备参数、系统接口和控制逻辑，确保工艺系统集成匹配</w:t>
      </w:r>
    </w:p>
    <w:p>
      <w:r>
        <w:t>机电安装材料设备进场验收在一般材料查证核对的基础上强化“技术参数一致性”核查。项目部材料组与机电工程师联合编制设备技术参数核对表，对照设计图纸和设备材料表逐项核对铭牌参数和接线端子图。成套配电装置到场后除外观和机械操作检查外，还须查验内部布线整齐度、元器件品牌及合格标识，并经绝缘电阻测试合格后通电调试前报监理确认。电缆进场按同型号同规格一次供货批次为一个检验批，查验电缆盘外观完好性和电缆端头密封，并按设计截面和电压等级核对标识参数，取样送检导体直流电阻和绝缘层平均厚度，结果合格后方可敷设。阀门进场按同型号每100个为一个检验批进行壳体强度试验和密封试验，试验压力按公称压力的1.5倍和1.1倍执行，试验过程形成独立记录</w:t>
      </w:r>
    </w:p>
    <w:p>
      <w:r>
        <w:t>根据SS—ZT04给水总平面布置图和SS—ZT05排水总平面布置图所标注的设备物资，室外消防系统含新增室外消火栓SS100/65—1.6和消火栓水泵接合器SQS100—65，由材料组按图号清单逐项核对供货规格和数量。进场消火栓和水泵接合器须查验产品型式检验报告与消防产品认证证书，核对公称压力、接口型式及材质，并经外观防锈涂层和丝扣加工质量检查合格后办理入库。排水总平面图中的透水铺装材料、下沉绿地和雨水花园所用渗排管材及碎石滤料作为海绵设施专项材料进行单独验收，其渗透系数、粒径级配和抗压碎指标须按湖南省雨水控制与利用工程技术标准的要求进行检测，检测报告在排水工程验收前与海绵措施专项说明一并向建设单位报审</w:t>
      </w:r>
    </w:p>
    <w:p>
      <w:pPr>
        <w:pStyle w:val="Heading2"/>
      </w:pPr>
      <w:r>
        <w:t>材料设备供应与进场验收衔接：装饰装修与装配式构件材料供应验收专项</w:t>
      </w:r>
    </w:p>
    <w:p>
      <w:r>
        <w:t>装饰装修材料的供应节点与土建施工和机电安装穿插配套，在主体结构验收后进行大面积进场布放。主要材料包括各单体楼地面砖和墙面砖、内墙无机涂料、吊顶龙骨和矿棉板、食堂厨房专用防滑地砖以及门窗、幕墙构件等。装配式构件按工程量清单列项，含叠合板、预制楼梯等PC构件，从具备相应资质的预制构件厂供应。构件进场前项目部组织监理和构件厂进行首件验收，查验模具、钢筋绑扎和混凝土浇筑养护等工艺记录，并在首件验收合格后签署批量供货同意书</w:t>
      </w:r>
    </w:p>
    <w:p>
      <w:r>
        <w:t>装饰装修材料进场验收重点关注有害物质限量指标。内墙涂料按相同产品同一生产批次为一个进场检验批，查验游离甲醛、VOC含量和可溶性重金属的型式检验报告，进货批次报告的有效期须覆盖现场使用期。地面砖和墙面砖按同型号同色号每1000平方米为一个检验批，规范外观尺寸和平整度控制在相应等级标准允许偏差内，同时按合同约定的室内放射性核素限量要求核查检测报告。门窗进场后除型材截面壁厚、表面处理和玻璃规格的核对外，还须实测成窗气密性、水密性和抗风压性能，其指标应不低于设计选用图集和建筑节能设计审查意见的要求，检测报告计入节能分部工程验收。食堂厨房设备涉及的台面、不锈钢器具由专业炊事设备供应商配套供应，随货附食品安全接触材料检验报告</w:t>
      </w:r>
    </w:p>
    <w:p>
      <w:r>
        <w:t>装配式PC构件进场按同一生产批次同一构件类型每100个构件为一个检验批，逐件核对预制构件标识和出厂合格证，标识内容包含生产日期、构件编号、混凝土强度等级和重量，与深化设计图纸构件编号一一对应。构件到场后进行外观质量检查，重点检查预埋件、预留孔洞位置偏差和构件棱角完整性。对进场构件进行结构性能检验的取样数量和检验项目按装配式混凝土结构技术规程执行，必要时在构件厂完成结构性能检验。构件进场后按堆放方案分区存放，垫木设置在吊点正下方，层数不超过四层，并采取防倾覆措施，存放区地面经硬化处理并设置排水坡度，其位置和面积在总平面临设施工时一并考虑</w:t>
      </w:r>
    </w:p>
    <w:p>
      <w:pPr>
        <w:pStyle w:val="Heading2"/>
      </w:pPr>
      <w:r>
        <w:t>材料设备供应与进场验收衔接：检测资源配置与试验检测计划衔接</w:t>
      </w:r>
    </w:p>
    <w:p>
      <w:r>
        <w:t>检测资源由项目部自有试验员和外委检测机构共同组成，按见证取样和专项检测两类分别配置和管理。项目部在工地设置标准养护室，配备恒温恒湿自动控制仪、压力试验机、天平、试模、坍落度桶等现场常规检测设备和器具，满足同条件试块养护和日常施工质量控制检测需要。标准养护室温度控制在20±2摄氏度、相对湿度大于等于95%，每天进行温湿度记录并形成运行台账。试验员持证上岗，在工程开工前编制见证取样检测计划和专项检测计划，报建设单位和监理单位审批后执行</w:t>
      </w:r>
    </w:p>
    <w:p>
      <w:r>
        <w:t>见证取样检测覆盖钢筋原材及连接接头、混凝土试块、砂浆试块、砌体材料、防水材料、保温材料和门窗等主要结构及功能材料。取样频率严格按湖南省建设工程质量检测见证取样相关管理规定确定，在总计划中列出各单体各分项对应检测项目和批次。每一检验批取样时试验员填写见证取样送检单，由监理见证员现场见证取样、封样并在送检单上签字，样品由试验员和见证员共同送至已备案的见证检测机构。试验检测报告返回后，试验员在24小时内完成报告符合性判断并在工程资料管理系统中登记，如出现不合格报告，立即启动不合格材料处理程序，对同批进场材料全数封存，追溯已使用部位，由技术负责人组织分析原因并书面报告监理和建设单位</w:t>
      </w:r>
    </w:p>
    <w:p>
      <w:r>
        <w:t>专项检测资源配置涵盖桩基检测、结构实体检测、防雷接地检测、消防系统检测、室内环境检测、建筑节能检测和海绵设施效果检测。其中桩基检测计划按桩基工程进度安排，桩身完整性检测采用低应变法和声波透射法相结合，承载力检测采用静载试验或高应变法，检测桩位、桩数和检测方法按设计图纸和湖南地区桩基检测技术规程确定，检测方案在桩基施工前单独报审。结构实体检测安排在主体结构验收前完成，利用回弹法和钻芯法测定混凝土强度，并对钢筋保护层厚度、楼板厚度和结构几何尺寸进行实体扫描检测。消防设施检测在消火栓水泵接合器和水泵等设备安装调试完成后进行，检测报告作为消防验收提交材料。海绵设施验收前对透水铺装渗水系数、下沉绿地蓄水深度、雨水花园溢流口标高和溢流管道排水功能进行实测，其检测数据须满足年径流总量控制率大于等于75%的核心设计指标，并对检测过程和数据进行影像资料留存</w:t>
      </w:r>
    </w:p>
    <w:p>
      <w:pPr>
        <w:pStyle w:val="Heading2"/>
      </w:pPr>
      <w:r>
        <w:t>材料设备供应与进场验收衔接：资金资源计划与材料设备采购支付衔接</w:t>
      </w:r>
    </w:p>
    <w:p>
      <w:r>
        <w:t>资金资源计划以施工进度计划为主线、工程量清单为基础、材料设备采购与分包费用支付为重点进行编制。项目部按月编制资金收支预测表，收入端按合同约定的计量支付周期和付款比例测算，支出端分解为材料设备采购款、分包工程款、机械设备租赁费、人工工资、现场管理费、规费和税金六大类。资金计划由项目经理审核、企业财务部门审批后执行，每月进行滚动修订，当进度偏差超过合同约定预警阈值时同步启动资金预案调整。对于材料设备采购支付高峰月份，提前与企业总部建立内部资金调度联动机制，确保供应链不因资金原因中断</w:t>
      </w:r>
    </w:p>
    <w:p>
      <w:r>
        <w:t>材料设备采购合同款项支付实行“预付款+进度款+到货款+验收款+质保金”的分段支付模式，具体比例按项目合同条件和供应商协商谈判结果确定。预付款在合同签订且供应商提供履约保函后支付，用于供应商锁定原材料或启动生产；到货款在材料设备运抵现场经验收合格后按批次支付；安装调试或施工完成后办理进度款支付；竣工验收通过后完成全部应付支付并保留质量保证金。材料组每月25日前申报次月材料设备付款计划，附已进场验收签认的入库单和发票台账，商务组复核后纳入当月资金支出计划。暂估价材料和设备须在建设单位认质认价完成后方可按上述流程支付，不得在价格确认前先行以暂估价全额支付或超额支付</w:t>
      </w:r>
    </w:p>
    <w:p>
      <w:r>
        <w:t>检测费、试化验费用按检测合同约定单独列支，并纳入项目部质检费用的专项资金科目。见证取样检测费用按批次和样品计费，专项检测费用按检测方案报价结算。项目部在检测合同签订后预付合同价的30%作为启动费，余款在各阶段检测报告全部交付并归档后结算支付，检测单位提供的检测费用发票和付款申请由试验员和技术负责人联合签认后交财务支付。所有资金支付审批流实行线上联签，项目经理、商务经理和财务负责人三方共同审核，支付凭证按单体工程和费用类型分别归档，确保资金流向清晰可追溯，满足后续财务审计和工程结算审核要求</w:t>
      </w:r>
    </w:p>
    <w:p>
      <w:pPr>
        <w:pStyle w:val="Heading2"/>
      </w:pPr>
      <w:r>
        <w:t>材料设备供应与进场验收衔接：项目部管理人员配置与专业分工</w:t>
      </w:r>
    </w:p>
    <w:p>
      <w:r>
        <w:t>项目部管理人员按“项目经理—技术负责人—五大主管”的直线职能制配置，下设施工管理组、技术质量组、安全环保组、商务合约组和材料设备供应管理组共五个专业组，实现纵向指令统一、横向业务协同的组织目标。项目经理持房屋建筑工程专业一级注册建造师证书，对工程全过程负总责；技术负责人具有高级工程师职称，负责施工组织设计、专项方案、图纸会审和技术复核等技术管理；施工管理组设主管施工员和各专业工长，按男生宿舍楼、女生宿舍楼、食堂三个单位工程分区管理，分别控制各自区段的劳动力组织、工序衔接和施工进度；安全环保组设安全主管和专职安全员，按与施工面积和作业人数匹配的要求配置，持安全C证上岗</w:t>
      </w:r>
    </w:p>
    <w:p>
      <w:r>
        <w:t>材料设备供应管理组配置材料工程师和设备工程师各一名，分别主管土建装饰类材料和机电设备类物资的全流程供应管理，下设仓管员两人，分设土建材料库和安装材料库管理。材料工程师直接负责采购计划编制、供应商考察评价、合同技术条款审核和进场验收组织，并统筹装配式构件、砂石、水泥、钢材等大宗物资的供应协调；设备工程师负责机电安装设备采购技术文件编制、设备参数核对、进场验收和系统调试配合。质量管理体系中设置专职试验员一名，按项目检测资源计划独立负责见证取样送检管理、现场检测仪器管理、试验报告归档和不合格品处置过程的记录跟踪，该岗位在行政关系上隶属于技术质量组，在业务上同时接受材料组的工作安排</w:t>
      </w:r>
    </w:p>
    <w:p>
      <w:r>
        <w:t>商务合约组配置造价工程师和合同管理员，负责月度计量申报、工程变更费用核算、专业分包招标和材料设备认质认价商务数据支持。造价工程师按工程量清单分部分项建立单位工程收支台账，对暂估价材料和专业工程暂估价的费用控制实施分项预警，当暂估价累计支出达到该分项估算金额的80%时启动预警并提请建设单位和监理确认剩余费用。安全环保组和施工管理组属项目部执行层主力，在本章资源配备主题下不作组织结构展开，其安全管理体系、质量管理和环保管理体系内容在第2、3、4章详细说明。项目部管理人员配置总表和分阶段进退场计划在施工组织设计总说明中报审，人员调整及替换按企业人事管理制度和合同约定及时书面告知监理和建设单位</w:t>
      </w:r>
    </w:p>
    <w:p>
      <w:pPr>
        <w:pStyle w:val="Heading2"/>
      </w:pPr>
      <w:r>
        <w:t>材料设备供应与进场验收衔接：材料和大型设备进退场计划与动态调整机制</w:t>
      </w:r>
    </w:p>
    <w:p>
      <w:r>
        <w:t>材料进退场计划以施工进度横道图关键节点为驱动，采取“分批次进场、分区堆放、随用随退”的策略。大宗材料如钢筋、模板、支撑架料和多孔砖等的首批进场时间在本工程开工后7天内完成，地基基础施工阶段每日进行进场动态调度；商品混凝土按浇筑计划当天配送到位。周转材料进退场与模板支撑体系的安拆周期匹配，配模方案批准后根据流水段面积和周转次数确定首批配模量进场，脱模剂和套管等辅材同步配送；在各流水段拆模完成后，经清理和维修分类的周转材料及时退场或按进度调拨至下一单体。大型设备如塔吊和施工电梯按对应章节设备资源配置计划所定进出场节点执行，其基础预留预埋、安装调试和检测验收已在本章机械设备计划中说明，不再重复</w:t>
      </w:r>
    </w:p>
    <w:p>
      <w:r>
        <w:t>退场管理实行“材料出场申请单”制度。任何材料因施工结束、规格调整或不合格需退场时，由材料组填写出场申请单，注明退场材料名称、规格、数量、去向和退场原因，报施工管理组确认使用完成情况、技术质量组确认质量状态后，经项目经理签批方可放行。不合格品的退场同时附不合格品处置记录和退场影像资料，在分供方评价档案中留存记录。周转结束的钢管扣件和顶托等租赁材料按租赁合同条款办理归还结算，其退场损耗和丢失赔偿在出场前由材料组和租赁公司共同签认，避免结算争议</w:t>
      </w:r>
    </w:p>
    <w:p>
      <w:r>
        <w:t>项目部每月组织一次资源供需动态分析会，由材料组牵头、各专业工长和技术质量组共同参与，核查最近一个月实际进场量与计划进场量的偏差值、材料库存周转天数、检测报告归档滞后量，以及次月材料供应与资金保障的匹配度等量化指标。对于计划偏差超过上期计划的15%或库存低于下期5天用量的情况，立即增补供应计划并调整采购订单，同时向公司后方物资部报备启动备用供应商库或区域现货调用渠道。进度发生重大调整时，如出现赶工或工序逻辑变更，则由施工管理组发布资源需求变更通知，材料组在三个工作日内完成供应计划修订和供方沟通，商务组同步更新对应的资金计划和材料费支出预测，更新后的资源配备计划作为月进度报告附件提交监理和建设单位审核，确保材料设备进退场始终与施工组织动态同步</w:t>
      </w:r>
    </w:p>
    <w:p>
      <w:pPr>
        <w:pStyle w:val="Heading2"/>
      </w:pPr>
      <w:r>
        <w:t>资金、备用资源与动态调度：资金资源配置与动态保障体系</w:t>
      </w:r>
    </w:p>
    <w:p>
      <w:r>
        <w:t>本项目资金资源管理以“专款专用、以收定支、动态平衡”为总原则，建立覆盖全周期240日历天的资金保障体系。资金来源依据施工合同约定的工程款支付节点，结合施工进度计划中的月度产值目标，编制《项目资金收支计划表》，明确各月度计划收入、计划支出、资金缺口及融资预备方案。支出端按人工费、材料费、机械费、分包费、管理费、税金及其他费用分类编制，其中人工费支出严格按劳务用工实名制台账和工资专户管理规定执行，材料费支出与材料进场验收计划同步匹配，机械费支出按租赁合同和设备台班签认记录月度结算。资金缺口预备方案明确在工程款拨付滞后不超过30日历天时，由公司财务部调拨内部备用金补充，备用金额度按合同总价的5%预设，授权项目经理在核准限额内审批支付；滞后超过30日历天时，启动银行授信短期贷款程序，确保现场施工不因资金原因停工</w:t>
      </w:r>
    </w:p>
    <w:p>
      <w:r>
        <w:t>项目资金使用实行双控审批制度，即每笔支出须经项目经理和公司财务负责人双重审核，单笔超过10万元的支出须附加专项审批单，列明用途、对应产值节点和合同条款依据。每月25日由造价合约部编制次月《资金使用计划明细表》，经项目经理审批后报公司备案，实际支出与计划的偏差率控制在±10%以内，超出部分须书面说明原因并调整后续月份计划。资金支付优先顺序为劳务人员工资、大宗材料款、机械租赁费、分包工程款，管理费和非紧急采购排后，确保有限资金优先保障主体施工和关键线路工序</w:t>
      </w:r>
    </w:p>
    <w:p>
      <w:r>
        <w:t>为防范资金链风险，项目部建立资金预警机制，设置三条预警线：当累计实际支出占计划支出的比值连续两个月超过115%时发布黄色预警，项目经理须在5个工作日内提交节支措施报告；当应收账款逾期超过45天且额度达到合同总价的8%时发布橙色预警，公司启动专人催收程序并暂停非关键线路的材料采购；当项目可用流动资金余额低于次月计划支出的50%时发布红色预警，由公司决策层召开专项调度会，决定是否调整施工节奏或追加融资。所有预警记录及处置措施形成《资金风险监控台账》，随月度财务报告一并归档</w:t>
      </w:r>
    </w:p>
    <w:p>
      <w:pPr>
        <w:pStyle w:val="Heading2"/>
      </w:pPr>
      <w:r>
        <w:t>资金、备用资源与动态调度：管理人员配置与岗位责任矩阵</w:t>
      </w:r>
    </w:p>
    <w:p>
      <w:r>
        <w:t>本项目管理人员配置根据男生宿舍楼、女生宿舍楼、食堂三栋单体工程及室外附属工程的分区施工特点，采用“一正一副项目经理+四部门一工区”的组织架构。项目经理全面负责项目履约与对外协调，项目副经理主抓现场生产与资源调度，设置技术质量部、安全环保部、合同预算部、物资设备部四个职能部门及三个施工工区。技术质量部配置技术负责人1名、质量员2名、资料员1名、测量员2名，安全环保部配置安全总监1名、专职安全员2名（其中1人持机械类安全员证），合同预算部配置造价工程师1名、合约管理员1名，物资设备部配置材料主管1名、材料员2名、设备管理员1名。每个施工工区配置工区负责人1名、施工员1-2名，结合劳务班组长的现场管理，确保每道工序有管理人员在场盯控</w:t>
      </w:r>
    </w:p>
    <w:p>
      <w:r>
        <w:t>管理人员进退场严格执行“先审批后到岗、先交接后离岗”原则。项目部管理人员的进场时间按施工阶段梯次配置：项目经理、技术负责人、安全总监、合同预算工程师在开工前7日历天全部到岗，完成现场踏勘、图纸会审、施工组织设计编审和临时设施搭建；质量员、测量员、资料员随基础施工开工前3日历天到岗，材料员和设备管理员随首批材料设备进场前5日历天到岗。管理人员退场须经项目经理批准，在岗位工作全部移交完毕、相关资料签认归档后方可办理退场手续，关键岗位人员（项目经理、技术负责人、安全总监）的更换须征得建设单位和监理单位书面同意</w:t>
      </w:r>
    </w:p>
    <w:p>
      <w:r>
        <w:t>项目部实行岗位责任矩阵管理，编制《项目管理岗位责任矩阵表》，将施工组织设计编审、专项方案论证、技术交底、材料验收、隐蔽工程检查、测量放线复核、安全生产检查、进度计划调整、合同变更签证、过程资料归档等32项管理动作与对应岗位一一绑定，每个管理动作明确主责岗位、协同岗位、完成时限和输出文件。每月5日由项目经理主持召开管理绩效评审会，对照责任矩阵逐项检查上月完成情况，对未闭合的管理项分析原因、明确整改责任人和整改时限，评审结果纳入管理人员月度绩效考核，以管理责任的刚性约束保障项目运转的高效有序</w:t>
      </w:r>
    </w:p>
    <w:p>
      <w:pPr>
        <w:pStyle w:val="Heading2"/>
      </w:pPr>
      <w:r>
        <w:t>资金、备用资源与动态调度：资源进退场计划与阶段控制</w:t>
      </w:r>
    </w:p>
    <w:p>
      <w:r>
        <w:t>劳动力进退场按施工阶段分波次组织，共规划4个进退场波次，每个波次明确进场时间、退场时间、人员数量和工种构成。第一波次为基础施工阶段，进场时间为开工后第1-5日历天，计划进场劳动力峰值约80人，工种以桩基施工班组、钢筋工、混凝土工为主，退场时间为桩基基础分部验收合格后7日历天内。第二波次为主体结构施工阶段，进场时间为开工后第15-20日历天，与基础施工后半段重叠，计划进场劳动力峰值约120人，增加木工、架工、砌筑工、装配式构件安装工等工种，退场时间为主体结构验收合格后10日历天内。第三波次为装饰装修与机电安装阶段，进场时间为主体结构施工中期开始陆续插入，计划进场劳动力峰值约90人，工种以抹灰工、涂料工、水电安装工、暖通安装工、消防安装工为主，退场时间为竣工预验收合格后5日历天内。第四波次为室外附属与海绵设施施工阶段，计划进场劳动力峰值约40人，工种以管道工、铺装工、绿化种植工为主，退场时间为竣工验收合格后3日历天内</w:t>
      </w:r>
    </w:p>
    <w:p>
      <w:r>
        <w:t>机械设备进退场按台班计划和工序衔接要求编制《机械设备进退场时间表》，每台设备标注进场日期、安装调试完成日期、退场日期和运输单位。旋挖钻机在桩基施工前7日历天进场，完成组装调试和试桩检测后正式投入使用，桩基全部完成并检测合格后5日历天内退场。塔吊在基础施工期间完成基础预埋和安装，主体结构开始前5日历天取得检测合格证和验收备案手续，主体结构封顶后按方案确定的拆除顺序逐台降节拆除，退场时间为主体结构验收合格后7日历天内。施工电梯在外墙砌筑开始前10日历天安装到位并验收合格，室内装饰装修和机电安装全部完成且不再需要垂直运输后拆除退场。其余中小型机械如钢筋加工机械、木工机械、混凝土输送泵等，按分项工程开工前3日历天进场，该分项工程完工后2日历天内退场或转场，进场时由物资设备部逐台检查合格证和安全防护装置，退场时办理清点和交接签认手续</w:t>
      </w:r>
    </w:p>
    <w:p>
      <w:r>
        <w:t>材料进退场控制以施工进度计划为主线，结合材料采购周期和现场仓储条件，编制《主要材料进场计划表》和《周转材料进退场计划表》。钢筋、商品混凝土、预拌砂浆等大宗材料按周计划供货，进场时提供质量证明文件并经见证取样复试合格后方可使用，库存量控制在满足3-5天施工需求，钢材堆放场设于塔吊覆盖范围内且排水畅通的位置，水泥存放于密闭仓库并架空防潮。周转材料中，模板和木方按两个标准层用量配置，结构施工至一半时开始逐层清退转场；钢管扣件和盘扣式脚手架按最大用量层配置一套，结构封顶后分批次退场；装配式构件按预制厂生产周期和现场吊装顺序，提前14日历天下达生产订单，现场存放区按构件类型和吊装顺序分区码放，进场构件附带出厂合格证和构件编号标识，存放时间不超过7天即完成安装</w:t>
      </w:r>
    </w:p>
    <w:p>
      <w:pPr>
        <w:pStyle w:val="Heading2"/>
      </w:pPr>
      <w:r>
        <w:t>资金、备用资源与动态调度：备用资源组织与应急补充机制</w:t>
      </w:r>
    </w:p>
    <w:p>
      <w:r>
        <w:t>项目部建立三级备用资源体系，即公司级战略备用资源、项目级常设备用资源和现场级机动补充资源。公司级备用资源包含备用施工班组2支（主体结构1支、机电安装1支），备用塔吊租赁合同1份，备用商品混凝土供应站1座，备用钢材供应商2家，由公司工程管理部统一签约锁定资源，履约保证金按合同额的3%缴纳，确保在项目资源出现缺口时24小时内启动补充程序。项目级常设备用资源包含现场常备钢筋20吨、模板200平方米、钢管20吨、扣件3000套，存放在专用备用材料区并挂牌标识，不得挪用于日常施工，动用须经项目经理批准并在3个工作日内补充回原数量。现场级机动补充资源包含手持电动工具、照明灯具、水泵等小型设备和工具各一套，存放于现场库房，由物资设备部主管负责日常检查和维护，确保随时可用</w:t>
      </w:r>
    </w:p>
    <w:p>
      <w:r>
        <w:t>劳动力应急补充机制针对关键工种制定，当某一工种实际出勤人数连续3天低于计划人数的80%时，工区负责人须在1小时内报告项目经理，项目经理在2小时内联系公司级备用施工班组，确定增援人数和到场时间，备用班组在接到通知后24小时内到达施工现场并完成安全交底和技术交底。若备用班组仍不能满足需求，项目部在12小时内启动社会招聘或与当地劳务基地对接，补充人员进场前进行准入考核，考核内容包含安全知识测试和实操技能检验，不合格者不予录用</w:t>
      </w:r>
    </w:p>
    <w:p>
      <w:r>
        <w:t>施工机械应急补充采用“租赁替代+同规格调拨”双路径。当关键机械如塔吊、施工电梯、混凝土输送泵发生故障导致停机时，物资设备部在4小时内联系备用租赁公司，落实同型号替代设备的到场时间；若故障可在8小时内修复，则启动紧急维修程序同时告知备用租赁公司处于待命状态。对于旋挖钻机、挖掘机等移动式机械，发生故障后优先从公司其他在建项目调拨同规格设备，调拨响应时间控制在12小时内，运输和转场手续同步办理，确保桩基施工或土方施工不出现长时间的机械停待</w:t>
      </w:r>
    </w:p>
    <w:p>
      <w:r>
        <w:t>备用资金机制在前述资金资源配置中已明确公司级备用金额度和启动条件，在此补充材料应急采购专项备用金制度。项目部按合同总价的2%设置材料应急采购备用金，单独账户管理，仅用于市场材料价格异常波动超出合同价5%、材料供应商单方面断供、运输中断导致的紧急就近采购等情形，动用应急采购备用金须项目经理、合同预算部和公司财务部三方会签，采购完成后在15个工作日内补齐备用金至原额度</w:t>
      </w:r>
    </w:p>
    <w:p>
      <w:pPr>
        <w:pStyle w:val="Heading2"/>
      </w:pPr>
      <w:r>
        <w:t>资金、备用资源与动态调度：资源动态调度总则与响应触发条件</w:t>
      </w:r>
    </w:p>
    <w:p>
      <w:r>
        <w:t>资源动态调度以“周计划调整、日现场协调、异常即时响应”为运行机制。每周六由项目副经理组织生产调度会，依据上周计划完成率、下周施工任务和资源需求变化，编制《周资源动态调整计划》，调整内容包括劳动力工种和数量微调、材料供货批次和到货时间调整、机械设备使用时段优化，调整量超过原周计划15%的须报项目经理批准。每日17:00由工区负责人和施工员填报《次日资源需求确认单》，物资设备部据此调度材料和设备夜间进场或次日清晨配送，技术质量部据此安排次日质量检查人员和检查项</w:t>
      </w:r>
    </w:p>
    <w:p>
      <w:r>
        <w:t>资源动态调度的响应触发条件设定为：单日劳动力出勤率低于计划90%时触发劳动力补充程序；单工序实际进度滞后于计划超过2天时触发该工序资源倾斜程序，即从非关键线路调配劳动力或延长作业时间进行追赶；材料到货延误超过24小时时触发备用供应商切换程序；机械故障停机超过4小时时触发备用机械调用程序；突发暴雨或极端天气导致连续停工超过24小时时，启动复工资源集结程序，在天气转好后12小时内完成复工劳动力组织、材料保供和机械复检</w:t>
      </w:r>
    </w:p>
    <w:p>
      <w:r>
        <w:t>位于校园内的项目位置决定了资源调度还须考虑对学校正常教学秩序的影响。大宗材料运输车辆避开学生上下学高峰时段，安排在夜间20:00至次日6:00或周末全天进场；混凝土浇筑如必须连续施工，提前向校方和属地主管部门办理夜间施工许可，并在施工区域周边设置声屏障降低噪音干扰。当学校有大型考试、运动会等特殊活动时，项目部在接到通知后48小时内调整资源投入计划，暂停或减少高噪音、高扬尘作业，将资源调配至室内低影响工序，确保施工生产与校园环境和谐共处</w:t>
      </w:r>
    </w:p>
    <w:p>
      <w:pPr>
        <w:pStyle w:val="Heading2"/>
      </w:pPr>
      <w:r>
        <w:t>资金、备用资源与动态调度：资源投入曲线分析与月度资源汇总</w:t>
      </w:r>
    </w:p>
    <w:p>
      <w:r>
        <w:t>根据施工进度网络计划中各工序的工期、劳动定额和机械台班定额，绘制劳动力投入曲线、主要机械设备投入曲线和主要材料消耗曲线。劳动力投入曲线显示，开工后第15-60天为基础及主体结构施工高峰期，劳动力投入从80人攀升至峰值120人左右，此后随着二次结构、装饰装修和机电安装穿插施工，劳动力下降至90人并维持平台运行约90天，竣工收尾阶段逐步降至20人以下。机械设备投入曲线显示塔吊和施工电梯在主体结构施工阶段同时运行，构成垂直运输的峰值期，混凝土输送泵在基础底板和楼板浇筑日形成瞬时高峰。材料消耗曲线显示钢材消耗峰值集中在基础和主体结构施工前50天，商品混凝土消耗峰值与主体结构标准层施工同步，装饰装修材料在施工后段集中进场</w:t>
      </w:r>
    </w:p>
    <w:p>
      <w:r>
        <w:t>项目部按月编制《资源投入汇总表》，将劳动力、机械、材料三大资源的月度计划投入量与实际投入量对比，计算偏差率并分析原因。月度资源汇总表包含劳动力栏目：计划人数、实际平均人数、出勤率、窝工工时；机械设备栏目：计划台班数、实际台班数、利用率、故障停机台时；主要材料栏目：计划进场量、实际进场量、库存量、复试不合格退场量。该表作为项目经理月度管理报告的重要组成部分，报公司工程管理部备案，同时抄送合同预算部作为进度款申请的依据</w:t>
      </w:r>
    </w:p>
    <w:p>
      <w:r>
        <w:t>资源投入曲线的动态调整遵循“削峰填谷、以丰补歉”原则。当某一周的实际劳动力投入明显高于计划值时，分析是否存在窝工或效率低下，并调整下周劳动力计划；当实际产值低于计划值时，在后续周计划中增加资源投入弥补工期损失，但资源峰值不超过合同约定或现场可承受的上限。项目部每月20日根据施工进度前锋线分析资源曲线偏差，对资源计划进行滚动修正，修正周期为一个季度，确保资源投入始终与施工进度保持动态平衡，避免资源的大起大落冲击施工节奏和成本控制目标</w:t>
      </w:r>
    </w:p>
    <w:p>
      <w:pPr>
        <w:pStyle w:val="Heading2"/>
      </w:pPr>
      <w:r>
        <w:t>机械设备进退场计划：机械设备进退场总体部署与分期控制原则</w:t>
      </w:r>
    </w:p>
    <w:p>
      <w:r>
        <w:t>本项目机械设备进退场计划与施工进度计划、施工段划分和单体工程施工顺序深度耦合，依据施工部署将全场划分为食堂施工区、男生宿舍施工区、女生宿舍施工区和室外附属及海绵设施施工区，机械设备按“桩基阶段—主体结构阶段—装饰装修与机电安装阶段—室外及收尾阶段”四个主要施工阶段分批次、分类型组织进退场。桩基施工阶段优先投入旋挖钻机、汽车起重机、泥浆处理设备和钢筋笼制作机械，主体结构阶段转换为塔式起重机、施工电梯、混凝土输送泵、模板支撑体系和装配式构件吊装设备，装饰装修阶段以电动吊篮、室内升降平台、喷涂设备和机电安装专用工具为主，室外附属及海绵设施阶段投入挖掘机、装载机、压路机、透水铺装摊铺设备和绿化栽植机械</w:t>
      </w:r>
    </w:p>
    <w:p>
      <w:r>
        <w:t>每一种主要机械设备在进场前必须完成三项前置审批：设备选型与数量配置审批表、设备进场检查验收表（含出厂合格证、型式检验报告、使用说明书和安全装置校验记录）和相关特种设备安装告知或检测备案手续。设备进场时由项目机械管理员组织监理工程师、安全员和分包单位设备负责人联合验收，重点检查设备外观完好性、安全限位装置灵敏度、液压系统密封性、电气系统绝缘性能和运行工况下的关键参数；验收不合格的设备当即挂牌拒收并限期退场更换。设备退场须经施工区负责人确认该施工段工序已全部完成且设备已无后续使用需求后，填写设备退场申请单，经项目生产经理、机械管理员和现场安全员三方签认，在合同约定的租赁截止日期前完成拆卸、清理和运输工作，退场记录同步归档至机械设备管理台账</w:t>
      </w:r>
    </w:p>
    <w:p>
      <w:r>
        <w:t>为实现全场机械设备资源的动态平衡和高效调度，本项目建立“机械设备总控台账—施工区机械调度日报—周资源平衡会”三级管控机制。总控台账以单体工程为统计单元，登记每一台主要机械的名称、型号、规格、产权编号、进场日期、计划退场日期、每日运行台时和故障维修记录；机械调度日报由各施工区施工员在每日收工前填报，汇总至项目工程部，次日晨会通报各施工区机械实际投入与计划的偏差及次日调整措施；周资源平衡会由生产经理主持，工程部、物资设备部、技术和安全部门联合参加，对比本周机械利用率与计划目标，对利用率持续低于75%的设备提出退场或调配方案，对超负荷运转的设备启动备用资源或租赁补充机制</w:t>
      </w:r>
    </w:p>
    <w:p>
      <w:pPr>
        <w:pStyle w:val="Heading2"/>
      </w:pPr>
      <w:r>
        <w:t>机械设备进退场计划：桩基施工阶段旋挖钻机与配套设备进退场计划</w:t>
      </w:r>
    </w:p>
    <w:p>
      <w:r/>
      <w:r>
        <w:t>桩基施工为本项目首批开工的关键工序，根据工程量清单中男生宿舍楼、女生宿舍楼和食堂三个单体工程的桩基工程项目划分，旋挖钻机成孔分为桩径800mm、1000mm、1200mm和1400mm四个系列，桩端持力层涉及土砂砾类和泥灰岩中风化两种地质工况。桩基施工启动前，项目技术负责人牵头完成图纸会审和桩位坐标复核，根据地质勘察报告和经批准的基础施工图确定每栋单体的桩基总数、桩长分段控制值和钻机钻进参数；上述图纸复核确认后，旋挖钻机的型号选型和附属钻杆钻头配置按技术复核结果值执行，不得在图纸未明确定量参数前直接写入规格型号</w:t>
      </w:r>
    </w:p>
    <w:p>
      <w:r>
        <w:t>旋挖钻机及配套设备进场时序按男生宿舍楼、女生宿舍楼和食堂的桩基施工逻辑排布：首批旋挖钻机在施工许可证办结、基础平面放线复测和临时施工道路硬化完成后第3个工作日进场组装，组装区域设置在单体工程邻近的硬化场地上，吊车配合吊装钻机桅杆、动力头和钻杆，液压系统和电控系统调试由设备厂家技术人员现场指导完成并出具调试合格报告，调试完成后由监理工程师组织全机静态检查和空载运行检查。泥浆池布置按单体工程独立设置，采用钢板焊接式循环泥浆池并配置泥浆分离器和泥浆泵，泥浆池开挖和钢板池体安装与钻机临建同步进行，泥浆供应管道和回浆沟槽在现场用临时支架和定型钢槽铺设，钻机进场前泥浆循环系统须完成通水试漏和泥浆配比试验</w:t>
      </w:r>
    </w:p>
    <w:p>
      <w:r>
        <w:t>旋挖钻机作业期间每日检查钻具磨损、钻杆垂直度显示系统、液压系统压力和回转机构润滑状态，每完成一根桩孔成孔后，立即进行孔径、孔深和沉渣厚度检测，检测合格后方可下放钢筋笼并浇筑混凝土。男生宿舍楼桩基全部完成并经桩身完整性检测合格后，该单体对应的旋挖钻机及配套泥浆设备在3个工作日内完成拆卸、清理和退场，转场至女生宿舍楼或食堂施工区继续使用，退场转运路线须按施工总平面图规划的场内环形通道通行，不得占用消防车道和材料堆场。食堂桩基为最后完工的桩基作业面，食堂桩基验收通过且桩基子分部工程质量验收记录签署后，全场所有旋挖钻机、泥浆处理设备和桩基用吊车统一在7个工作日内完成退场</w:t>
      </w:r>
    </w:p>
    <w:p>
      <w:pPr>
        <w:pStyle w:val="Heading2"/>
      </w:pPr>
      <w:r>
        <w:t>机械设备进退场计划：主体结构施工阶段垂直运输与混凝土施工设备进退场计划</w:t>
      </w:r>
    </w:p>
    <w:p>
      <w:r>
        <w:t>主体结构施工阶段机械设备以塔式起重机、施工电梯和混凝土输送设备为核心，塔式起重机负责钢筋、模板、装配式构件和施工辅料的垂直与水平运输，施工电梯负责人员和小型物料输送，混凝土输送泵和布料机负责主体结构柱、梁、板及二次结构构件的混凝土浇筑。塔式起重机基础施工在桩基工程验收后立即启动，塔基混凝土强度达到设计值的80%以上并完成基础隐蔽验收后，方可进行塔式起重机安装；安装作业由专业安装队伍持证实施，安装前编制塔式起重机专项安装方案并报监理审批，安装过程由专职安全员全程旁站监督，安装完毕后委托有资质的第三方检测机构进行整机检测，检测报告合格并取得使用登记牌后方可投入正式吊装作业</w:t>
      </w:r>
    </w:p>
    <w:p>
      <w:r>
        <w:t>根据男生宿舍楼、女生宿舍楼和食堂三个单体的平面尺寸、建筑高度和施工段划分情况，每栋单体至少配置一台独立覆盖该单体主要施工面的塔式起重机，塔式起重机的臂长、端部起重量和附着设置方案须在图纸会审阶段结合建筑平面、结构柱网和屋顶设备房位置进行复核确认；塔式起重机附着间距和附着杆件内力计算由设备厂商或专业设计单位出具计算书，施工总承包项目部技术负责人审核后报监理确认，附着安装节点须避开结构后浇带、施工缝和外墙预埋管线密集区。施工电梯基础在主体结构施工至第3层时开始浇筑，施工电梯标准节安装随主体结构层数逐层爬升，附墙架与主体结构每3层设置一道，附墙架支座采用化学锚栓或穿墙螺栓与结构梁柱可靠连接，锚固施工前须核查主体结构混凝土同条件养护试件强度报告，强度未达标不得进行附墙作业</w:t>
      </w:r>
    </w:p>
    <w:p>
      <w:r>
        <w:t>塔式起重机和施工电梯在主体结构封顶、屋面工程和外墙装饰装修完成80%以上工作量后，依据施工电梯和塔吊退场专项方案分阶段拆除：先退场施工电梯，因为内墙抹灰、楼地面和安装工程可利用室内升降平台和电动吊篮替代垂直运输；塔式起重机在外墙装饰和屋面设备吊装全部完成后拆除。混凝土输送泵按各单体楼栋施工流水段分次进退场，基础底板大体积混凝土浇筑时集中配置多台汽车泵和固定泵联合作业，标准层楼板混凝土浇筑则根据单次浇筑量和浇筑速率需求配置1～2台混凝土输送泵及配套液压布料机，浇筑完成后泵管和布料机在三日内完成清洗和撤场</w:t>
      </w:r>
    </w:p>
    <w:p>
      <w:pPr>
        <w:pStyle w:val="Heading2"/>
      </w:pPr>
      <w:r>
        <w:t>装饰装修与机电安装阶段机械设备进退场计划</w:t>
      </w:r>
    </w:p>
    <w:p>
      <w:r>
        <w:t>装饰装修和机电安装施工阶段机械设备以中小型机具和专用设备为主，包括电动吊篮、室内移动式升降工作平台、砂浆搅拌机、喷涂设备、管道压槽机和手动及电动试压泵等。该阶段不再依靠大型固定式垂直运输机械，施工电梯在主体阶段结束后已按计划退场，剩余零星材料通过室内升降平台或人工搬运，屋面和外墙施工脚手架随工序报验并分层拆除，脚手架拆除前须完成外墙保温、涂料涂刷和外窗安装等全部立面作业，并经安全员检查确认无遗留物或临边防护缺损后方可执行拆除作业</w:t>
      </w:r>
    </w:p>
    <w:p>
      <w:r>
        <w:t>电动吊篮在外墙装饰装修和门窗安装阶段成批配置进场，进场前审核吊篮生产许可证、出厂合格证、型式试验报告和安装方案，吊篮悬挂机构锚固于屋面结构层的钢筋混凝土梁或预埋锚固件上，锚固承载力经设计复核确认。吊篮安装完毕后须进行额定载荷125%的静载试验和110%的动载试验，试验记录由安装单位、总包和监理三方签认。室内升降平台在室内精装修、吊顶安装和机电管线末端安装期间按楼层分区投入，每个施工段至少保证1台升降平台常驻，升降平台使用前完成设备自检和操作人员安全交底</w:t>
      </w:r>
    </w:p>
    <w:p>
      <w:r>
        <w:t>机电安装阶段专用设备如管道试压泵、绝缘电阻测试仪、继电保护测试仪和风管漏风量测试仪等按各专业安装进度分批次进场，进场时附带有效的校准或检定证书。给水系统压力管道水压试验执行前，试压泵和压力表须匹配试验压力范围和精度要求，试验压力按图纸设计工作压力及规范规定的试验倍数确定，试验过程中试压泵的运行压力记录和压力降数据由专业工程师监督记录，监理工程师在场见证。试验合格后试压泵和相关检测仪器在完成全部试验任务后统一退场，退场前检查确认所有管网的试压口已封堵或恢复正常连接</w:t>
      </w:r>
    </w:p>
    <w:p>
      <w:pPr>
        <w:pStyle w:val="Heading2"/>
      </w:pPr>
      <w:r>
        <w:t>室外附属及海绵设施施工机械设备进退场计划</w:t>
      </w:r>
    </w:p>
    <w:p>
      <w:r>
        <w:t>室外附属及海绵设施施工阶段的机械设备需求与主体建筑施工阶段有明显差异，机械设备类型由土方作业、管线敷设和铺装绿化施工内容决定，主要包括小型挖掘机、装载机、压路机、自卸汽车、混凝土路面切割机、透水铺装摊铺设备和苗木栽植辅助机械。依据SS-ZT05排水总平面布置图及海绵措施专项说明识别的下沉绿地、雨水花园和透水铺装等海绵设施，其施工涉及精确的地表高程控制和溢流口标高定位，因此室外施工阶段必须配置自动安平水准仪、GPS测量基站和手持激光测距仪等测量设备，测量设备在室外施工开工前完成检定和校准，进场后建立独立保管和领用台账</w:t>
      </w:r>
    </w:p>
    <w:p>
      <w:r>
        <w:t>室外给排水管线施工以SS-ZT04给水总平面布置图和SS-ZT05排水总平面布置图为基准，新增室外消火栓SS100/65-1.6和消防水泵接合器SQS100-65的安装位置须在现场与设计单位进行放线复核，确认无误后方可机械开挖管沟。管沟开挖采用小型挖掘机配人工修边的作业方式，管沟开挖边坡和支护方式根据场地土质类别和开挖深度按经批准的沟槽开挖专项方案执行；管沟回填采用分层夯实工艺，配蛙式打夯机或小型振动压路机逐层压实至设计密实度要求，压实度检测由试验室取样并出具压实度报告，报告签认后方可转入下一层回填。给水管道水压试验和排水管道闭水试验合格后，管沟区域内的挖掘机和压实设备在恢复路面结构层后集中退场</w:t>
      </w:r>
    </w:p>
    <w:p>
      <w:r>
        <w:t>下沉绿地和雨水花园施工所需的微地形整理设备如小型挖掘机和旋耕机等，在室外总体土方平衡完成后进场。下沉绿地种植土顶面下凹深度低于周边路面50mm，雨水花园蓄水深度50mm，溢流口高程高于种植土顶面50mm，上述标高控制数据均须以施工图纸和海绵设施大样图为依据在施工前进行现场放样和报验，溢流口和收水口位置的微地形整理采用人工配合小型机具完成。透水铺装施工所需的混凝土路面切割机和透水砖专用铺装振平机在路基压实完成后进场，铺装基层和垫层级配碎石摊铺使用小型装载机辅以人工找平，透水砖铺设后的接缝填砂和表面清扫使用专用扫地机和灌缝机。苗木栽植土球挖掘和树木移植使用的吊车和运输车辆在绿化施工阶段依据批准的绿植清单分批次进场，栽植完成后即行退场</w:t>
      </w:r>
    </w:p>
    <w:p>
      <w:pPr>
        <w:pStyle w:val="Heading2"/>
      </w:pPr>
      <w:r>
        <w:t>机械设备进退场计划：机械设备备用资源组织与应急调配计划</w:t>
      </w:r>
    </w:p>
    <w:p>
      <w:r>
        <w:t>本项目在主要施工阶段均设置机械设备备用资源池，用于应对主要设备突发故障、计划外工序延滞或特殊气候条件导致的机械需求高峰。备用资源分为特种设备备用、通用机械备用和租赁市场快速响应三个层级：特种设备备用指塔式起重机、施工电梯等安装周期长、专用性强的设备采取与邻近项目共享紧急租赁协议的策略，提前与两家以上持有同规格设备且资质齐全的租赁公司签订备机意向协议，明确24小时内可调拨到场的应急响应时效，备机协议附有设备型号、出厂年限、近一次检测日期和责任岗位信息等内容</w:t>
      </w:r>
    </w:p>
    <w:p>
      <w:r>
        <w:t>通用机械备用指挖掘机、装载机、自卸汽车、混凝土输送泵等市场上保有量较大的设备，项目物资设备部在开工前建立覆盖隆回县及周边半径50公里范围的租赁供应资源清单，记录至少三家合格租赁商可供同规格设备的数量和响应时间，每季度更新一次。施工高峰期间项目现场常备至少1台不小于现场主力挖掘机规格的备用挖掘机和1台故障代用自卸汽车，备用机械每月上旬进行一次启动运行和动作测试并记录在案</w:t>
      </w:r>
    </w:p>
    <w:p>
      <w:r>
        <w:t>对于桩基施工阶段的旋挖钻机等关键设备，由于设备稀缺且调度难度大，项目技术负责人和物资设备部在桩基施工组织设计中已明确旋挖钻机的可允许故障停机时间为连续不超过36小时，超过该时限立即启动备机调拨流程，并同步调整桩基作业三班倒的人员排班以避免窝工。此外在混凝土浇筑期间预备不少于1台同规格备用振动棒和1台备用混凝土输送泵泵管接头，针对停电风险配置不少于一台满足混凝土振捣和养护水泵持续运行的备用发电机组，发电机组进场前完成带载试运行和输出功率测试并取得试验报告，发电机组场内停放位置须设置防雨、防潮、防火围挡并标示应急取用通道。上述备用资源的启动须经项目经理批准，启动记录载入机械设备管理台账，作为后续资源调度和结算依据，各项备用资源的退场时间在相应阶段施工完成且确认主设备可完全覆盖后续需求后经例会评估确定</w:t>
      </w:r>
    </w:p>
    <w:p>
      <w:pPr>
        <w:pStyle w:val="Heading2"/>
      </w:pPr>
      <w:r>
        <w:t>主要材料设备供应计划总体部署</w:t>
      </w:r>
    </w:p>
    <w:p>
      <w:r>
        <w:t>本工程主要材料设备供应计划以招标文件、工程量清单及已提供的建筑、结构、给排水、电气、消防等专业图纸为编制依据，重点围绕食堂、男生宿舍楼、女生宿舍楼三个单体及其附属工程的材料需求批次和关键设备进场节点进行安排。供应计划与施工总进度网络计划中的桩基施工阶段、主体结构施工阶段、装饰装修施工阶段和机电安装施工阶段逐一对应，明确各阶段材料设备的首次进场时间、批量供应周期、进场检验流程和仓储保管要求。图纸中已明确的室外消火栓SS100/65-1.6、消防水泵接合器SQS100-65等室外消防设备，以及给排水、电气、暖通专业设备材料表中列明的配电箱、电缆、灯具、风机、水泵等设备，均在供应计划中按施工区段和安装顺序排定具体进场时间窗口，确保现场施工连续不中断</w:t>
      </w:r>
    </w:p>
    <w:p>
      <w:r>
        <w:t>钢材、商品混凝土、预拌砂浆等结构用主要材料实行“分阶段、分楼层、分批次”的供应模式。基础桩基工程所用钢筋笼加工钢材和桩身混凝土为第一供应批次，在桩基施工前完成合同签订和首批进场复验；主体结构每层梁板柱墙所用钢筋和混凝土按施工流水段划分确定每周供应量，提前七天向供应商发出备料通知。砌体工程所用蒸压加气混凝土砌块、页岩多孔砖等墙体材料在屋面结构封顶前一周组织首批进场，装饰装修阶段用水泥、砂、防水涂料、保温材料、瓷砖、门窗等材料根据各工种插入时间分三批次进场，最后一批次在精装修收尾前完成全部供应。材料供应计划编制过程中，对工程量清单列出的旋挖钻机成孔、桩基混凝土、装配式构件、装饰装修和各专业安装工程的材料工程数量逐一核算，经与图纸会审核对无误后转换为采购批量和供应频次，形成可执行的月度材料进场滚动计划</w:t>
      </w:r>
    </w:p>
    <w:p>
      <w:r>
        <w:t>材料设备供应管理的组织体系实行项目经理负责制下的物资采购部门专项管理，设立专职材料员和设备管理员各一名，分别负责土建材料、安装材料、装饰材料和外购设备的订单跟踪、进场验收和库存台账登记。所有材料设备供应商在合同签订前须经过资质预审和样品确认，其中设计图纸中明确标注的消防设备、配电箱、电缆、灯具、风机等涉及安全和功能的物资，供应商除提供产品合格证和型式检验报告外，还须提供3C认证或消防产品认证文件，经监理单位审核确认后方可下单排产。混凝土供应商除常规资质外，还需在投标阶段提供与本工程运距匹配的搅拌站位置、运输车辆数量和高峰期供应保障能力承诺书，经项目部和监理联合考察确认后纳入供应商名录</w:t>
      </w:r>
    </w:p>
    <w:p>
      <w:pPr>
        <w:pStyle w:val="Heading2"/>
      </w:pPr>
      <w:r>
        <w:t>主要材料设备供应计划：主要材料分阶段供应与进场检验计划</w:t>
      </w:r>
    </w:p>
    <w:p>
      <w:r>
        <w:t>桩基工程施工阶段的主要材料供应以旋挖钻机成孔所需的护壁泥浆材料、桩身钢筋混凝土为主。钢筋笼所用HRB400级钢筋在桩基施工前十天完成首批进场，按不同桩径和配筋要求分规格堆码，现场设钢筋加工棚集中制作钢筋笼，加工完成后经隐蔽验收合格方可吊装入孔。桩身混凝土采用商品混凝土，供应商根据桩基施工进度和每日计划浇筑量调配混凝土运输车，单日供应能力须满足图纸中不同桩径800mm、1000mm、1200mm、1400mm的成孔灌注连续供应要求，任何单桩混凝土浇筑不得出现冷缝。桩基工程所用材料进场时，物资采购部门会同质检员、监理工程师共同核验材质证明、出厂合格证和检测报告，并按规范规定见证取样送检，检测合格后挂绿色标识牌允许使用，不合格材料在四小时内清退出场并启动供应商约谈和替换程序</w:t>
      </w:r>
    </w:p>
    <w:p>
      <w:r>
        <w:t>主体结构施工阶段的主要材料供应以商品混凝土、热轧钢筋、预制装配式构件为核心。商品混凝土按梁板柱墙不同强度等级分别供应，每批次到场时检查随车配合比报告和坍落度，不符合施工方案要求的直接退料。钢筋分规格、分楼层、分流水段组织进场，地下室、首层、标准层和屋面层分别编制钢筋进场计划表，每批次钢筋捆扎标牌与质保书炉批号逐一对应，杜绝混料。图纸中有装配式构件的宿舍楼工程部位，其预制楼梯、预制叠合板等构件在厂家生产完成后，按安装顺序分车运输，每车构件附二维码标识，扫描后可显示构件编号、安装楼层、尺寸偏差检测数据和出厂验收记录，构件到场后先进行外观检查和预留钢筋位置复核，经安装班组、质检员和监理三方签认后才能起吊安装。主体结构阶段每周组织一次材料消耗量与进场量对比分析，形成库存预警，当库存低于三天用量时立即加单补货</w:t>
      </w:r>
    </w:p>
    <w:p>
      <w:r>
        <w:t>装饰装修与机电安装阶段材料设备供应覆盖内外墙抹灰、保温、防水、门窗、吊顶、墙地砖、涂料和配电箱、电缆、灯具、消防报警设备、给排水管道、通风风机、食堂餐梯等。装饰材料分三批次进场：第一批为基层抹灰砂浆、保温砂浆、界面剂、防水涂料等基层处理材料，在主体结构验收后一周内进场；第二批为面层瓷砖、石材、吊顶龙骨、门窗框扇等在基层完成后按楼层推进进度滚动供应；第三批为乳胶漆、开关插座、灯具面板、洁具和五金配件等末端装饰和安装材料，在精装修收尾阶段限时进场。机电设备如配电箱、消防控制柜、风机盘管、水泵、食堂餐梯等大型设备，在订货前组织施工班组、专业分包和供应商进行图纸深化和技术参数核对，确认设备基础尺寸、预留孔洞、接线端子位置与安装界面无误后，按设备生产周期提前四周下单，到场后开箱检查外观、核对型号规格和附件清单，填写设备开箱检验记录，经四方签字后存入设备档案。给排水总平面图中的室外消火栓、消防水泵接合器和各类检查井盖等室外管网材料，在室外土方回填至设计标高后按管线顺序进场，防止过早进场占用场地和造成破坏</w:t>
      </w:r>
    </w:p>
    <w:p>
      <w:pPr>
        <w:pStyle w:val="Heading2"/>
      </w:pPr>
      <w:r>
        <w:t>主要材料设备供应计划：电气与消防设备材料供应专项计划</w:t>
      </w:r>
    </w:p>
    <w:p>
      <w:r>
        <w:t>根据图纸中电气设计说明及电气图例，食堂、男生宿舍楼、女生宿舍楼的电气系统涵盖配电、照明、弱电、火灾自动报警等子系统，主要设备材料包括配电箱、电线电缆、桥架线槽、灯具开关插座、火灾报警控制器、感烟探测器、手动报警按钮、消防广播、应急照明灯具等。配电箱为满足图纸负荷等级和配电回路要求，供应商在生产前向项目部和设计单位提交箱体尺寸、一次系统图、二次原理图和元件清单进行确认，确认后制作样品箱，经甲方、设计、监理和施工四方封样后批量生产，封样样箱留存工地备查。电缆电线进场前由物资部门会同电气专业工程师核对电缆型号、截面、绝缘等级和长度，随机抽取三盘以上测量导体直流电阻和绝缘电阻，检测数据填入电缆进场检验记录，并与出厂检测报告数据对比，偏差超过标准的批次整批拒收</w:t>
      </w:r>
    </w:p>
    <w:p>
      <w:r>
        <w:t>火灾自动报警系统设备材料供应执行更严格的准入制度。图纸中已标注的火灾报警控制器、感烟探测器、手动报警按钮、声光警报器、消防电话分机、输入输出模块等消防电子产品，必须持有应急管理部消防产品合格评定中心颁发的有效认证证书，每一台设备本体须粘贴认证标志和出厂唯一编号。消防电缆采用耐火型或阻燃耐火型电缆，供应时除检测电气性能外，还须查验耐火试验报告，敷设前完成电缆型号和标识核对，敷设后整理电缆走向图和接线记录，纳入消防验收资料。消防水泵接合器SQS100-65和室外消火栓SS100/65-1.6，在总图SS-ZT04已明确设置位置和数量，供应时按安装位置分组建档，每套设备配备安装示意图、水压试验要求和维护保养说明，到场后检查法兰接口尺寸、螺栓孔位和密封垫片完整性，合格后入库待安装</w:t>
      </w:r>
    </w:p>
    <w:p>
      <w:r>
        <w:t>电气和消防设备材料的仓储管理实行分区存放、挂牌标识、专人保管。配电箱、控制柜等箱体设备在室内仓库架空存放，下垫方木，上盖防雨布，严禁露天堆放。电缆盘按型号规格分区放置，端头用防水帽封堵，防止吸潮。消防报警设备在干燥通风库房单独设置存放区，温湿度每日记录，环境湿度超过70%时启动除湿设备。灯具、开关、插座等小件物资上架入柜，建立电子台账，领用时扫码登记，做到账物相符。所有电气和消防材料设备的供应、验收、保管和领用记录，在工程竣工后汇编成册，作为消防验收和工程移交的必要资料</w:t>
      </w:r>
    </w:p>
    <w:p>
      <w:pPr>
        <w:pStyle w:val="Heading2"/>
      </w:pPr>
      <w:r>
        <w:t>主要材料设备供应计划：给排水与暖通材料设备供应计划</w:t>
      </w:r>
    </w:p>
    <w:p>
      <w:r>
        <w:t>给排水专业供应范围包括室内给水管道及管件、排水管道及管件、卫生洁具、阀门、水表、消防管道和消火栓箱、室外给水管网和排水管网管材、室外消火栓、消防水泵接合器、化粪池和隔油池等。室内给水主管及立管优先采用衬塑钢管或PP-R管，排水立管及横干管采用UPVC排水管，材料品牌和规格在施工前按图纸设计说明和材料表进行报审，首批管材管件在主体结构施工至地上二层时进场，加工预制场地设于首层临时加工区，集中套丝、热熔和组对后吊运至各楼层安装。室外给排水管网管材包括PE给水管、HDPE双壁波纹排水管，根据SS-ZT04给水总平面图和SS-ZT05排水总平面图的管线走向和管径要求，在室外土方开挖并按设计坡度施工管沟后，按管线走向分区分段供应，管道到场后检查管径、壁厚、环刚度和外观质量，管材堆放在管沟一侧，用方木限位，防止滚动。室外消火栓和消防水泵接合器在室外管网试压冲洗合格后组织安装批次进场，每处安装前复核法兰螺栓扭矩和密封垫压缩量</w:t>
      </w:r>
    </w:p>
    <w:p>
      <w:r>
        <w:t>暖通专业供应范围包括食堂厨房排油烟风机及管道、宿舍楼卫生间通风器及风管、消防防排烟风机及风管风阀、空调预留套管和风口等。食堂排油烟风机和烟囱在屋面结构施工前完成基础预埋螺栓和防水套管安装，风机设备在基础养护达标后提前二十五天订货，设备到场后起吊安装就位，连接风管和电源。消防防排烟风机和风管在消防前室和楼梯间安装时组织进场，风管板材厚度和法兰角钢规格按图纸选型大样加工，风管在加工厂预制时喷涂防火涂料，涂层厚度经涂层测厚仪检测合格后才能运至现场安装。通风防火阀门、排烟防火阀必须提供消防认证文件和复位功能检测记录，安装前逐台通电动作试验，确认开启灵敏和信号反馈正常</w:t>
      </w:r>
    </w:p>
    <w:p>
      <w:r>
        <w:t>海绵设施材料源于SS-ZT05排水总平面图海绵措施专项说明，包括透水铺装材料、下沉绿地种植土、雨水花园蓄水层材料、溢流井和透水管道等。透水铺砖按透水系数和抗压强度要求选定，首批透水砖在室外道路基层施工时进场，铺装前进行透水率试验和外观色差比对。下沉绿地和雨水花园所需的渗透管、碎石过滤层、砂滤层和种植土分层按设计断面组织进场，进场时检查渗透管开孔率、碎石级配和种植土有机质含量，不合格材料不得用于海绵设施施工。海绵设施各类材料的进场检验记录和隐蔽验收影像资料，在水务和环保专项验收中作为证明文件提交，详见第四章环境保护管理体系与措施中的水环境保护部分，本章不再展开</w:t>
      </w:r>
    </w:p>
    <w:p>
      <w:pPr>
        <w:pStyle w:val="Heading2"/>
      </w:pPr>
      <w:r>
        <w:t>主要材料设备供应计划：装配式构件供应与进退场衔接计划</w:t>
      </w:r>
    </w:p>
    <w:p>
      <w:r>
        <w:t>本项目男生宿舍楼和女生宿舍楼工程量清单中包含装配式工程分部，所涉及的预制楼梯、预制叠合板、预制空调板等装配式构件实行厂内生产、分楼栋分楼层按需供应的模式。装配式构件生产前，项目部组织构件深化设计单位、施工班组和模具制造单位依据结构图纸完成构件拆分深化图、预埋件定位图和安装节点详图，经设计单位和监理批准后正式排产。首批预制构件在主体结构施工至首层楼面时运输进场，构件运输车按已审批的场内运输道路行进，行驶至塔吊起重覆盖范围内的临时堆场卸车。场地条件受限制时，构件直接由运输车起吊至安装楼层，实现零堆场流转</w:t>
      </w:r>
    </w:p>
    <w:p>
      <w:r>
        <w:t>装配式构件的进退场计划与主体结构施工节奏紧密绑定。每栋楼每个标准层的预制构件划分为一至两个供应单元，生产厂在楼层浇筑前十五天开始生产该层构件，浇筑前七天完成全部生产和厂内预拼装验收，浇筑前三天构件装车出发。每车构件装载数量、单件重量和装车顺序与现场塔吊吊装计划一一对应，卸车后直接进入吊装工序，确保构件在进场后八小时内全部安装就位并完成临时固定。构件的退场是指支架、临时支撑和包装材料的及时回收，构件安装后二十四小时内将支撑体系拆除清场，包装材料和垫木分类收集移交废旧物资回收单位，不在施工现场长期堆放</w:t>
      </w:r>
    </w:p>
    <w:p>
      <w:r>
        <w:t>装配式构件供应过程中的质量追溯是进退场衔接的重点。每一件预制构件在脱模后喷涂唯一构件编号，编号规则包含楼栋代码、楼层号和构件类型代码，厂内养护期间完成强度检测、外观尺寸测量和预埋件位置偏差检测，检测数据随构件同行单一起流转至项目部，项目部扫描二维码读取数据后，与现场复测结果对比，确认在允许偏差范围内才能起吊安装。构件在运输和吊装过程中如发生缺棱掉角、裂缝等损伤，经结构专业评估不影响结构安全时，按专项修补方案修复后验收使用；影响结构性能的构件立即退场更换，并同步通知生产厂调整库存和补产计划，避免楼层施工停滞</w:t>
      </w:r>
    </w:p>
    <w:p>
      <w:pPr>
        <w:pStyle w:val="Heading2"/>
      </w:pPr>
      <w:r>
        <w:t>主要材料设备供应计划：进退场计划与备用资源控制</w:t>
      </w:r>
    </w:p>
    <w:p>
      <w:r>
        <w:t>进退场计划按阶段和资源类型分别制定，劳动力、机械设备、周转材料和主要材料设备均纳入统一进退场调度。劳动力进退场按照基础、主体、装饰和机电安装各阶段资源配置计划执行，各班组的首次进场时间、作业面交接时间和退场日期在每月25日更新下月进退场明细表，班组进出场签认手续由劳务管理员负责，进出场台账每月汇总上报项目经理审批。机械设备进退场延续机械设备进退场计划分层的成果，详见该分层中旋挖钻机、塔吊和施工电梯的具体进退场节点，本分层只补充建筑吊篮、小型电动工具和检测仪器的进退场时机：外墙抹灰和涂料施工吊篮在外架拆除后进场组装，经检测合格挂牌使用，施工完成后七天内拆卸退场，如遇后续外墙修补需求，保留两台备用吊篮延至竣工初验前退场</w:t>
      </w:r>
    </w:p>
    <w:p>
      <w:r>
        <w:t>主要材料设备的进退场不是单纯的点状进出，而是包含进场验收、场内转运、安装就位、包装清退的全流程管控。钢筋进场后按平面布置图堆放在钢筋加工场周转区内，加工半成品移至成品区，成品区钢筋在楼层需求前二天转运至塔吊吊装区，上一批次钢筋清场后再接收新批次，避免新旧混料。商品混凝土为即供即用型材料，不存在现场库存进退场，但混凝土搅拌运输车的进场路线、等候区和冲洗点均已在施工总平面布置图中规划，运输车进出场冲洗废水经沉砂池处理后排放，符合环保管控要求。装饰材料中的墙地砖和涂料，最后一层施工完成后及时盘点库存，余料按退货协议退回供应商或转运至维修备用仓，施工现场不留多余材料</w:t>
      </w:r>
    </w:p>
    <w:p>
      <w:r>
        <w:t>备用资源的设置以应对材料供应中断、设备故障和劳动力短缺三类风险为目标。主要材料设置七日安全库存，钢材和商品混凝土因大宗供应特征，供应商在该物资的合同补充条款中承诺应急供货响应时间不超过四小时，如主供搅拌站因设备故障停供，备选搅拌站在八小时内接管供应。关键设备方面，塔吊和施工电梯各配置一套主要易损件备件包，包括钢丝绳、限位开关、接触器、制动瓦片等。配电箱主要开关元件和电缆接线端子备用量按每种规格不少于二个设置，消火栓和消防水泵接合器的密封垫片和螺栓备件按安装总数的10%配备。劳动力资源备用采用“区域内在建项目互助调配”机制，与公司在本县或邻县在建项目签订临时借调协议，当木工、钢筋工或水电安装工出现五人以 上缺口时，八小时内从互助项目调配，缺口补齐后原班组恢复常规配置，借调人员产生的人工费用计入本工号备用金支出</w:t>
      </w:r>
    </w:p>
    <w:p>
      <w:pPr>
        <w:pStyle w:val="Heading2"/>
      </w:pPr>
      <w:r>
        <w:t>主要材料设备供应计划：资源曲线的绘制与动态调整控制</w:t>
      </w:r>
    </w:p>
    <w:p>
      <w:r>
        <w:t>资源曲线是按时间轴展示劳动力、主要材料和关键设备投入强度的量化工具，本工程分别绘制劳动力投入曲线、商品混凝土日供应量曲线、钢筋日消耗量曲线和塔吊吊装频次曲线四条核心资源曲线。劳动力投入曲线以施工进度网络计划中的各工序持续时间和劳动力配置数量为基础数据，在Excel或项目管理软件中逐日汇总各工种人数，形成日劳动力投入量折线图，曲线峰值控制在基础与主体交叉施工阶段，日投入劳动力不超过按施工面承载力计算的峰值上限，避免人员拥挤降低工效。商品混凝土日供应量曲线反映从桩基混凝土浇筑至主体结构封顶期间的每日计划供应量，桩基施工阶段日供应量集中在旋挖钻孔灌注桩连续浇筑日，主体施工阶段则表现为每层墙柱和梁板混凝土浇筑日的峰值，非浇筑日为低值或零值，通过曲线可直观识别混凝土供应高峰期，提前与搅拌站确认高峰期车辆配置和备选方案</w:t>
      </w:r>
    </w:p>
    <w:p>
      <w:r>
        <w:t>资源曲线不仅是计划工具，也是过程动态调整的依据。现场每日记录实际投入劳动力人数、混凝土实际到场量、钢筋实际加工量和塔吊实际吊次，每周将实际数据绘制在与计划曲线同坐标系的对比图上，当实际值连续低于计划值80%时触发资源预警，项目部召开资源分析会，从施工进度延误、工序交叉冲突、材料供应滞后或机械故障多维度诊断原因，确定是否需要增加作业班组、延长作业时间、催促供应商或协调设备维修。当实际资源投入连续超过计划曲线120%时，同样触发预警，从施工方案合理性、作业面组织效率和资源是否过度投入角度复查，防止因窝工或方案不当导致资源浪费和成本失控。资源曲线的比对记录和调整指令单按月装订，作为资源动态管理的执行档案</w:t>
      </w:r>
    </w:p>
    <w:p>
      <w:r>
        <w:t>资源曲线在图面上以不同的颜色和线型区分计划与实际、土建与安装、各专业工种，配套图例说明曲线含义和数据来源。在项目每月生产例会上，项目经理展示最近四周资源计划与实际对比曲线，向业主代表、监理单位和各专业分包交底资源投入现状和下月计划，出现资源偏差时，例会纪要中记录调整决议和责任人，下次例会复盘执行结果。在工程竣工总结阶段，将全过程资源曲线和历次调整记录整理为资源管理专题案例，纳入竣工资料和公司内部知识库，为后续同类房屋建筑工程的资源配备计划编制和动态控制提供数据支撑。资源曲线的更新频率和发布权限在项目管理信息化平台中设定，项目部管理人员依据授权查看实时数据，确保资源信息传递及时准确、有据可查</w:t>
      </w:r>
    </w:p>
    <w:p>
      <w:pPr>
        <w:pStyle w:val="Heading2"/>
      </w:pPr>
      <w:r>
        <w:t>检测、测量与试验资源配置总体部署</w:t>
      </w:r>
    </w:p>
    <w:p>
      <w:r>
        <w:t>本工程为隆回县城东学校食堂和学生宿舍工程建设项目，涵盖男生宿舍楼、女生宿舍楼、食堂及室外附属工程，检测、测量与试验资源配置必须覆盖桩基工程、主体结构、装配式构件、机电安装、给排水及消防系统、海绵设施等全专业全过程。根据工程量清单本工程包含旋挖钻孔灌注桩（桩径800mm、1000mm、1200mm、1400mm）、装配式构件安装、电气与火灾自动报警系统、给水消防管网及海绵城市设施等关键检测对象，本方案按“专业分区、阶段配套、仪器溯源、人员持证”的原则配置检测测量资源，确保每道工序形成可追溯的检测记录</w:t>
      </w:r>
    </w:p>
    <w:p>
      <w:r>
        <w:t>检测、测量与试验资源按“进场检验—过程控制—竣工验收”三个阶段分级配置。进场检验阶段配备材料验收检测仪器和见证取样送检渠道，过程控制阶段配置全站仪、水准仪、回弹仪、楼板测厚仪、接地电阻测试仪、绝缘电阻测试仪、水压试验泵等常规及专项检测设备，竣工验收阶段配置红外热像仪、管道内窥镜、漏电开关测试仪等功能性检测仪器。所有仪器设备均建立台账并执行周期检定/校准制度，关键仪器在进场前送有资质的计量检定机构校准合格后方可使用，现场建立仪器校准状态标识和有效期预警台账，到期前15天安排复校或更换，杜绝超期使用</w:t>
      </w:r>
    </w:p>
    <w:p>
      <w:r>
        <w:t>试验检测资源的管理组织依托项目部质量技术部统一调度，设专职试验主管1名、测量主管1名，分别负责取样送检、现场检测和测量放线复核。试验主管对接建设单位委托的第三方检测机构，管理见证取样台账和检测报告归档；测量主管负责建立施工平面控制网和高程控制网，组织首次复核、过程复核和竣工测量。明确检测测量人员不得由施工班组长兼任，且关键检测项目须由两名持证人员同时到场操作并记录，形成检测原始记录、过程影像资料和签字确认的检测报告，所有检测测量资料随施工进度同步整理归档</w:t>
      </w:r>
    </w:p>
    <w:p>
      <w:pPr>
        <w:pStyle w:val="Heading2"/>
      </w:pPr>
      <w:r>
        <w:t>检测、测量与试验资源配置：测量放线资源精准配置</w:t>
      </w:r>
    </w:p>
    <w:p>
      <w:r>
        <w:t>测量放线资源配置以建立高精度控制网和全过程复核机制为核心。根据图纸目录显示的总图、给排水总平面布置图（SS-ZT04、SS-ZT05）、电气总平面图及各单体建筑施工图，本工程需在进场后7日内完成一级施工平面控制网和高程控制网的布设。配置高精度全站仪（测角精度不低于2″、测距精度不低于2mm+2ppm）2台、自动安平水准仪（每公里往返中误差不大于±3mm）3台、垂准仪1台、激光测距仪4台，满足食堂、男生宿舍楼、女生宿舍楼三个单体工程同时施工的测量需求。控制点按“基准点—转点—放样点”三级设置，基准点不少于3个且通视良好，采用预制混凝土标石深埋并设置保护围栏和警示标识，每月复测一次并记录平差计算结果</w:t>
      </w:r>
    </w:p>
    <w:p>
      <w:r>
        <w:t>各施工阶段测量资源动态调配。桩基施工阶段重点配置全站仪用于桩位放样和成孔垂直度检测，每台旋挖钻机配备1名专职测量员跟踪校验桩位偏差；基础承台及地梁施工阶段增配水准仪和塔尺组合，严格控制基底标高和钢筋保护层厚度；主体结构施工阶段配置垂准仪和激光铅垂仪用于竖向轴线传递，每层楼面浇筑前完成预留洞轴线投测和标高引测，形成“楼层放线成果确认表”（含轴线偏差、标高偏差实测值与设计值对比），经测量主管复核、监理签认后方可进入钢筋绑扎和模板安装工序。装配式构件安装阶段，测量资源配置以构件就位精度控制为主，采用全站仪进行预制楼梯、叠合板、预制墙板的安装定位复测，安装偏差数据实时录入测量手簿并与允许偏差对比，超出允许值时立即暂停安装并启动构件调整或返厂处理程序</w:t>
      </w:r>
    </w:p>
    <w:p>
      <w:r>
        <w:t>测量仪器管理形成专项制度。每台仪器建立独立档案，包括出厂合格证、首次校准证书、周期校准记录、使用登记台账和维修保养记录。现场设置测量仪器存放间，保持干燥、通风、避震，仪器出入库实行登记并检查外观及附件完整性，使用前进行常规误差自校（水准仪i角误差、全站仪2C误差和指标差），自校结果填写“仪器使用前自校记录表”，超限仪器立即停用送修。所有测量记录使用统一格式的测量手簿，不得涂改，如有修改须划改并签注修改人签认信息和日期，原始测量数据同步拍摄带有日期坐标的影像资料，确保测量资料完整、真实、可追溯</w:t>
      </w:r>
    </w:p>
    <w:p>
      <w:pPr>
        <w:pStyle w:val="Heading2"/>
      </w:pPr>
      <w:r>
        <w:t>检测、测量与试验资源配置：材料试验与见证取样检测资源配置</w:t>
      </w:r>
    </w:p>
    <w:p>
      <w:r>
        <w:t>依据本工程工程量清单涵盖的项目特征，材料试验检测资源覆盖桩基混凝土与钢筋、主体结构混凝土与钢筋、装配式构件连接材料、防水保温材料、机电安装材料、给排水管材与消防设备等六大类。项目部在施工场区内设置标准养护室1间（面积不少于15m²），配置恒温恒湿自动控制仪、混凝土试模（150mm×150mm×150mm不少于30组）、抗渗试模、砂浆试模、试块存放架及标识牌；养护室内温度控制20±2℃、相对湿度控制大于95%，每日2次温湿度记录并形成台账，停电情况下配置备用电源确保养护条件连续。试块制作按“同一配合比、同一台班、同一浇筑部位”分批制作，每批次留置标养试块、同条件试块和拆模试块各1组，试块表面刻写工程名称、部位、强度等级、制作日期和编号，建立试块制作台账和送检计划表</w:t>
      </w:r>
    </w:p>
    <w:p>
      <w:r>
        <w:t>见证取样检测资源配置以“取样合规、送检及时、报告闭环”为运行准则。项目部设置专职见证取样员1名，持有省级建设行政主管部门颁发的见证取样员证书，负责按规定比例对进场原材料、半成品抽取试样，见证取样员与监理单位见证员共同封样并签认见证记录。主要材料检测频次和资源配置如下：钢筋原材按批次（不大于60t/批）取样进行拉伸、冷弯、重量偏差试验，配置电子万能试验机对接第三方检测机构；水泥按袋装200t/批或散装500t/批取样进行强度、安定性、凝结时间试验；砂石按400m³/批取样进行颗粒级配、含泥量、泥块含量试验；防水卷材、防水涂料、保温板材按进场批次全数检查外观后见证取样送检。所有取样送检单实行编号管理，检测报告返回后在4小时内登记“检测报告管理台账”，判定合格后方可放行使用，不合格材料24小时内标识隔离并办理退货调换</w:t>
      </w:r>
    </w:p>
    <w:p>
      <w:r>
        <w:t>对装配式构件和关键机电设备的驻厂监造检测资源实行专项配置。针对男生宿舍楼和女生宿舍楼的装配式工程，项目部指派专人在预制构件厂进行生产过程中的隐蔽验收检测，配置回弹仪检测构件混凝土强度、钢尺和游标卡尺检测预埋件位置偏差、钢筋保护层厚度检测仪检测保护层厚度，每件构件出厂前出具“驻厂检测报告”和外观质量检查记录，构件进场时再次进行结构性能检验和外观复核。食堂餐梯设备、消防水泵接合器（SQS100-65）、室外消火栓（SS100/65-1.6）等成品设备，配置设备开箱检验记录表和随机资料核验清单，逐台检查铭牌参数、合格证、型式检验报告、安装使用说明书和产品保修卡，形成开箱检验签认记录，不合格品严禁卸车入库存放</w:t>
      </w:r>
    </w:p>
    <w:p>
      <w:pPr>
        <w:pStyle w:val="Heading2"/>
      </w:pPr>
      <w:r>
        <w:t>检测、测量与试验资源配置：机电与消防系统专项检测资源配置</w:t>
      </w:r>
    </w:p>
    <w:p>
      <w:r>
        <w:t>机电安装与消防系统检测资源配置以图纸中识别的电气系统、火灾自动报警系统、给水消防系统和暖通系统为配置边界。根据男生宿舍楼、女生宿舍楼和食堂的电气设计说明及图例（DS-03系列图纸），以及火灾自动报警系统设计说明与图例（DS-22系列图纸），本工程专项检测仪器配置包括：接地电阻测试仪（量程0.01Ω~2000Ω，分辨率0.01Ω）2台，用于防雷接地和等电位联结电阻检测；绝缘电阻测试仪（500V/1000V/2500V三档）2台，用于电气线路和用电设备绝缘电阻测试；漏电开关测试仪1台，用于剩余电流动作保护器动作特性检测；数字万用表4块，用于线路通断和电压电流常规检测</w:t>
      </w:r>
    </w:p>
    <w:p>
      <w:r>
        <w:t>火灾自动报警系统的专项检测资源配置独立成体系。配置感烟探测器功能试验器1套、感温探测器功能试验器1套、声光警报器声压级测试仪1台、消防电话系统通话功能测试器1套、火灾报警控制器自检功能验证记录表和模拟输入信号发生器1台。探测器安装完成后逐个进行功能测试，记录报警确认灯响应时间、报警控制器地址编码准确性，并拍摄每个探测器报警状态下报警控制器面板显示的影像资料，形成“火灾探测器功能测试记录表”并附报警控制器打印记录单。消防联动控制测试配置联动模块测试器具，对消防水泵、防火卷帘、非消防电源切除、应急照明强制接通等联动功能逐项验证，测试前编制“消防联动测试方案”报监理和建设单位审批，测试过程中消防水泵接合器和室外消火栓同时参与系统联调，按SS-ZT04给水总平面布置图中标注的消火栓位置逐点放水测试静压和动压，配置水压表（量程0~1.6MPa、精度等级0.4级）2块和流量计1台，记录稳压时间、压力降幅和流量数据</w:t>
      </w:r>
    </w:p>
    <w:p>
      <w:r>
        <w:t>给排水系统试验检测配置水压试验泵（试验压力不低于1.6MPa）1台、灌水试验气囊和堵塞若干、通球试验球径按管径配比套装1套。给水管道系统按设计工作压力的1.5倍进行强度试验，稳压10分钟压力降不超过0.02MPa且无渗漏为合格；排水管道系统进行灌水试验和通球试验，灌水高度不低于上层卫生器具溢流口高度，满水15分钟后液面不下降为合格，通球试验球径不小于排水管径的三分之二，通球率达到100%方可通过。室外排水管网根据SS-ZT05排水总平面布置图及海绵设施专项说明，重点检测雨水花园溢流口标高、下沉绿地蓄水深度、透水铺装透水系数等海绵措施关键指标，配置水准仪、塔尺、灌水渗透仪和钢卷尺进行现场实测，溢流口标高偏差控制在±10mm以内，蓄水深度偏差控制在±5mm以内，实测数据与海绵设施设计计算书进行比对并存档</w:t>
      </w:r>
    </w:p>
    <w:p>
      <w:pPr>
        <w:pStyle w:val="Heading2"/>
      </w:pPr>
      <w:r>
        <w:t>检测、测量与试验资源配置：海绵设施与室外工程专项检测资源配置</w:t>
      </w:r>
    </w:p>
    <w:p>
      <w:r>
        <w:t>海绵设施检测资源配置须与SS-ZT05排水总平面布置图及海绵措施专项说明的要求形成映射闭环。图纸明确下凹式绿地面积394.12m²、雨水花园面积1087.04m²、透水铺装面积1153.97m²，海绵设施调蓄总容积需达到74.06m³以上，年径流总量控制率达到75%以上。为此配置如下专项检测设备：水准仪2台用于测量下凹式绿地蓄水深度和溢流口相对标高，灌砂筒和电子天平1套用于检测透水铺装材料的透水系数和压实度，钢尺和测深杆用于量测雨水花园实际蓄水深度，土壤渗透仪1台用于检测下凹绿地和雨水花园内种植土的渗透系数。每一处海绵设施分区完成后独立形成“海绵设施施工检测记录表”，内容包括实测平面位置与设计图纸一致性验证、蓄水深度实测值、溢流口标高实测值与设计标高差值、透水铺装透水系数测定值等，实测照片和测量数据一一对应归档</w:t>
      </w:r>
    </w:p>
    <w:p>
      <w:r>
        <w:t>透水铺装检测资源配置按“基层—垫层—面层”逐层控制。透水铺装基层碎石或透水混凝土施工完成后，采用灌水试验方法测量渗透速率，配置量测水桶（容量100L）、计时器和辅助挡水围堰，每100m²设1个检测点，记录单位时间渗透水量并与设计标准值对比。面层透水砖铺设完成后，同样进行表面渗透试验，配置渗透系数试验装置，测点每50m²不少于1个。如实测渗透系数低于设计标准值的80%，则立即停止后续施工，组织设计交底查明原因并采取返工处理或增设排水通道措施，直至复检合格方可进入下一道工序</w:t>
      </w:r>
    </w:p>
    <w:p>
      <w:r>
        <w:t>室外给排水和消防管网检测资源配置以SS-ZT04给水总平面布置图中标注的DN100-65型室外消火栓、SQS100-65型消防水泵接合器、管线路由和阀门井位为基础。配置管道闭水试验或压力试验装置：给水管道和消防管道采用水压试验泵（最高工作压力≥1.6MPa）分段试压，每段长度不大于500m，试验压力按设计及规范要求执行，稳压时间不少于30分钟，压力降和渗漏量同时满足标准规定；污水管道和雨水管道采用闭水试验，配置气囊堵塞管道两端和水源补给装置，试验水头按规范确定，渗水量实测值不大于允许渗水量方为合格。试压/闭水过程中全程拍摄视频影像，试验结果经监理工程师现场验证并签认“管道功能性试验记录表”，所有阀门井、检查井、排水口同时进行外观检查和开闭灵活性测试</w:t>
      </w:r>
    </w:p>
    <w:p>
      <w:pPr>
        <w:pStyle w:val="Heading2"/>
      </w:pPr>
      <w:r>
        <w:t>检测、测量与试验资源配置：桩基与主体结构检测资源配置</w:t>
      </w:r>
    </w:p>
    <w:p>
      <w:r>
        <w:t>桩基工程检测资源根据工程量清单中男生宿舍楼和女生宿舍楼桩基工程的具体桩型桩径配置。清单列示旋挖钻孔灌注桩桩径包括800mm、1000mm、1200mm、1400mm四种，穿越土层为土砂砾类和泥灰岩中风化层。检测资源配置按“成孔检测—桩身完整性检测—承载力检测”三个层次展开。成孔检测阶段配置JJC-1D型或同等精度孔径检测仪1台、泥浆三大指标（比重、粘度、含砂率）测定仪各2套、钢尺测绳和孔深测量锤4套，每桩施工前测定护筒标高和设计桩顶标高差值，清孔后检测沉渣厚度不大于50mm（端承桩）或100mm（摩擦桩）并记录泥浆比重、粘度和含砂率实测值，成孔检测数据填入“钻孔灌注桩成孔施工记录表”并附成孔质量评判结论</w:t>
      </w:r>
    </w:p>
    <w:p>
      <w:r>
        <w:t>桩身完整性检测配置低应变反射波法检测仪1套，由桩基检测专业分包单位提供并配备持有相应资质的检测人员，检测数量按设计图纸及《建筑基桩检测技术规范》JGJ106要求确定，不少于总桩数的30%且每根柱下承台不少于1根。检测前编制“桩基检测专项方案”报监理审批，低应变检测桩头处理要求桩顶面平整、无水无泥无松动浮浆，检测信号存储于仪器内存或外接记录设备，现场出具波形图谱并初步判定完整性类别，检测数据24小时内导入计算机生成完整性判定报告。对判定为Ⅱ类桩的桩身可正常使用但记录缺陷位置范围，判定为Ⅲ类或Ⅳ类桩的桩身立即启动补桩或设计变更程序，不等待承载力检测结果</w:t>
      </w:r>
    </w:p>
    <w:p>
      <w:r>
        <w:t>主体结构检测资源配置以混凝土强度无损检测和钢筋保护层厚度检测为主。配置数显回弹仪（中粗砂率定满足要求）2台，用于混凝土构件强度回弹检测，检测方案按《回弹法检测混凝土抗压强度技术规程》JGJ/T23执行，每个构件布置不少于10个测区，测区避开预埋件、蜂窝麻面和修复区域，回弹值计算后与同条件试块强度值比对形成“回弹—试块强度对照表”；配置钢筋保护层厚度测定仪1台，用于梁类、板类构件保护层厚度检测，检测数量按《混凝土结构工程施工质量验收规范》GB50204规定，对悬挑构件和重要受力构件增大抽检比例，实测保护层厚度允许偏差+10mm、-5mm以内，超出允许偏差的构件分析原因并出具处理方案经设计确认后实施。装配式构件连接节点检测配置扭矩扳手（量程0~300N·m）2把，用于螺栓连接扭矩复检和套筒灌浆饱满度检测仪1台，用于钢筋套筒灌浆连接的灌浆料饱满度定性检测，每个楼层抽检连接节点不少于节点总数的20%并独立成档</w:t>
      </w:r>
    </w:p>
    <w:p>
      <w:pPr>
        <w:pStyle w:val="Heading2"/>
      </w:pPr>
      <w:r>
        <w:t>管理人员与专业接口配置</w:t>
      </w:r>
    </w:p>
    <w:p>
      <w:pPr>
        <w:pStyle w:val="Heading2"/>
      </w:pPr>
      <w:r>
        <w:t>管理人员与专业接口配置：项目组织机构设置与管理人员总体配置</w:t>
      </w:r>
    </w:p>
    <w:p>
      <w:r>
        <w:t>本项目“隆回县城东学校食堂和学生宿舍工程建设项目”位于隆回县桃花坪街道城东学校内，施工内容涵盖男生宿舍楼、女生宿舍楼、食堂三个独立单体及室外附属工程，各单体工程同步开工、多专业交叉施工的组织难度较大。为此，项目部设置项目经理1人，全面负责项目施工的策划、组织、协调与控制；配备项目技术负责人1人，主管施工技术、图纸会审、方案编制与检验试验管理。项目部下设工程技术部、质量管理部、安全环保部、物资设备部、合同财务部和综合办公室六个职能部门，形成“项目决策层—职能管理层—作业执行层”三层管理架构，确保管理指令直达作业面、技术问题不过夜、资源调配有据可查</w:t>
      </w:r>
    </w:p>
    <w:p>
      <w:r>
        <w:t>项目部管理人员总数根据施工阶段高峰期确定为不少于28人，其中工程技术部配置土建专业工程师、给排水与暖通专业工程师、电气与消防专业工程师各不少于1人，负责本专业图纸深化、工序技术交底、隐蔽验收记录和工序交接签证；质量管理部配置质量工程师和专职质检员不少于4人，按男生宿舍楼、女生宿舍楼、食堂单体及室外工程分区专人盯控；安全环保部配置安全主任和安全员不少于3人，实行单体包保和日常巡查双轨并行的安全监管机制；物资设备部配置材料计划员和设备调度员各1人，对接物资采购、进场验收和机械调度；合同财务部配置造价合约人员和财务人员各1人，负责进度款计量、变更签证和资金计划编报。全部管理人员的岗位说明书、职责权限和联动接口在进场前经公司审批后发布，并作为项目部管理交底的正式依据</w:t>
      </w:r>
    </w:p>
    <w:p>
      <w:r>
        <w:t>管理人员的到位时间节点严格匹配施工总进度计划。项目部核心班子成员（项目经理、技术负责人、生产经理）在中标通知书发出后3日内到岗，启动现场踏勘、图纸会审、临设选址和施工组织设计报审；各职能部门负责人和骨干工程师在土方及基础施工开始前全部到位，确保桩基施工、基础承台施工的技术管理和旁站监督人员就已进入工作状态；后续随着主体结构施工、装饰装修、机电安装和室外总图施工的逐步展开，按分阶段进场计划补充专业管理人员，保证每个工作面均处于有效且对应专业的管理覆盖之下</w:t>
      </w:r>
    </w:p>
    <w:p>
      <w:pPr>
        <w:pStyle w:val="Heading2"/>
      </w:pPr>
      <w:r>
        <w:t>管理人员与专业接口配置：专业分包与班组接口管理人员配置</w:t>
      </w:r>
    </w:p>
    <w:p>
      <w:r>
        <w:t>本项目涉及旋挖灌注桩桩基施工、装配式构件安装、食堂餐梯设备安装、消防火灾自动报警系统安装、给排水及海绵设施专项施工等多个专业工程。根据施工合同和招标范围，桩基工程、装配式安装、餐梯安装及消防系统调试等需要专业分包单位配合施工。项目部在总承包管理层设立专业分包协调专员岗位，由生产经理兼任分包协调总负责人，并在工程技术部内设置1名专职分包协调工程师，负责总分包间工作界面的划分、工序交接点的确认、质量验收标准的统一和交叉作业计划的制定。每一家专业分包进场前，均需提交分包单位管理人员配置表、专职质量安全人员到岗承诺书及专业接口责任人名单，经总承包项目部会签确认后方可进场施工</w:t>
      </w:r>
    </w:p>
    <w:p>
      <w:r>
        <w:t>根据图纸资料，男生宿舍楼和女生宿舍楼的电气图例、火灾自动报警系统图例在DS-03及DS-22图纸中均有明确标注，食堂电气图例如DS-03所示，这些构成了强弱电专业分包施工的技术基础。总承包电气工程师负责将图纸图例清单逐项转化为进场材料设备验收标准，并与消防专业分包单位共同建立接口核对台账，确保火灾报警探测点、手动报警按钮、声光报警器、消火栓按钮、输入输出模块等设备的位置、编号与系统图、平面图一致。对于给排水与消防管道系统，SS-ZT04给水总平面布置图中明确标注了新增室外消火栓SS100/65-1.6位置和消防水泵接合器SQS100-65的配置数量，管道专业工程师与消防分包负责人必须在管沟开挖前完成管线走向、标高和阀井位置的现场联合放线，形成书面联合确认记录，防止后期管线冲突或漏装</w:t>
      </w:r>
    </w:p>
    <w:p>
      <w:r>
        <w:t>施工班组层面的接口管理采用“工长负责制+工序交接单”制度。每个单体建筑物设置1名主管工长，管理所属钢筋班组、模板班组、混凝土班组、砌筑班组和装饰班组。不同班组在同一工作面的交接，必须由主管工长召集双方班组长和质检员进行现场工序交接检查，填写工序交接检查记录表，明确上一道工序的完成状况、是否存在遗留质量缺陷、工作面移交条件是否合格。对于装配式构件从预制运输到现场吊装的工序接口，由装配式分包单位班组长与主体结构施工班组主管工长在吊装前召开专项接口会，核对构件编号、安装位置、支撑件预埋位置和垂直度调控措施，所有核对完成后在装配式安装专用工序交接单上签字，方可起吊就位</w:t>
      </w:r>
    </w:p>
    <w:p>
      <w:pPr>
        <w:pStyle w:val="Heading2"/>
      </w:pPr>
      <w:r>
        <w:t>管理人员与专业接口配置：总图与室外管线施工的专业接口联动机制</w:t>
      </w:r>
    </w:p>
    <w:p>
      <w:r>
        <w:t>本项目室外总平面施工涉及室外给水、消防给水、排水、雨水、海绵设施及电气外线等多个专业管线，地下管线交叉集中且施工空间受限。给水总平面布置图（SS-ZT04）和排水总平面布置图（SS-ZT05）为室外管线施工提供了主要技术依据，图纸中明确了消防水泵接合器SQS100-65、新增室外消火栓SS100/65-1.6的位置，以及室外排水管网与雨水花园、下沉绿地雨水花园等海绵设施的相对关系。项目部在室外工程施工准备阶段成立总图施工协调小组，由项目技术负责人牵头，土建主管工程师、给排水专业工程师、海绵设施专项工程师和电气外线工程师共同组成，负责编制总图管线综合排布深化方案，把各专业管线的平面走向、交叉点标高、管沟支护形式和回填要求统筹在一张总图管线综合图上，经建设单位、设计单位和监理单位审批后作为施工直接依据</w:t>
      </w:r>
    </w:p>
    <w:p>
      <w:r>
        <w:t>总图施工过程中的接口控制以“先深后浅、先主线后支线、分区开挖、分区回填”为基本作业顺序。给排水主管施工班组首先按照审批后的管线综合图进行测量放线，定出消防给水管、雨水管、污水管和海绵设施溢流管的准确位置；电气专业班组在管道敷设完成后同步进行电缆保护管的埋地敷设，不得在已回填压实的管沟上二次开挖。项目经理部规定：涉及两个及以上专业管线交叉的节点，属于必须停止单一工种作业并启动联合复核的控制点，由总图协调小组组织各方专业工程师在场，现场检查管线标高和水平间距是否符合设计要求和施工规范，填写总图交叉节点联合验收记录表，合格后各专业施工班组负责人依次签名确认，方可隐蔽回填。对于给水管道的水压试验和排水管道的闭水试验，必须先完成后端管道连接的临时封堵，并通知监理工程师现场见证，试验合格后立即转入管沟回填和压实工序，防止长期敞口造成沟槽积水或边坡失稳</w:t>
      </w:r>
    </w:p>
    <w:p>
      <w:r>
        <w:t>海绵设施施工的专业接口采取“土建先行、种植跟后、排水精确接管”的联动方式。SS-ZT05排水总平面布置图中海绵措施专项说明要求本项目年径流总量控制率不低于75%，对应设计降雨量为19.1毫米，下凹式绿地开挖面积约394.12平方米，雨水花园面积约1087.04平方米，透水铺装面积约1153.97平方米。土建施工班组负责下凹式绿地和雨水花园的土方开挖、基层夯实和溢流井砌筑，其施工完成后由海绵设施专项工程师组织复测，核验下沉深度、蓄水深度和溢流口标高是否符合图纸和深化设计数值，复测合格后方可移交给绿化种植班组进行种植土回填和植被栽植。透水铺砖区域的基层施工完毕后，由测量工程师复核排水坡度，确保径流雨水能够有效汇入下沉绿地和雨水花园，不得出现路面积水或倒坡现象。上述各专业接口的移交记录统一归入海绵城市分部分项工程质量验收资料，作为竣工验收时对外证明海绵指标达标的关键证据</w:t>
      </w:r>
    </w:p>
    <w:p>
      <w:pPr>
        <w:pStyle w:val="Heading2"/>
      </w:pPr>
      <w:r>
        <w:t>管理人员与专业接口配置：电气、消防与弱电系统的跨专业管理接口</w:t>
      </w:r>
    </w:p>
    <w:p>
      <w:r>
        <w:t>依据电气图例图纸DS-03和火灾自动报警系统图纸DS-22，男生宿舍楼、女生宿舍楼和食堂均单独配置了完整的配电系统和火灾自动报警与联动控制系统，各系统图例明确了配电箱、控制开关、火灾探测器、消防广播、手动报警按钮等设备的图例符号和系统逻辑。电气专业工程师在收到图纸后72小时内编制电气专业与土建、暖通及给排水专业的接口协调清单，识别出配电间、弱电间、电缆桥架穿越墙体楼板的预留孔洞位置，电气竖井封堵节点，以及火灾报警探测器与暖通风管、吊顶天花标高之间的冲突可能性。土建施工班组在墙体砌筑和楼面混凝土浇筑前，必须按照电气预留预埋图纸进行孔洞留置和预埋套管的定位，电气工程师和土建工长共同在混凝土浇筑前完成预埋复核并双签确认，避免后期钻孔开洞损坏结构</w:t>
      </w:r>
    </w:p>
    <w:p>
      <w:r>
        <w:t>消防系统接口协调是电气消防施工的重中之重。从SS-ZT04给水总平面布置图和SS-ZT05排水总平面布置图识别出，室外消火栓系统和消火栓水泵接合器SQS100-65与室内消火栓管网构成整体消防供水系统。消防安装班组在室内消火栓泵房管道安装完毕后，转入室外管道与水泵接合器连接工序前，必须通知给排水工程师和电气工程师进行联合检查，一方面核对管道接口的法兰盘规格、密封垫片安装质量，另一方面确认消防水泵控制柜的接线端子已按火灾自动报警系统联动控制要求完成接线并标识清晰。所有消防系统联动调试前，总承包项目部组织电气分包、消防分包、暖通分包和给排水分包负责人召开联动调试协调会，逐点确认火灾报警触发信号、消防中心联动指令、消防水泵和排烟风机启动反馈信号的传输路径正确，调试中出现的任何信号延迟或动作不一致由各专业分包负责人现场认领并限时消除，调试结果形成联动调试报告，各分包负责人签字后存档</w:t>
      </w:r>
    </w:p>
    <w:p>
      <w:r>
        <w:t>弱电综合布线、安防监控、校园广播和网络系统虽然在本次招标范围内部分属于暂估价项目或后期深化项目，但预埋管路、桥架支架、信息点位的预留已在电气图纸中体现。项目部电气工程师负责结合设计图纸和工程量清单中的预留预埋项目，编制弱电预埋管路施工专项方案，明确各类信息点底盒的安装高度、水平位置和出线方式。装饰装修班组在墙面抹灰和吊顶安装前，必须确认信息点底盒已安装到位且水平垂直偏差在允许范围内，防止后期剔凿墙面造成装饰返工。上述强弱电专业与土建、装饰的接口检查，均列入项目部周度质量安全联合巡查的必检项，检查记录报告按月汇编并作为分包单位月度考评的客观依据</w:t>
      </w:r>
    </w:p>
    <w:p>
      <w:pPr>
        <w:pStyle w:val="Heading2"/>
      </w:pPr>
      <w:r>
        <w:t>管理人员与专业接口配置：劳动力配置计划与资源曲线</w:t>
      </w:r>
    </w:p>
    <w:p>
      <w:r>
        <w:t>劳动力投入按基础施工、主体结构施工、装饰装修与机电安装、室外总图及竣工收尾四个阶段编制总需用量计划和各工种分月进场计划。基础施工阶段以旋挖钻机成孔灌注桩施工班组和土方班组为主力，预计在场施工人员约45人，其中旋挖钻机操作工及辅助工组12人、钢筋笼制作与安装工组15人、土方开挖与管沟施工工组10人、测量放线人员3人、其它辅助工种5人，该阶段劳动力需求相对均衡，资源曲线平缓上升至第一个小峰值。进入主体结构施工阶段后，男生宿舍楼、女生宿舍楼、食堂三个单体同步展开模板支设、钢筋绑扎、混凝土浇筑和装配式构件安装等工序，劳动力投入急剧上升，预计高峰期在场施工人员可达130人至140人，其中模板工约35人、钢筋工约30人、混凝土工约18人、装配式安装工约12人、砌筑工约15人、水电预埋及脚手架工若干，该阶段资源曲线出现明显的峰值平台，要求项目部提前锁定劳务班组来源、签订劳务分包协议，并落实宿舍、临时办公等必要生活保障措施</w:t>
      </w:r>
    </w:p>
    <w:p>
      <w:r>
        <w:t>资源曲线的绘制采用横道图与劳动力直方图叠加的方式表达各工种在全工期内的动态变化趋势。曲线的横轴为日历工期按旬或按周划分的进度时段，纵轴为每日或每旬相应时段内在场的平均劳动力人数；在各阶段曲线转折点标注关键工序的开始与完成节点，如桩基施工完成、第一层梁板混凝土浇筑完毕、主体结构封顶、装饰大面积展开和外脚手架拆除等，使得资源曲线不仅是一张人员数量统计图表，更是进度控制与资源调度互相校核的动态工具。项目部合同财务部和工程技术部于每周例会上对照实际出勤记录和进度周报，更新资源曲线执行偏差数据，一旦出现实际用工量连续两周低于计划值且对应工序进度明显滞后，立即启动劳动力补充调配程序，从合格分包商名录中调度预备班组进场，以确保总工期240个日历日不受影响</w:t>
      </w:r>
    </w:p>
    <w:p>
      <w:r>
        <w:t>劳动力技能等级和持证上岗的控制是整个劳动力计划的重要支撑条件。所有进场班组工人必须完成三级安全教育并建立实名制台账，电焊工、电工、起重信号工、架子工和塔吊司机等特种作业人员必须查验有效特种作业操作资格证书，并在项目部安全管理部留档备案。项目部在主体结构施工高峰期配备1名专职劳动力管理员，负责每日考勤核对、工种异动记录和劳保用品发放检查，同时与劳务分包负责人建立每日碰头制度，通报次日用工计划及需要特殊技能的作业内容，协调安排具备相应专项技能的人员上岗。当施工进度进入装饰水电安装专业施工密集期后，各专业班组交叉作业频繁，劳动力管理员每日在各单体施工区统计实际作业人数，绘制分区分单体的劳动力分布热力图，连同当日质量安全检查问题一并提交生产例会上会分析，确保资源配置强度与施工重心的转移同步</w:t>
      </w:r>
    </w:p>
    <w:p>
      <w:pPr>
        <w:pStyle w:val="Heading2"/>
      </w:pPr>
      <w:r>
        <w:t>管理人员与专业接口配置：机械设备配置计划及进退场曲线管理</w:t>
      </w:r>
    </w:p>
    <w:p>
      <w:r>
        <w:t>机械设备配置围绕施工部署和垂直水平运输需求展开，分为桩基施工、主体结构施工和装饰机电施工三个主导阶段。桩基施工阶段以旋挖钻孔灌注桩施工设备为主体机群：根据男生宿舍楼桩基工程清单中旋挖钻机成孔桩径800mm至1400mm共5种孔径、不同地质土砂砾类和泥灰岩中风化层穿插钻进的特点，配置1台大扭矩旋挖钻机，相应的履带式起重机1台用于钢筋笼吊装和下导管，泥浆泵组和泥浆循环系统1套保障护壁和清孔，配套的装载机1台和自卸汽车若干用于弃土转运，发电机1台作为应急电源。该阶段机械设备在场数量为8至10台（套），进出场计划安排：旋挖钻机在桩基开工前提前1天进场组立调试，完成首桩工艺性试成孔并报监理确认后进入批量施工，待全部桩基施工和桩身完整性检测完成后2日内退场</w:t>
      </w:r>
    </w:p>
    <w:p>
      <w:r>
        <w:t>主体结构施工阶段的核心机械为塔式起重机、混凝土输送泵和钢筋加工机械。根据男生宿舍楼、女生宿舍楼和食堂的平面布局和结构高度，男、女生宿舍楼各设1台塔式起重机作为垂直运输主力，食堂利用一台塔吊覆盖大部分吊装区域，部分边角盲区采用汽车吊辅助吊装；所有塔式起重机的覆盖范围、安装与拆除方案需在施工总平面布置阶段经过荷载分析和碰撞验算，形成专项方案报监理审批。混凝土输送采用汽车泵与地泵结合方式，框架柱、剪力墙和梁板混凝土泵送至作业面；钢筋加工区集中设置数控钢筋弯箍机和钢筋切断机，加工好的成品钢筋按单体和楼层分批吊运至施工作业面。主体施工阶段高峰时期，在场大中型施工机械约18至22台（套），包含塔吊3台、施工电梯或提升设备3台、混凝土泵车1至2台、钢筋加工机械8至10台。主体结构封顶后，随着模板材料和钢筋加工量减少，施工电梯逐步顶升至接驳各楼层以便砌筑砂浆和装饰材料垂直运输</w:t>
      </w:r>
    </w:p>
    <w:p>
      <w:r>
        <w:t>装饰装修与机电安装阶段垂直运输转变为以提升设备和施工电梯为主，塔式起重机在屋面工程和屋面设备安装完成后陆续拆除退场。室内装饰阶段进场6至8台砂浆搅拌设备和墙面喷涂设备，给排水管道施工进场管道切割机、压槽机和管道试压泵组，电气安装进场电缆敷设支架、高压试验设备和接地电阻测试仪等。总图及室外管线施工阶段调配1至2台小型反铲挖掘机用于管沟开挖，配以蛙式打夯机或小型振动压路机进行分层回填压实，海绵设施区域配置小型夯实机和透水铺装专用铺砌工具。全部主要施工机械划分为A、B、C三类进场优先等级：A类为关键线路上不可替代的机械设备，必须在对应工序开工前48小时就位并通过试运转验收；B类为辅助机械，可在工序开工前24小时内进场；C类为备用和替换机械，存储于公司自有设备基地或签约租赁单位仓库内，随时按调度令发出后6小时内到达工作面投入生产。机械设备进退场曲线由物资设备部负责绘制和动态维护，该曲线与劳动力资源曲线和施工进度网络计划同步联动调整，每月更新一次版本并按月报监理备查</w:t>
      </w:r>
    </w:p>
    <w:p>
      <w:pPr>
        <w:pStyle w:val="Heading2"/>
      </w:pPr>
      <w:r>
        <w:t>周转材料与临设资源配置总体部署</w:t>
      </w:r>
    </w:p>
    <w:p>
      <w:r/>
      <w:r>
        <w:t>本工程为隆回县城东学校食堂和学生宿舍工程建设项目，包含食堂、男生宿舍楼、女生宿舍楼以及室外附属和海绵设施，周转材料以模板体系、支撑架料、外脚手架、钢筋加工棚防护棚和临时围挡为主体，临设资源以临时办公用房、临时水电环网、施工道路、材料堆场和消防设施为核心。所有周转材料规格和临设建设规模在进场前完成专项方案编制与报审，并经图纸技术复核基础持力层和场地现状条件后实施；桩基施工、主体结构、装饰装修三个阶段对模板、架料和防护材料的需求结构和进场批次按施工流水段进行差异化配置，避免同一阶段大量材料集中闲置或因供应脱节导致窝工</w:t>
      </w:r>
    </w:p>
    <w:p>
      <w:r>
        <w:t>海绵城市设施涉及的透水铺装、下沉绿地、雨水花园和生态停车位等施工将产生临时材料堆场分区和排水保护的特殊要求，依据已提供的SS-ZT05排水总平面布置图中海绵措施专项说明所规定的下沉深度、溢流口标高和排水坡度，周转材料的进场批次必须与海绵设施基层、滤层、种植土回填和铺装面层的工序节奏同步，临时排水沟和沉砂池在雨水花园区域设置时应避开设计确定的下凹蓄水边界，不得侵占调蓄容积</w:t>
      </w:r>
    </w:p>
    <w:p>
      <w:r>
        <w:t>所有周转材料在加工区和堆场应分规格码放，钢管、扣件、顶托、木方和模板均按已进场批次挂牌标识，标识牌注明规格、进场日期、检验状态和预计退场时段。临设资源中的临时办公用房和必要的施工人员保障设施在总平面图中依据建设用地红线、施工区与教学区隔离要求布置，具体位置和规模在施工总平面布置专项方案中明确，并经建设单位、监理单位审批后定位放线。消防临时设施依据SS-ZT04给水总平面布置图中新增室外消火栓SS100/65-1.6和消火栓水泵接合器SQS100-65的位置布设临时消防环网，施工期间临时消火栓的覆盖半径确保满足规范要求，消防通道保持畅通</w:t>
      </w:r>
    </w:p>
    <w:p>
      <w:pPr>
        <w:pStyle w:val="Heading2"/>
      </w:pPr>
      <w:r>
        <w:t>周转材料与临设资源配置：模板与支撑体系周转资源配置</w:t>
      </w:r>
    </w:p>
    <w:p>
      <w:r>
        <w:t>本工程食堂和宿舍楼主体结构均为钢筋混凝土框架结构，模板体系以18mm厚覆膜多层板为主，支撑架体采用盘扣式钢管支撑架，主楞和次楞采用方钢管或双钢管体系，所有模板和支撑材料的规格、壁厚和节点连接方式在主体结构施工专项方案中按经审批的计算书取值，不得直接引用经验参数。工程量清单显示男生宿舍楼、女生宿舍楼和食堂均涉及桩基、建筑工程、装配式工程和装饰装修工程，主体结构模板接触面积大、层高变化节点多，模板周转套数按每栋单体配置不少于两套竖向模板和一套水平模板，以保证在240日历天合同工期目标下各施工段之间连续流水而不因模板拆除等待影响后续工序</w:t>
      </w:r>
    </w:p>
    <w:p>
      <w:r/>
      <w:r>
        <w:t>周转模板进场时逐批进行厚度、平整度和覆膜粘结强度检查，检查标准参照现行施工验收规范，不合格板材立即退场并记录批次编号。盘扣支撑架立杆、横杆和斜杆按楼层高度与梁板截面分区配架，每批次进场均检验镀锌层厚度、杆端接头尺寸和焊接质量，监理见证取样批次按检验批要求执行，检验记录作为架体搭设验收的前置资料。柱、墙、梁、板节点区域采用定型模板和定型阴角模，转角部位增加对拉螺杆密度，对拉螺杆的直径和布置间距按技术复核结果的深化设计图纸执行，首批节点模板安装后必须进行样板验收，样板验收合格形成影像资料和检查记录后方可大面积展开</w:t>
      </w:r>
    </w:p>
    <w:p>
      <w:r>
        <w:t>模板和支撑架料的退场计划与混凝土强度发展曲线和拆模试块强度报告挂钩，墙柱侧模在混凝土强度保证棱角不损坏时拆模，梁板底模在同期养护试块达到设计强度百分率后拆除，不得以日历天数作为唯一判定依据。周转材料退场前在指定区域清理、修整和刷脱模剂，变形超标的钢管和模板全部挑出另行处置，不得混入下一阶段周转使用。食堂层高可能较大区域的有高支模需求部位，其支撑体系周转材料的配置清单、进场批次和拆除时机在危险性较大的分部分项工程专项方案中单独列报，不在常规周转计划中混列</w:t>
      </w:r>
    </w:p>
    <w:p>
      <w:pPr>
        <w:pStyle w:val="Heading2"/>
      </w:pPr>
      <w:r>
        <w:t>周转材料与临设资源配置：外脚手架与安全防护周转资源配置</w:t>
      </w:r>
    </w:p>
    <w:p>
      <w:r>
        <w:t>外脚手架体系采用落地式双排扣件式钢管脚手架或根据单体高度和外形经方案比选后确定，钢管外径、壁厚和扣件材质按经审批的脚手架施工方案执行。男生宿舍楼和女生宿舍楼建筑高度相近，可共用主要杆件资源，食堂可能因跨度大、层高较高需要部分独立配置立杆和连墙件。外脚手架的钢管、扣件、脚手板和安全网在分批次进场后统一送检，扣件的直角、旋转和对接三种型号按比例抽检，抽检结果形成试验报告，不合格批次全部退场并向监理报备</w:t>
      </w:r>
    </w:p>
    <w:p>
      <w:r>
        <w:t>密目式安全立网进场时逐卷检查目数、阻燃性能和耐冲击性能，平网和立网的安装节点执行安全防护专项方案，首层平网和作业层平网的设置高度及与建筑物的间隙在样板验收中确认，验收记录由安全员和监理签字。临边洞口防护用的定型栏杆和踢脚板按各楼层施工段配置，统一制作规格和颜色，刷警示漆，并标识防护级别和责任人。楼梯口、电梯井口、预留洞口和通道口等重点防护部位的周转防护设施在相应楼层模板拆除后立即安装，不得以任何理由滞后，分阶段防护移交时填写防护交接记录</w:t>
      </w:r>
    </w:p>
    <w:p>
      <w:r>
        <w:t>安全通道和防护棚搭设采用型钢骨架配双层防护板，防护棚的计算跨度和净空高度按建筑物出入口和施工通道的实际位置确定，具体尺寸在施工总平面布置方案中明确，不得编造成确定数值。外脚手架随主体施工逐层搭设，搭设高度始终超过作业面不少于1.2m，搭设完成的架体每层验收一次，验收内容包含立杆间距、步距、连墙件和剪刀撑设置，验收结果与施工现场视频监控同步存档。装饰装修阶段外架的拆改和交付与外墙保温等工序的插入节点匹配，装饰阶段如需局部外架退场或改造，提前编制外架拆改周转调配计划，防止周转材料在退场后因二次调运增加施工电梯占用时次</w:t>
      </w:r>
    </w:p>
    <w:p>
      <w:pPr>
        <w:pStyle w:val="Heading2"/>
      </w:pPr>
      <w:r>
        <w:t>周转材料与临设资源配置：装饰与安装工程专用周转及临时配置</w:t>
      </w:r>
    </w:p>
    <w:p>
      <w:r>
        <w:t>装饰装修和机电安装阶段产生的小型周转材料包括室内移动操作架、门式脚手架、涂装用防护覆膜、管道试压临时堵板和电气调试用临时配电箱等，这些材料和器具的配置数量根据流水段展开速度和作业面数量计算，避免因器具不足导致已具备条件的作业面闲置。室内装饰用移动操作架统一采用门式架配合钢跳板，最大搭设高度和每层铺设数量按高处作业安全要求执行，操作架的进场批次与墙面抹灰、顶棚涂料和吊顶安装的先后顺序匹配，抹灰阶段分配量最大，涂料阶段可按需减量调配</w:t>
      </w:r>
    </w:p>
    <w:p>
      <w:r>
        <w:t>给排水和消防管道安装所需的临时堵板、试压泵头和临时阀门实行编号管理，每种规格的临时堵板按管径和系统分区配置备品，试压泵头在每次系统试压前检查密封圈和压力表计量检定状态，试验结束后堵板和阀门清理归库，不得随意丢弃至作业面。电气安装涉及的临时配电箱、电缆盘和临时照明灯具的配置数量根据各单体楼层箱变回路分配，临时用电方案中的配电系统图和接地保护型式在总平面电气布置专项方案中根据电气总平面图信息深化，不在本章重复展开</w:t>
      </w:r>
    </w:p>
    <w:p>
      <w:r>
        <w:t>食堂餐梯安装施工用到的临时吊装架、轿厢临时定位支架和层门防护围栏在电梯安装专项方案中单独列清，相关周转材料在使用前进行负重验证，负荷测试记录作为电梯安装条件核查资料之一。装饰阶段的成品保护材料如塑料保护膜、护角条、纤维板和胶带按保护面积估算进场批次，每层装饰工序完成后立即实施成品保护，保护材料破损或失效时及时更换，保护材料的退场时间以建设单位和监理确认的成品保护解除通知为准</w:t>
      </w:r>
    </w:p>
    <w:p>
      <w:pPr>
        <w:pStyle w:val="Heading2"/>
      </w:pPr>
      <w:r>
        <w:t>周转材料与临设资源配置：临设资源配置与海绵设施施工临设协调</w:t>
      </w:r>
    </w:p>
    <w:p>
      <w:r>
        <w:t>本工程临设资源以临时办公区、临时水电管网、施工道路和材料加工堆场为主体，临时办公用房采用标准集装箱式或装配式活动房，办公区位置在施工总平面布置方案中依据建设用地范围线、校内交通组织要求和物料运输路线进行综合确定，办公区与施工作业区之间设置定型化围挡隔离。临时施工道路采用混凝土硬化路面或以钢板铺装，道路宽度和转弯半径满足混凝土罐车、钢筋运输车和旋挖钻机等大型施工机械通行需求，道路两侧设置排水明沟，明沟终端接入三级沉淀池后排放至指定排水接口</w:t>
      </w:r>
    </w:p>
    <w:p>
      <w:r>
        <w:t>临时给水从设计给水总平面布置图中接入点引出，临时消防管网以新增室外消火栓和消防水泵接合器点位为核心形成环状供水，环网管径和消火栓间距在临时用水方案中按消防规范计算取值，临水管道埋深或保温措施按当地气候条件和冻土深度确定。临时用电容量根据旋挖钻机、塔吊、施工电梯、钢筋加工机械和电焊机等主要用电设备的装机功率计算，变配电设施和发电机备用电源的配置在临电方案中详细列明，施工现场按三级配电、两级保护布置</w:t>
      </w:r>
    </w:p>
    <w:p>
      <w:r>
        <w:t>与海绵设施交叉施工的临设布置尤为关键，依据SS-ZT05排水总平面布置图，下沉绿地面积约394.12平方米、雨水花园面积约1087.04平方米、透水铺装总面积约1153.97平方米，这些区域在施工期间不得被临时堆场和材料加工棚永久占用。在下沉绿地和雨水花园范围界线外设临时围栏和排水截流沟，防止地表泥浆水未经沉淀直接流入海绵设施基底，截流沟接入临时沉砂池，清淤频次按雨天频率和施工强度调整。海绵设施基层碎石、滤层砂和种植土在进场后卸入专门划定的中转场，不得与钢筋、模板等硬质周转材料混放，中转场位置避开车行道和涌流路径，地面铺设防污土工布，四周设低矮围挡，并在卸料和转料完毕后及时清理浮土</w:t>
      </w:r>
    </w:p>
    <w:p>
      <w:pPr>
        <w:pStyle w:val="Heading2"/>
      </w:pPr>
      <w:r>
        <w:t>周转材料与临设资源配置：周转材料动态调配与检查验收制度</w:t>
      </w:r>
    </w:p>
    <w:p>
      <w:r>
        <w:t>周转材料在基础、主体、装饰和室外附属各阶段实施动态台账管理，台账按栋号、楼层、材料类型和状态分区，每日由材料员和施工员共同更新进场、领用、退库和在修数量。模板、钢管和扣件三大类材料在高峰月的日均调配量按实际进度报送情况调整，项目部在每周生产例会上编排下周周转材料调配计划，计划明确各班组领用时段、归还时限和接料责任人，避免因调配信息滞后造成某一施工段料满闲置而另一段缺料停工</w:t>
      </w:r>
    </w:p>
    <w:p>
      <w:r>
        <w:t>所有周转材料在每轮周转使用前必须经过外观检查和功能性抽检，覆膜模板检查板面破损、鼓泡和边角损伤等级，钢管检查弯曲度、端口变形和壁厚磨损程度，扣件检查裂纹、滑丝和扭矩失效情况，顶托检查螺杆锈蚀和可调行程。每次检查形成《周转材料循环使用检查记录表》，记录表包含材料型号、批次号、抽检数量和判定结论。检查判定不合格的材料须挂红色禁用牌并立即移出加工区，不得继续使用</w:t>
      </w:r>
    </w:p>
    <w:p>
      <w:r>
        <w:t>临设资源的检查侧重于临时用电接地电阻、漏电保护器动作灵敏度、临时消防管网压力和消火栓出水流量、活动房防风锚固节点、围挡基础沉降和排水沟畅通状况。临设检查频次为每周一次全检并形成《临设资源运行检查记录》，暴雨、大风和冰冻等极端天气前后增加专项检查，检查中发现的安全隐患即时启动整改，整改结果由安全负责人和机电负责人双签确认，整改期间受影响区域的施工作业暂停至隐患消除。所有周转材料与临设资源的配置、检查、维修和退场信息按单体、分部和阶段汇总，形成资源投入与产出曲线，资源曲线的编制方法和数据分析详见第5章进度资源耦合章节，本章不再展开</w:t>
      </w:r>
    </w:p>
    <w:p>
      <w:pPr>
        <w:sectPr>
          <w:pgSz w:w="12240" w:h="15840"/>
          <w:pgMar w:top="1417" w:right="1361" w:bottom="1417" w:left="1474" w:header="720" w:footer="720" w:gutter="0"/>
          <w:cols w:space="720"/>
          <w:docGrid w:linePitch="360"/>
        </w:sectPr>
      </w:pPr>
    </w:p>
    <w:p>
      <w:pPr>
        <w:pStyle w:val="Heading1"/>
      </w:pPr>
      <w:r>
        <w:t>专项方案与图表化深化</w:t>
      </w:r>
    </w:p>
    <w:p>
      <w:pPr>
        <w:pStyle w:val="Heading2"/>
      </w:pPr>
      <w:r>
        <w:t>专项方案清单</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触发依据</w:t>
            </w:r>
          </w:p>
        </w:tc>
        <w:tc>
          <w:tcPr>
            <w:tcW w:type="dxa" w:w="2351"/>
          </w:tcPr>
          <w:p>
            <w:r>
              <w:t>编制范围</w:t>
            </w:r>
          </w:p>
        </w:tc>
        <w:tc>
          <w:tcPr>
            <w:tcW w:type="dxa" w:w="2351"/>
          </w:tcPr>
          <w:p>
            <w:r>
              <w:t>控制表/复核点</w:t>
            </w:r>
          </w:p>
        </w:tc>
      </w:tr>
      <w:tr>
        <w:tc>
          <w:tcPr>
            <w:tcW w:type="dxa" w:w="2351"/>
          </w:tcPr>
          <w:p>
            <w:r>
              <w:t>施工部署与施工段划分方案</w:t>
            </w:r>
          </w:p>
        </w:tc>
        <w:tc>
          <w:tcPr>
            <w:tcW w:type="dxa" w:w="2351"/>
          </w:tcPr>
          <w:p>
            <w:r>
              <w:t>施工部署与施工段划分方案用于响应本项目施工组织、质量安全、进度资源和现场约束要求，资料不足部分按复核深化后实施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施工部署与施工段划分方案流程图；施工部署与施工段划分方案检查表；自检；互检；专检；监理/建设单位验收确认</w:t>
            </w:r>
          </w:p>
        </w:tc>
      </w:tr>
      <w:tr>
        <w:tc>
          <w:tcPr>
            <w:tcW w:type="dxa" w:w="2351"/>
          </w:tcPr>
          <w:p>
            <w:r>
              <w:t>施工总平面、临设与临水临电方案</w:t>
            </w:r>
          </w:p>
        </w:tc>
        <w:tc>
          <w:tcPr>
            <w:tcW w:type="dxa" w:w="2351"/>
          </w:tcPr>
          <w:p>
            <w:r>
              <w:t>施工总平面、临设与临水临电方案用于响应本项目施工组织、质量安全、进度资源和现场约束要求，资料不足部分按复核深化后实施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施工总平面、临设与临水临电方案流程图；施工总平面、临设与临水临电方案检查表；自检；互检；专检；监理/建设单位验收确认</w:t>
            </w:r>
          </w:p>
        </w:tc>
      </w:tr>
      <w:tr>
        <w:tc>
          <w:tcPr>
            <w:tcW w:type="dxa" w:w="2351"/>
          </w:tcPr>
          <w:p>
            <w:r>
              <w:t>测量放线与技术复核方案</w:t>
            </w:r>
          </w:p>
        </w:tc>
        <w:tc>
          <w:tcPr>
            <w:tcW w:type="dxa" w:w="2351"/>
          </w:tcPr>
          <w:p>
            <w:r>
              <w:t>测量放线与技术复核方案用于响应本项目施工组织、质量安全、进度资源和现场约束要求，资料不足部分按复核深化后实施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测量放线与技术复核方案流程图；测量放线与技术复核方案检查表；自检；互检；专检；监理/建设单位验收确认</w:t>
            </w:r>
          </w:p>
        </w:tc>
      </w:tr>
      <w:tr>
        <w:tc>
          <w:tcPr>
            <w:tcW w:type="dxa" w:w="2351"/>
          </w:tcPr>
          <w:p>
            <w:r>
              <w:t>土方、基坑与基础施工方案</w:t>
            </w:r>
          </w:p>
        </w:tc>
        <w:tc>
          <w:tcPr>
            <w:tcW w:type="dxa" w:w="2351"/>
          </w:tcPr>
          <w:p>
            <w:r>
              <w:t>土方、基坑与基础施工方案用于响应本项目施工组织、质量安全、进度资源和现场约束要求，资料不足部分按复核深化后实施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土方、基坑与基础施工方案流程图；土方、基坑与基础施工方案检查表；自检；互检；专检；监理/建设单位验收确认</w:t>
            </w:r>
          </w:p>
        </w:tc>
      </w:tr>
      <w:tr>
        <w:tc>
          <w:tcPr>
            <w:tcW w:type="dxa" w:w="2351"/>
          </w:tcPr>
          <w:p>
            <w:r>
              <w:t>主体结构施工方案</w:t>
            </w:r>
          </w:p>
        </w:tc>
        <w:tc>
          <w:tcPr>
            <w:tcW w:type="dxa" w:w="2351"/>
          </w:tcPr>
          <w:p>
            <w:r>
              <w:t>主体结构施工方案用于响应本项目施工组织、质量安全、进度资源和现场约束要求，资料不足部分按复核深化后实施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主体结构施工方案流程图；主体结构施工方案检查表；自检；互检；专检；监理/建设单位验收确认</w:t>
            </w:r>
          </w:p>
        </w:tc>
      </w:tr>
      <w:tr>
        <w:tc>
          <w:tcPr>
            <w:tcW w:type="dxa" w:w="2351"/>
          </w:tcPr>
          <w:p>
            <w:r>
              <w:t>模板、钢筋、混凝土专项方案</w:t>
            </w:r>
          </w:p>
        </w:tc>
        <w:tc>
          <w:tcPr>
            <w:tcW w:type="dxa" w:w="2351"/>
          </w:tcPr>
          <w:p>
            <w:r>
              <w:t>模板、钢筋、混凝土专项方案用于响应本项目施工组织、质量安全、进度资源和现场约束要求，资料不足部分按复核深化后实施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模板、钢筋、混凝土专项方案流程图；模板、钢筋、混凝土专项方案检查表；自检；互检；专检；监理/建设单位验收确认</w:t>
            </w:r>
          </w:p>
        </w:tc>
      </w:tr>
      <w:tr>
        <w:tc>
          <w:tcPr>
            <w:tcW w:type="dxa" w:w="2351"/>
          </w:tcPr>
          <w:p>
            <w:r>
              <w:t>脚手架与垂直运输方案</w:t>
            </w:r>
          </w:p>
        </w:tc>
        <w:tc>
          <w:tcPr>
            <w:tcW w:type="dxa" w:w="2351"/>
          </w:tcPr>
          <w:p>
            <w:r>
              <w:t>脚手架与垂直运输方案用于响应本项目施工组织、质量安全、进度资源和现场约束要求，资料不足部分按复核深化后实施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脚手架与垂直运输方案流程图；脚手架与垂直运输方案检查表；自检；互检；专检；监理/建设单位验收确认</w:t>
            </w:r>
          </w:p>
        </w:tc>
      </w:tr>
      <w:tr>
        <w:tc>
          <w:tcPr>
            <w:tcW w:type="dxa" w:w="2351"/>
          </w:tcPr>
          <w:p>
            <w:r>
              <w:t>砌体、屋面与防水施工方案</w:t>
            </w:r>
          </w:p>
        </w:tc>
        <w:tc>
          <w:tcPr>
            <w:tcW w:type="dxa" w:w="2351"/>
          </w:tcPr>
          <w:p>
            <w:r>
              <w:t>砌体、屋面与防水施工方案用于响应本项目施工组织、质量安全、进度资源和现场约束要求，资料不足部分按复核深化后实施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砌体、屋面与防水施工方案流程图；砌体、屋面与防水施工方案检查表；自检；互检；专检；监理/建设单位验收确认</w:t>
            </w:r>
          </w:p>
        </w:tc>
      </w:tr>
      <w:tr>
        <w:tc>
          <w:tcPr>
            <w:tcW w:type="dxa" w:w="2351"/>
          </w:tcPr>
          <w:p>
            <w:r>
              <w:t>装饰装修与成品保护方案</w:t>
            </w:r>
          </w:p>
        </w:tc>
        <w:tc>
          <w:tcPr>
            <w:tcW w:type="dxa" w:w="2351"/>
          </w:tcPr>
          <w:p>
            <w:r>
              <w:t>装饰装修与成品保护方案用于响应本项目施工组织、质量安全、进度资源和现场约束要求，资料不足部分按复核深化后实施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装饰装修与成品保护方案流程图；装饰装修与成品保护方案检查表；自检；互检；专检；监理/建设单位验收确认</w:t>
            </w:r>
          </w:p>
        </w:tc>
      </w:tr>
      <w:tr>
        <w:tc>
          <w:tcPr>
            <w:tcW w:type="dxa" w:w="2351"/>
          </w:tcPr>
          <w:p>
            <w:r>
              <w:t>机电安装、消防与弱电配合方案</w:t>
            </w:r>
          </w:p>
        </w:tc>
        <w:tc>
          <w:tcPr>
            <w:tcW w:type="dxa" w:w="2351"/>
          </w:tcPr>
          <w:p>
            <w:r>
              <w:t>机电安装、消防与弱电配合方案用于响应本项目施工组织、质量安全、进度资源和现场约束要求，资料不足部分按复核深化后实施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机电安装、消防与弱电配合方案流程图；机电安装、消防与弱电配合方案检查表；自检；互检；专检；监理/建设单位验收确认</w:t>
            </w:r>
          </w:p>
        </w:tc>
      </w:tr>
      <w:tr>
        <w:tc>
          <w:tcPr>
            <w:tcW w:type="dxa" w:w="2351"/>
          </w:tcPr>
          <w:p>
            <w:r>
              <w:t>室外配套与总平工程方案</w:t>
            </w:r>
          </w:p>
        </w:tc>
        <w:tc>
          <w:tcPr>
            <w:tcW w:type="dxa" w:w="2351"/>
          </w:tcPr>
          <w:p>
            <w:r>
              <w:t>室外配套与总平工程方案用于响应本项目施工组织、质量安全、进度资源和现场约束要求，资料不足部分按复核深化后实施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室外配套与总平工程方案流程图；室外配套与总平工程方案检查表；自检；互检；专检；监理/建设单位验收确认</w:t>
            </w:r>
          </w:p>
        </w:tc>
      </w:tr>
      <w:tr>
        <w:tc>
          <w:tcPr>
            <w:tcW w:type="dxa" w:w="2351"/>
          </w:tcPr>
          <w:p>
            <w:r>
              <w:t>质量、安全、文明施工与资料归档方案</w:t>
            </w:r>
          </w:p>
        </w:tc>
        <w:tc>
          <w:tcPr>
            <w:tcW w:type="dxa" w:w="2351"/>
          </w:tcPr>
          <w:p>
            <w:r>
              <w:t>质量、安全、文明施工与资料归档方案用于响应本项目施工组织、质量安全、进度资源和现场约束要求，资料不足部分按复核深化后实施</w:t>
            </w:r>
          </w:p>
        </w:tc>
        <w:tc>
          <w:tcPr>
            <w:tcW w:type="dxa" w:w="2351"/>
          </w:tcPr>
          <w:p>
            <w:r>
              <w:t>依据招标文件、清单、图纸和现场踏勘资料确认；图纸参数不足时先会审复核再深化；资料复核；方案深化；样板或首件确认；分段实施；施工准备；技术交底；现场实施；过程检查</w:t>
            </w:r>
          </w:p>
        </w:tc>
        <w:tc>
          <w:tcPr>
            <w:tcW w:type="dxa" w:w="2351"/>
          </w:tcPr>
          <w:p>
            <w:r>
              <w:t>质量、安全、文明施工与资料归档方案流程图；质量、安全、文明施工与资料归档方案检查表；自检；互检；专检；监理/建设单位验收确认</w:t>
            </w:r>
          </w:p>
        </w:tc>
      </w:tr>
    </w:tbl>
    <w:p>
      <w:pPr>
        <w:pStyle w:val="Heading2"/>
      </w:pPr>
      <w:r>
        <w:t>专项方案深化总表</w:t>
      </w:r>
    </w:p>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专项方案</w:t>
            </w:r>
          </w:p>
        </w:tc>
        <w:tc>
          <w:tcPr>
            <w:tcW w:type="dxa" w:w="2351"/>
          </w:tcPr>
          <w:p>
            <w:r>
              <w:t>适用边界</w:t>
            </w:r>
          </w:p>
        </w:tc>
        <w:tc>
          <w:tcPr>
            <w:tcW w:type="dxa" w:w="2351"/>
          </w:tcPr>
          <w:p>
            <w:r>
              <w:t>深化重点</w:t>
            </w:r>
          </w:p>
        </w:tc>
        <w:tc>
          <w:tcPr>
            <w:tcW w:type="dxa" w:w="2351"/>
          </w:tcPr>
          <w:p>
            <w:r>
              <w:t>输出资料</w:t>
            </w:r>
          </w:p>
        </w:tc>
      </w:tr>
      <w:tr>
        <w:tc>
          <w:tcPr>
            <w:tcW w:type="dxa" w:w="2351"/>
          </w:tcPr>
          <w:p>
            <w:r>
              <w:t>施工准备与开工条件</w:t>
            </w:r>
          </w:p>
        </w:tc>
        <w:tc>
          <w:tcPr>
            <w:tcW w:type="dxa" w:w="2351"/>
          </w:tcPr>
          <w:p>
            <w:r>
              <w:t>与施工准备与开工条件相关的工程量、图纸和现场条件按已上传资料复核确认；未明确参数不作确定性承诺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施工总平面布置</w:t>
            </w:r>
          </w:p>
        </w:tc>
        <w:tc>
          <w:tcPr>
            <w:tcW w:type="dxa" w:w="2351"/>
          </w:tcPr>
          <w:p>
            <w:r>
              <w:t>与施工总平面布置相关的工程量、图纸和现场条件按已上传资料复核确认；未明确参数不作确定性承诺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临水临电与消防</w:t>
            </w:r>
          </w:p>
        </w:tc>
        <w:tc>
          <w:tcPr>
            <w:tcW w:type="dxa" w:w="2351"/>
          </w:tcPr>
          <w:p>
            <w:r>
              <w:t>与临水临电与消防相关的工程量、图纸和现场条件按已上传资料复核确认；未明确参数不作确定性承诺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测量放线与复核</w:t>
            </w:r>
          </w:p>
        </w:tc>
        <w:tc>
          <w:tcPr>
            <w:tcW w:type="dxa" w:w="2351"/>
          </w:tcPr>
          <w:p>
            <w:r>
              <w:t>与测量放线与复核相关的工程量、图纸和现场条件按已上传资料复核确认；未明确参数不作确定性承诺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图纸会审与技术核定</w:t>
            </w:r>
          </w:p>
        </w:tc>
        <w:tc>
          <w:tcPr>
            <w:tcW w:type="dxa" w:w="2351"/>
          </w:tcPr>
          <w:p>
            <w:r>
              <w:t>与图纸会审与技术核定相关的工程量、图纸和现场条件按已上传资料复核确认；未明确参数不作确定性承诺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试验检测计划</w:t>
            </w:r>
          </w:p>
        </w:tc>
        <w:tc>
          <w:tcPr>
            <w:tcW w:type="dxa" w:w="2351"/>
          </w:tcPr>
          <w:p>
            <w:r>
              <w:t>与试验检测计划相关的工程量、图纸和现场条件按已上传资料复核确认；未明确参数不作确定性承诺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土方与基坑沟槽</w:t>
            </w:r>
          </w:p>
        </w:tc>
        <w:tc>
          <w:tcPr>
            <w:tcW w:type="dxa" w:w="2351"/>
          </w:tcPr>
          <w:p>
            <w:r>
              <w:t>与土方与基坑沟槽相关的工程量、图纸和现场条件按已上传资料复核确认；未明确参数不作确定性承诺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桩基与地基处理</w:t>
            </w:r>
          </w:p>
        </w:tc>
        <w:tc>
          <w:tcPr>
            <w:tcW w:type="dxa" w:w="2351"/>
          </w:tcPr>
          <w:p>
            <w:r>
              <w:t>与桩基与地基处理相关的工程量、图纸和现场条件按已上传资料复核确认；未明确参数不作确定性承诺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承台基础与基础梁</w:t>
            </w:r>
          </w:p>
        </w:tc>
        <w:tc>
          <w:tcPr>
            <w:tcW w:type="dxa" w:w="2351"/>
          </w:tcPr>
          <w:p>
            <w:r>
              <w:t>与承台基础与基础梁相关的工程量、图纸和现场条件按已上传资料复核确认；未明确参数不作确定性承诺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钢筋工程</w:t>
            </w:r>
          </w:p>
        </w:tc>
        <w:tc>
          <w:tcPr>
            <w:tcW w:type="dxa" w:w="2351"/>
          </w:tcPr>
          <w:p>
            <w:r>
              <w:t>与钢筋工程相关的工程量、图纸和现场条件按已上传资料复核确认；未明确参数不作确定性承诺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模板与支撑工程</w:t>
            </w:r>
          </w:p>
        </w:tc>
        <w:tc>
          <w:tcPr>
            <w:tcW w:type="dxa" w:w="2351"/>
          </w:tcPr>
          <w:p>
            <w:r>
              <w:t>与模板与支撑工程相关的工程量、图纸和现场条件按已上传资料复核确认；未明确参数不作确定性承诺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混凝土工程</w:t>
            </w:r>
          </w:p>
        </w:tc>
        <w:tc>
          <w:tcPr>
            <w:tcW w:type="dxa" w:w="2351"/>
          </w:tcPr>
          <w:p>
            <w:r>
              <w:t>与混凝土工程相关的工程量、图纸和现场条件按已上传资料复核确认；未明确参数不作确定性承诺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砌体与二次结构</w:t>
            </w:r>
          </w:p>
        </w:tc>
        <w:tc>
          <w:tcPr>
            <w:tcW w:type="dxa" w:w="2351"/>
          </w:tcPr>
          <w:p>
            <w:r>
              <w:t>与砌体与二次结构相关的工程量、图纸和现场条件按已上传资料复核确认；未明确参数不作确定性承诺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脚手架与临边洞口</w:t>
            </w:r>
          </w:p>
        </w:tc>
        <w:tc>
          <w:tcPr>
            <w:tcW w:type="dxa" w:w="2351"/>
          </w:tcPr>
          <w:p>
            <w:r>
              <w:t>与脚手架与临边洞口相关的工程量、图纸和现场条件按已上传资料复核确认；未明确参数不作确定性承诺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屋面防水与保温</w:t>
            </w:r>
          </w:p>
        </w:tc>
        <w:tc>
          <w:tcPr>
            <w:tcW w:type="dxa" w:w="2351"/>
          </w:tcPr>
          <w:p>
            <w:r>
              <w:t>与屋面防水与保温相关的工程量、图纸和现场条件按已上传资料复核确认；未明确参数不作确定性承诺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卫生间及有水房间防水</w:t>
            </w:r>
          </w:p>
        </w:tc>
        <w:tc>
          <w:tcPr>
            <w:tcW w:type="dxa" w:w="2351"/>
          </w:tcPr>
          <w:p>
            <w:r>
              <w:t>与卫生间及有水房间防水相关的工程量、图纸和现场条件按已上传资料复核确认；未明确参数不作确定性承诺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门窗与外立面</w:t>
            </w:r>
          </w:p>
        </w:tc>
        <w:tc>
          <w:tcPr>
            <w:tcW w:type="dxa" w:w="2351"/>
          </w:tcPr>
          <w:p>
            <w:r>
              <w:t>与门窗与外立面相关的工程量、图纸和现场条件按已上传资料复核确认；未明确参数不作确定性承诺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室内楼地面</w:t>
            </w:r>
          </w:p>
        </w:tc>
        <w:tc>
          <w:tcPr>
            <w:tcW w:type="dxa" w:w="2351"/>
          </w:tcPr>
          <w:p>
            <w:r>
              <w:t>与室内楼地面相关的工程量、图纸和现场条件按已上传资料复核确认；未明确参数不作确定性承诺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墙面顶棚装饰</w:t>
            </w:r>
          </w:p>
        </w:tc>
        <w:tc>
          <w:tcPr>
            <w:tcW w:type="dxa" w:w="2351"/>
          </w:tcPr>
          <w:p>
            <w:r>
              <w:t>与墙面顶棚装饰相关的工程量、图纸和现场条件按已上传资料复核确认；未明确参数不作确定性承诺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r>
        <w:tc>
          <w:tcPr>
            <w:tcW w:type="dxa" w:w="2351"/>
          </w:tcPr>
          <w:p>
            <w:r>
              <w:t>楼梯栏杆和细部收口</w:t>
            </w:r>
          </w:p>
        </w:tc>
        <w:tc>
          <w:tcPr>
            <w:tcW w:type="dxa" w:w="2351"/>
          </w:tcPr>
          <w:p>
            <w:r>
              <w:t>与楼梯栏杆和细部收口相关的工程量、图纸和现场条件按已上传资料复核确认；未明确参数不作确定性承诺</w:t>
            </w:r>
          </w:p>
        </w:tc>
        <w:tc>
          <w:tcPr>
            <w:tcW w:type="dxa" w:w="2351"/>
          </w:tcPr>
          <w:p>
            <w:r>
              <w:t>明确流程、资源、质量验收、安全环保、资料归档和应急处置，不复制范本项目参数</w:t>
            </w:r>
          </w:p>
        </w:tc>
        <w:tc>
          <w:tcPr>
            <w:tcW w:type="dxa" w:w="2351"/>
          </w:tcPr>
          <w:p>
            <w:r>
              <w:t>专项方案、技术交底、检查记录、验收记录、整改销项单</w:t>
            </w:r>
          </w:p>
        </w:tc>
      </w:tr>
    </w:tbl>
    <w:p>
      <w:r>
        <w:t>施工总平面组织示意图</w:t>
      </w:r>
    </w:p>
    <w:p>
      <w:r>
        <w:drawing>
          <wp:inline xmlns:a="http://schemas.openxmlformats.org/drawingml/2006/main" xmlns:pic="http://schemas.openxmlformats.org/drawingml/2006/picture">
            <wp:extent cx="5760000" cy="2550857"/>
            <wp:docPr id="20" name="Picture 20"/>
            <wp:cNvGraphicFramePr>
              <a:graphicFrameLocks noChangeAspect="1"/>
            </wp:cNvGraphicFramePr>
            <a:graphic>
              <a:graphicData uri="http://schemas.openxmlformats.org/drawingml/2006/picture">
                <pic:pic>
                  <pic:nvPicPr>
                    <pic:cNvPr id="0" name="tmpw2fbowa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封闭围挡</w:t>
            </w:r>
          </w:p>
        </w:tc>
      </w:tr>
      <w:tr>
        <w:tc>
          <w:tcPr>
            <w:tcW w:type="dxa" w:w="4702"/>
          </w:tcPr>
          <w:p>
            <w:r>
              <w:t>2</w:t>
            </w:r>
          </w:p>
        </w:tc>
        <w:tc>
          <w:tcPr>
            <w:tcW w:type="dxa" w:w="4702"/>
          </w:tcPr>
          <w:p>
            <w:r>
              <w:t>出入口</w:t>
            </w:r>
          </w:p>
        </w:tc>
      </w:tr>
      <w:tr>
        <w:tc>
          <w:tcPr>
            <w:tcW w:type="dxa" w:w="4702"/>
          </w:tcPr>
          <w:p>
            <w:r>
              <w:t>3</w:t>
            </w:r>
          </w:p>
        </w:tc>
        <w:tc>
          <w:tcPr>
            <w:tcW w:type="dxa" w:w="4702"/>
          </w:tcPr>
          <w:p>
            <w:r>
              <w:t>材料堆场</w:t>
            </w:r>
          </w:p>
        </w:tc>
      </w:tr>
      <w:tr>
        <w:tc>
          <w:tcPr>
            <w:tcW w:type="dxa" w:w="4702"/>
          </w:tcPr>
          <w:p>
            <w:r>
              <w:t>4</w:t>
            </w:r>
          </w:p>
        </w:tc>
        <w:tc>
          <w:tcPr>
            <w:tcW w:type="dxa" w:w="4702"/>
          </w:tcPr>
          <w:p>
            <w:r>
              <w:t>加工区</w:t>
            </w:r>
          </w:p>
        </w:tc>
      </w:tr>
      <w:tr>
        <w:tc>
          <w:tcPr>
            <w:tcW w:type="dxa" w:w="4702"/>
          </w:tcPr>
          <w:p>
            <w:r>
              <w:t>5</w:t>
            </w:r>
          </w:p>
        </w:tc>
        <w:tc>
          <w:tcPr>
            <w:tcW w:type="dxa" w:w="4702"/>
          </w:tcPr>
          <w:p>
            <w:r>
              <w:t>临水临电</w:t>
            </w:r>
          </w:p>
        </w:tc>
      </w:tr>
      <w:tr>
        <w:tc>
          <w:tcPr>
            <w:tcW w:type="dxa" w:w="4702"/>
          </w:tcPr>
          <w:p>
            <w:r>
              <w:t>6</w:t>
            </w:r>
          </w:p>
        </w:tc>
        <w:tc>
          <w:tcPr>
            <w:tcW w:type="dxa" w:w="4702"/>
          </w:tcPr>
          <w:p>
            <w:r>
              <w:t>消防通道</w:t>
            </w:r>
          </w:p>
        </w:tc>
      </w:tr>
      <w:tr>
        <w:tc>
          <w:tcPr>
            <w:tcW w:type="dxa" w:w="4702"/>
          </w:tcPr>
          <w:p>
            <w:r>
              <w:t>7</w:t>
            </w:r>
          </w:p>
        </w:tc>
        <w:tc>
          <w:tcPr>
            <w:tcW w:type="dxa" w:w="4702"/>
          </w:tcPr>
          <w:p>
            <w:r>
              <w:t>办公生活</w:t>
            </w:r>
          </w:p>
        </w:tc>
      </w:tr>
      <w:tr>
        <w:tc>
          <w:tcPr>
            <w:tcW w:type="dxa" w:w="4702"/>
          </w:tcPr>
          <w:p>
            <w:r>
              <w:t>8</w:t>
            </w:r>
          </w:p>
        </w:tc>
        <w:tc>
          <w:tcPr>
            <w:tcW w:type="dxa" w:w="4702"/>
          </w:tcPr>
          <w:p>
            <w:r>
              <w:t>环保设施</w:t>
            </w:r>
          </w:p>
        </w:tc>
      </w:tr>
    </w:tbl>
    <w:p>
      <w:pPr>
        <w:sectPr>
          <w:pgSz w:w="12240" w:h="15840"/>
          <w:pgMar w:top="1417" w:right="1361" w:bottom="1417" w:left="1474" w:header="720" w:footer="720" w:gutter="0"/>
          <w:cols w:space="720"/>
          <w:docGrid w:linePitch="360"/>
        </w:sectPr>
      </w:pPr>
    </w:p>
    <w:p>
      <w:pPr>
        <w:pStyle w:val="Heading1"/>
      </w:pPr>
      <w:r>
        <w:t>资源计划与动态曲线说明</w:t>
      </w:r>
    </w:p>
    <w:p>
      <w:pPr>
        <w:pStyle w:val="Heading2"/>
      </w:pPr>
      <w:r>
        <w:t>图表化编制计划</w:t>
      </w:r>
    </w:p>
    <w:tbl>
      <w:tblPr>
        <w:tblStyle w:val="TableGrid"/>
        <w:tblW w:type="auto" w:w="0"/>
        <w:tblLook w:firstColumn="1" w:firstRow="1" w:lastColumn="0" w:lastRow="0" w:noHBand="0" w:noVBand="1" w:val="04A0"/>
      </w:tblPr>
      <w:tblGrid>
        <w:gridCol w:w="1881"/>
        <w:gridCol w:w="1881"/>
        <w:gridCol w:w="1881"/>
        <w:gridCol w:w="1881"/>
        <w:gridCol w:w="1881"/>
      </w:tblGrid>
      <w:tr>
        <w:tc>
          <w:tcPr>
            <w:tcW w:type="dxa" w:w="1881"/>
          </w:tcPr>
          <w:p>
            <w:r>
              <w:t>图表/表格</w:t>
            </w:r>
          </w:p>
        </w:tc>
        <w:tc>
          <w:tcPr>
            <w:tcW w:type="dxa" w:w="1881"/>
          </w:tcPr>
          <w:p>
            <w:r>
              <w:t>类型</w:t>
            </w:r>
          </w:p>
        </w:tc>
        <w:tc>
          <w:tcPr>
            <w:tcW w:type="dxa" w:w="1881"/>
          </w:tcPr>
          <w:p>
            <w:r>
              <w:t>对应章节</w:t>
            </w:r>
          </w:p>
        </w:tc>
        <w:tc>
          <w:tcPr>
            <w:tcW w:type="dxa" w:w="1881"/>
          </w:tcPr>
          <w:p>
            <w:r>
              <w:t>用途</w:t>
            </w:r>
          </w:p>
        </w:tc>
        <w:tc>
          <w:tcPr>
            <w:tcW w:type="dxa" w:w="1881"/>
          </w:tcPr>
          <w:p>
            <w:r>
              <w:t>资料来源与编制要求</w:t>
            </w:r>
          </w:p>
        </w:tc>
      </w:tr>
      <w:tr>
        <w:tc>
          <w:tcPr>
            <w:tcW w:type="dxa" w:w="1881"/>
          </w:tcPr>
          <w:p>
            <w:r>
              <w:t>技术响应总览图</w:t>
            </w:r>
          </w:p>
        </w:tc>
        <w:tc>
          <w:tcPr>
            <w:tcW w:type="dxa" w:w="1881"/>
          </w:tcPr>
          <w:p>
            <w:r>
              <w:t>图示</w:t>
            </w:r>
          </w:p>
        </w:tc>
        <w:tc>
          <w:tcPr>
            <w:tcW w:type="dxa" w:w="1881"/>
          </w:tcPr>
          <w:p>
            <w:r>
              <w:t>施工方案与技术措施</w:t>
            </w:r>
          </w:p>
        </w:tc>
        <w:tc>
          <w:tcPr>
            <w:tcW w:type="dxa" w:w="1881"/>
          </w:tcPr>
          <w:p>
            <w:r>
              <w:t>把评分项、章节、专项方案和证明资料建立一一对应关系</w:t>
            </w:r>
          </w:p>
        </w:tc>
        <w:tc>
          <w:tcPr>
            <w:tcW w:type="dxa" w:w="1881"/>
          </w:tcPr>
          <w:p>
            <w:r/>
          </w:p>
        </w:tc>
      </w:tr>
      <w:tr>
        <w:tc>
          <w:tcPr>
            <w:tcW w:type="dxa" w:w="1881"/>
          </w:tcPr>
          <w:p>
            <w:r>
              <w:t>项目组织机构图</w:t>
            </w:r>
          </w:p>
        </w:tc>
        <w:tc>
          <w:tcPr>
            <w:tcW w:type="dxa" w:w="1881"/>
          </w:tcPr>
          <w:p>
            <w:r>
              <w:t>图示</w:t>
            </w:r>
          </w:p>
        </w:tc>
        <w:tc>
          <w:tcPr>
            <w:tcW w:type="dxa" w:w="1881"/>
          </w:tcPr>
          <w:p>
            <w:r>
              <w:t>施工方案与技术措施</w:t>
            </w:r>
          </w:p>
        </w:tc>
        <w:tc>
          <w:tcPr>
            <w:tcW w:type="dxa" w:w="1881"/>
          </w:tcPr>
          <w:p>
            <w:r>
              <w:t>展示项目管理层级、专业分工和接口关系</w:t>
            </w:r>
          </w:p>
        </w:tc>
        <w:tc>
          <w:tcPr>
            <w:tcW w:type="dxa" w:w="1881"/>
          </w:tcPr>
          <w:p>
            <w:r/>
          </w:p>
        </w:tc>
      </w:tr>
      <w:tr>
        <w:tc>
          <w:tcPr>
            <w:tcW w:type="dxa" w:w="1881"/>
          </w:tcPr>
          <w:p>
            <w:r>
              <w:t>施工总体流程图</w:t>
            </w:r>
          </w:p>
        </w:tc>
        <w:tc>
          <w:tcPr>
            <w:tcW w:type="dxa" w:w="1881"/>
          </w:tcPr>
          <w:p>
            <w:r>
              <w:t>图示</w:t>
            </w:r>
          </w:p>
        </w:tc>
        <w:tc>
          <w:tcPr>
            <w:tcW w:type="dxa" w:w="1881"/>
          </w:tcPr>
          <w:p>
            <w:r>
              <w:t>施工方案与技术措施</w:t>
            </w:r>
          </w:p>
        </w:tc>
        <w:tc>
          <w:tcPr>
            <w:tcW w:type="dxa" w:w="1881"/>
          </w:tcPr>
          <w:p>
            <w:r>
              <w:t>展示从进场准备到竣工移交的主流程</w:t>
            </w:r>
          </w:p>
        </w:tc>
        <w:tc>
          <w:tcPr>
            <w:tcW w:type="dxa" w:w="1881"/>
          </w:tcPr>
          <w:p>
            <w:r/>
          </w:p>
        </w:tc>
      </w:tr>
      <w:tr>
        <w:tc>
          <w:tcPr>
            <w:tcW w:type="dxa" w:w="1881"/>
          </w:tcPr>
          <w:p>
            <w:r>
              <w:t>施工进度横道图</w:t>
            </w:r>
          </w:p>
        </w:tc>
        <w:tc>
          <w:tcPr>
            <w:tcW w:type="dxa" w:w="1881"/>
          </w:tcPr>
          <w:p>
            <w:r>
              <w:t>图示</w:t>
            </w:r>
          </w:p>
        </w:tc>
        <w:tc>
          <w:tcPr>
            <w:tcW w:type="dxa" w:w="1881"/>
          </w:tcPr>
          <w:p>
            <w:r>
              <w:t>工程进度计划与保证措施</w:t>
            </w:r>
          </w:p>
        </w:tc>
        <w:tc>
          <w:tcPr>
            <w:tcW w:type="dxa" w:w="1881"/>
          </w:tcPr>
          <w:p>
            <w:r>
              <w:t>展示主要阶段、节点控制和资源投入节奏</w:t>
            </w:r>
          </w:p>
        </w:tc>
        <w:tc>
          <w:tcPr>
            <w:tcW w:type="dxa" w:w="1881"/>
          </w:tcPr>
          <w:p>
            <w:r/>
          </w:p>
        </w:tc>
      </w:tr>
      <w:tr>
        <w:tc>
          <w:tcPr>
            <w:tcW w:type="dxa" w:w="1881"/>
          </w:tcPr>
          <w:p>
            <w:r>
              <w:t>关键线路网络计划图</w:t>
            </w:r>
          </w:p>
        </w:tc>
        <w:tc>
          <w:tcPr>
            <w:tcW w:type="dxa" w:w="1881"/>
          </w:tcPr>
          <w:p>
            <w:r>
              <w:t>图示</w:t>
            </w:r>
          </w:p>
        </w:tc>
        <w:tc>
          <w:tcPr>
            <w:tcW w:type="dxa" w:w="1881"/>
          </w:tcPr>
          <w:p>
            <w:r>
              <w:t>工程进度计划与保证措施</w:t>
            </w:r>
          </w:p>
        </w:tc>
        <w:tc>
          <w:tcPr>
            <w:tcW w:type="dxa" w:w="1881"/>
          </w:tcPr>
          <w:p>
            <w:r>
              <w:t>展示关键工作、搭接关系和纠偏路径</w:t>
            </w:r>
          </w:p>
        </w:tc>
        <w:tc>
          <w:tcPr>
            <w:tcW w:type="dxa" w:w="1881"/>
          </w:tcPr>
          <w:p>
            <w:r/>
          </w:p>
        </w:tc>
      </w:tr>
      <w:tr>
        <w:tc>
          <w:tcPr>
            <w:tcW w:type="dxa" w:w="1881"/>
          </w:tcPr>
          <w:p>
            <w:r>
              <w:t>施工总平面布置示意图</w:t>
            </w:r>
          </w:p>
        </w:tc>
        <w:tc>
          <w:tcPr>
            <w:tcW w:type="dxa" w:w="1881"/>
          </w:tcPr>
          <w:p>
            <w:r>
              <w:t>图示</w:t>
            </w:r>
          </w:p>
        </w:tc>
        <w:tc>
          <w:tcPr>
            <w:tcW w:type="dxa" w:w="1881"/>
          </w:tcPr>
          <w:p>
            <w:r>
              <w:t>施工方案与技术措施</w:t>
            </w:r>
          </w:p>
        </w:tc>
        <w:tc>
          <w:tcPr>
            <w:tcW w:type="dxa" w:w="1881"/>
          </w:tcPr>
          <w:p>
            <w:r>
              <w:t>展示临设、材料堆场、加工区、道路和安全分区；图纸不足时采用复核后深化占位</w:t>
            </w:r>
          </w:p>
        </w:tc>
        <w:tc>
          <w:tcPr>
            <w:tcW w:type="dxa" w:w="1881"/>
          </w:tcPr>
          <w:p>
            <w:r/>
          </w:p>
        </w:tc>
      </w:tr>
      <w:tr>
        <w:tc>
          <w:tcPr>
            <w:tcW w:type="dxa" w:w="1881"/>
          </w:tcPr>
          <w:p>
            <w:r>
              <w:t>劳动力计划曲线</w:t>
            </w:r>
          </w:p>
        </w:tc>
        <w:tc>
          <w:tcPr>
            <w:tcW w:type="dxa" w:w="1881"/>
          </w:tcPr>
          <w:p>
            <w:r>
              <w:t>图示</w:t>
            </w:r>
          </w:p>
        </w:tc>
        <w:tc>
          <w:tcPr>
            <w:tcW w:type="dxa" w:w="1881"/>
          </w:tcPr>
          <w:p>
            <w:r>
              <w:t>资源配备计划</w:t>
            </w:r>
          </w:p>
        </w:tc>
        <w:tc>
          <w:tcPr>
            <w:tcW w:type="dxa" w:w="1881"/>
          </w:tcPr>
          <w:p>
            <w:r>
              <w:t>展示各阶段劳动力峰值、专业工种和动态调整</w:t>
            </w:r>
          </w:p>
        </w:tc>
        <w:tc>
          <w:tcPr>
            <w:tcW w:type="dxa" w:w="1881"/>
          </w:tcPr>
          <w:p>
            <w:r/>
          </w:p>
        </w:tc>
      </w:tr>
      <w:tr>
        <w:tc>
          <w:tcPr>
            <w:tcW w:type="dxa" w:w="1881"/>
          </w:tcPr>
          <w:p>
            <w:r>
              <w:t>主要材料供应曲线</w:t>
            </w:r>
          </w:p>
        </w:tc>
        <w:tc>
          <w:tcPr>
            <w:tcW w:type="dxa" w:w="1881"/>
          </w:tcPr>
          <w:p>
            <w:r>
              <w:t>图示</w:t>
            </w:r>
          </w:p>
        </w:tc>
        <w:tc>
          <w:tcPr>
            <w:tcW w:type="dxa" w:w="1881"/>
          </w:tcPr>
          <w:p>
            <w:r>
              <w:t>资源配备计划</w:t>
            </w:r>
          </w:p>
        </w:tc>
        <w:tc>
          <w:tcPr>
            <w:tcW w:type="dxa" w:w="1881"/>
          </w:tcPr>
          <w:p>
            <w:r>
              <w:t>展示主要材料进场节奏、复验节点和储备策略</w:t>
            </w:r>
          </w:p>
        </w:tc>
        <w:tc>
          <w:tcPr>
            <w:tcW w:type="dxa" w:w="1881"/>
          </w:tcPr>
          <w:p>
            <w:r/>
          </w:p>
        </w:tc>
      </w:tr>
      <w:tr>
        <w:tc>
          <w:tcPr>
            <w:tcW w:type="dxa" w:w="1881"/>
          </w:tcPr>
          <w:p>
            <w:r>
              <w:t>质量控制流程图</w:t>
            </w:r>
          </w:p>
        </w:tc>
        <w:tc>
          <w:tcPr>
            <w:tcW w:type="dxa" w:w="1881"/>
          </w:tcPr>
          <w:p>
            <w:r>
              <w:t>图示</w:t>
            </w:r>
          </w:p>
        </w:tc>
        <w:tc>
          <w:tcPr>
            <w:tcW w:type="dxa" w:w="1881"/>
          </w:tcPr>
          <w:p>
            <w:r>
              <w:t>质量管理体系与措施</w:t>
            </w:r>
          </w:p>
        </w:tc>
        <w:tc>
          <w:tcPr>
            <w:tcW w:type="dxa" w:w="1881"/>
          </w:tcPr>
          <w:p>
            <w:r>
              <w:t>展示样板引路、三检制、隐蔽验收和整改闭环</w:t>
            </w:r>
          </w:p>
        </w:tc>
        <w:tc>
          <w:tcPr>
            <w:tcW w:type="dxa" w:w="1881"/>
          </w:tcPr>
          <w:p>
            <w:r/>
          </w:p>
        </w:tc>
      </w:tr>
      <w:tr>
        <w:tc>
          <w:tcPr>
            <w:tcW w:type="dxa" w:w="1881"/>
          </w:tcPr>
          <w:p>
            <w:r>
              <w:t>安全风险分级管控图</w:t>
            </w:r>
          </w:p>
        </w:tc>
        <w:tc>
          <w:tcPr>
            <w:tcW w:type="dxa" w:w="1881"/>
          </w:tcPr>
          <w:p>
            <w:r>
              <w:t>图示</w:t>
            </w:r>
          </w:p>
        </w:tc>
        <w:tc>
          <w:tcPr>
            <w:tcW w:type="dxa" w:w="1881"/>
          </w:tcPr>
          <w:p>
            <w:r>
              <w:t>安全管理体系与措施</w:t>
            </w:r>
          </w:p>
        </w:tc>
        <w:tc>
          <w:tcPr>
            <w:tcW w:type="dxa" w:w="1881"/>
          </w:tcPr>
          <w:p>
            <w:r>
              <w:t>展示危险源识别、分级管控、检查频次和应急响应</w:t>
            </w:r>
          </w:p>
        </w:tc>
        <w:tc>
          <w:tcPr>
            <w:tcW w:type="dxa" w:w="1881"/>
          </w:tcPr>
          <w:p>
            <w:r/>
          </w:p>
        </w:tc>
      </w:tr>
      <w:tr>
        <w:tc>
          <w:tcPr>
            <w:tcW w:type="dxa" w:w="1881"/>
          </w:tcPr>
          <w:p>
            <w:r>
              <w:t>绿色文明施工分区图</w:t>
            </w:r>
          </w:p>
        </w:tc>
        <w:tc>
          <w:tcPr>
            <w:tcW w:type="dxa" w:w="1881"/>
          </w:tcPr>
          <w:p>
            <w:r>
              <w:t>图示</w:t>
            </w:r>
          </w:p>
        </w:tc>
        <w:tc>
          <w:tcPr>
            <w:tcW w:type="dxa" w:w="1881"/>
          </w:tcPr>
          <w:p>
            <w:r>
              <w:t>环境保护管理体系与措施</w:t>
            </w:r>
          </w:p>
        </w:tc>
        <w:tc>
          <w:tcPr>
            <w:tcW w:type="dxa" w:w="1881"/>
          </w:tcPr>
          <w:p>
            <w:r>
              <w:t>展示扬尘、噪声、排水、围挡和垃圾处置控制区域</w:t>
            </w:r>
          </w:p>
        </w:tc>
        <w:tc>
          <w:tcPr>
            <w:tcW w:type="dxa" w:w="1881"/>
          </w:tcPr>
          <w:p>
            <w:r/>
          </w:p>
        </w:tc>
      </w:tr>
      <w:tr>
        <w:tc>
          <w:tcPr>
            <w:tcW w:type="dxa" w:w="1881"/>
          </w:tcPr>
          <w:p>
            <w:r>
              <w:t>资料归档闭环流程图</w:t>
            </w:r>
          </w:p>
        </w:tc>
        <w:tc>
          <w:tcPr>
            <w:tcW w:type="dxa" w:w="1881"/>
          </w:tcPr>
          <w:p>
            <w:r>
              <w:t>图示</w:t>
            </w:r>
          </w:p>
        </w:tc>
        <w:tc>
          <w:tcPr>
            <w:tcW w:type="dxa" w:w="1881"/>
          </w:tcPr>
          <w:p>
            <w:r>
              <w:t>质量管理体系与措施</w:t>
            </w:r>
          </w:p>
        </w:tc>
        <w:tc>
          <w:tcPr>
            <w:tcW w:type="dxa" w:w="1881"/>
          </w:tcPr>
          <w:p>
            <w:r>
              <w:t>展示施工记录、试验检测、隐蔽验收、签认和竣工资料闭环</w:t>
            </w:r>
          </w:p>
        </w:tc>
        <w:tc>
          <w:tcPr>
            <w:tcW w:type="dxa" w:w="1881"/>
          </w:tcPr>
          <w:p>
            <w:r/>
          </w:p>
        </w:tc>
      </w:tr>
      <w:tr>
        <w:tc>
          <w:tcPr>
            <w:tcW w:type="dxa" w:w="1881"/>
          </w:tcPr>
          <w:p>
            <w:r>
              <w:t>技术响应核对表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招标文件、工程量清单、图纸、现场踏勘记录和施工过程报审资料；列：评分项、响应章节、专项方案、图表/表格、证明资料、复核责任</w:t>
            </w:r>
          </w:p>
        </w:tc>
      </w:tr>
      <w:tr>
        <w:tc>
          <w:tcPr>
            <w:tcW w:type="dxa" w:w="1881"/>
          </w:tcPr>
          <w:p>
            <w:r>
              <w:t>施工阶段部署表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招标文件、工程量清单、图纸、现场踏勘记录和施工过程报审资料；列：阶段、主要工作、控制重点、资源投入、验收节点</w:t>
            </w:r>
          </w:p>
        </w:tc>
      </w:tr>
      <w:tr>
        <w:tc>
          <w:tcPr>
            <w:tcW w:type="dxa" w:w="1881"/>
          </w:tcPr>
          <w:p>
            <w:r>
              <w:t>主要工序质量控制点表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招标文件、工程量清单、图纸、现场踏勘记录和施工过程报审资料；列：工序、控制点、检查方法、允许偏差/标准、责任人、记录资料</w:t>
            </w:r>
          </w:p>
        </w:tc>
      </w:tr>
      <w:tr>
        <w:tc>
          <w:tcPr>
            <w:tcW w:type="dxa" w:w="1881"/>
          </w:tcPr>
          <w:p>
            <w:r>
              <w:t>隐蔽工程验收计划表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招标文件、工程量清单、图纸、现场踏勘记录和施工过程报审资料；列：隐蔽部位、验收内容、报验资料、参加单位、整改闭环</w:t>
            </w:r>
          </w:p>
        </w:tc>
      </w:tr>
      <w:tr>
        <w:tc>
          <w:tcPr>
            <w:tcW w:type="dxa" w:w="1881"/>
          </w:tcPr>
          <w:p>
            <w:r>
              <w:t>安全风险辨识与控制表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招标文件、工程量清单、图纸、现场踏勘记录和施工过程报审资料；列：风险源、风险等级、控制措施、检查频次、应急措施</w:t>
            </w:r>
          </w:p>
        </w:tc>
      </w:tr>
      <w:tr>
        <w:tc>
          <w:tcPr>
            <w:tcW w:type="dxa" w:w="1881"/>
          </w:tcPr>
          <w:p>
            <w:r>
              <w:t>文明施工与环境保护检查表</w:t>
            </w:r>
          </w:p>
        </w:tc>
        <w:tc>
          <w:tcPr>
            <w:tcW w:type="dxa" w:w="1881"/>
          </w:tcPr>
          <w:p>
            <w:r>
              <w:t>表格</w:t>
            </w:r>
          </w:p>
        </w:tc>
        <w:tc>
          <w:tcPr>
            <w:tcW w:type="dxa" w:w="1881"/>
          </w:tcPr>
          <w:p>
            <w:r>
              <w:t>环境保护管理体系与措施</w:t>
            </w:r>
          </w:p>
        </w:tc>
        <w:tc>
          <w:tcPr>
            <w:tcW w:type="dxa" w:w="1881"/>
          </w:tcPr>
          <w:p>
            <w:r>
              <w:t>用于支撑环境保护管理体系与措施章节的评分响应、过程控制和资料闭环</w:t>
            </w:r>
          </w:p>
        </w:tc>
        <w:tc>
          <w:tcPr>
            <w:tcW w:type="dxa" w:w="1881"/>
          </w:tcPr>
          <w:p>
            <w:r>
              <w:t>招标文件、工程量清单、图纸、现场踏勘记录和施工过程报审资料；列：检查项、控制标准、检查频次、整改要求、记录资料</w:t>
            </w:r>
          </w:p>
        </w:tc>
      </w:tr>
      <w:tr>
        <w:tc>
          <w:tcPr>
            <w:tcW w:type="dxa" w:w="1881"/>
          </w:tcPr>
          <w:p>
            <w:r>
              <w:t>施工进度节点计划表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招标文件、工程量清单、图纸、现场踏勘记录和施工过程报审资料；列：节点、计划时间、前置条件、资源配置、纠偏措施</w:t>
            </w:r>
          </w:p>
        </w:tc>
      </w:tr>
      <w:tr>
        <w:tc>
          <w:tcPr>
            <w:tcW w:type="dxa" w:w="1881"/>
          </w:tcPr>
          <w:p>
            <w:r>
              <w:t>赶工资源调配表</w:t>
            </w:r>
          </w:p>
        </w:tc>
        <w:tc>
          <w:tcPr>
            <w:tcW w:type="dxa" w:w="1881"/>
          </w:tcPr>
          <w:p>
            <w:r>
              <w:t>表格</w:t>
            </w:r>
          </w:p>
        </w:tc>
        <w:tc>
          <w:tcPr>
            <w:tcW w:type="dxa" w:w="1881"/>
          </w:tcPr>
          <w:p>
            <w:r>
              <w:t>工程进度计划与保证措施</w:t>
            </w:r>
          </w:p>
        </w:tc>
        <w:tc>
          <w:tcPr>
            <w:tcW w:type="dxa" w:w="1881"/>
          </w:tcPr>
          <w:p>
            <w:r>
              <w:t>用于支撑工程进度计划与保证措施章节的评分响应、过程控制和资料闭环</w:t>
            </w:r>
          </w:p>
        </w:tc>
        <w:tc>
          <w:tcPr>
            <w:tcW w:type="dxa" w:w="1881"/>
          </w:tcPr>
          <w:p>
            <w:r>
              <w:t>招标文件、工程量清单、图纸、现场踏勘记录和施工过程报审资料；列：触发条件、增配资源、作业组织、质量安全控制、审批流程</w:t>
            </w:r>
          </w:p>
        </w:tc>
      </w:tr>
      <w:tr>
        <w:tc>
          <w:tcPr>
            <w:tcW w:type="dxa" w:w="1881"/>
          </w:tcPr>
          <w:p>
            <w:r>
              <w:t>劳动力投入计划表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招标文件、工程量清单、图纸、现场踏勘记录和施工过程报审资料；列：阶段、工种、计划人数、峰值控制、进退场条件</w:t>
            </w:r>
          </w:p>
        </w:tc>
      </w:tr>
      <w:tr>
        <w:tc>
          <w:tcPr>
            <w:tcW w:type="dxa" w:w="1881"/>
          </w:tcPr>
          <w:p>
            <w:r>
              <w:t>主要机械设备计划表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招标文件、工程量清单、图纸、现场踏勘记录和施工过程报审资料；列：设备名称、规格/能力复核、数量、使用阶段、进退场安排</w:t>
            </w:r>
          </w:p>
        </w:tc>
      </w:tr>
      <w:tr>
        <w:tc>
          <w:tcPr>
            <w:tcW w:type="dxa" w:w="1881"/>
          </w:tcPr>
          <w:p>
            <w:r>
              <w:t>主要材料设备进场计划表</w:t>
            </w:r>
          </w:p>
        </w:tc>
        <w:tc>
          <w:tcPr>
            <w:tcW w:type="dxa" w:w="1881"/>
          </w:tcPr>
          <w:p>
            <w:r>
              <w:t>表格</w:t>
            </w:r>
          </w:p>
        </w:tc>
        <w:tc>
          <w:tcPr>
            <w:tcW w:type="dxa" w:w="1881"/>
          </w:tcPr>
          <w:p>
            <w:r>
              <w:t>资源配备计划</w:t>
            </w:r>
          </w:p>
        </w:tc>
        <w:tc>
          <w:tcPr>
            <w:tcW w:type="dxa" w:w="1881"/>
          </w:tcPr>
          <w:p>
            <w:r>
              <w:t>用于支撑资源配备计划章节的评分响应、过程控制和资料闭环</w:t>
            </w:r>
          </w:p>
        </w:tc>
        <w:tc>
          <w:tcPr>
            <w:tcW w:type="dxa" w:w="1881"/>
          </w:tcPr>
          <w:p>
            <w:r>
              <w:t>招标文件、工程量清单、图纸、现场踏勘记录和施工过程报审资料；列：材料设备、计划批次、复验要求、储存要求、使用部位</w:t>
            </w:r>
          </w:p>
        </w:tc>
      </w:tr>
      <w:tr>
        <w:tc>
          <w:tcPr>
            <w:tcW w:type="dxa" w:w="1881"/>
          </w:tcPr>
          <w:p>
            <w:r>
              <w:t>试验检测计划表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招标文件、工程量清单、图纸、现场踏勘记录和施工过程报审资料；列：材料/工序、检测项目、取样频次、见证要求、判定标准</w:t>
            </w:r>
          </w:p>
        </w:tc>
      </w:tr>
      <w:tr>
        <w:tc>
          <w:tcPr>
            <w:tcW w:type="dxa" w:w="1881"/>
          </w:tcPr>
          <w:p>
            <w:r>
              <w:t>样板引路实施表</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招标文件、工程量清单、图纸、现场踏勘记录和施工过程报审资料；列：样板名称、实施部位、确认标准、参加人员、推广条件</w:t>
            </w:r>
          </w:p>
        </w:tc>
      </w:tr>
      <w:tr>
        <w:tc>
          <w:tcPr>
            <w:tcW w:type="dxa" w:w="1881"/>
          </w:tcPr>
          <w:p>
            <w:r>
              <w:t>技术交底计划表</w:t>
            </w:r>
          </w:p>
        </w:tc>
        <w:tc>
          <w:tcPr>
            <w:tcW w:type="dxa" w:w="1881"/>
          </w:tcPr>
          <w:p>
            <w:r>
              <w:t>表格</w:t>
            </w:r>
          </w:p>
        </w:tc>
        <w:tc>
          <w:tcPr>
            <w:tcW w:type="dxa" w:w="1881"/>
          </w:tcPr>
          <w:p>
            <w:r>
              <w:t>施工方案与技术措施</w:t>
            </w:r>
          </w:p>
        </w:tc>
        <w:tc>
          <w:tcPr>
            <w:tcW w:type="dxa" w:w="1881"/>
          </w:tcPr>
          <w:p>
            <w:r>
              <w:t>用于支撑施工方案与技术措施章节的评分响应、过程控制和资料闭环</w:t>
            </w:r>
          </w:p>
        </w:tc>
        <w:tc>
          <w:tcPr>
            <w:tcW w:type="dxa" w:w="1881"/>
          </w:tcPr>
          <w:p>
            <w:r>
              <w:t>招标文件、工程量清单、图纸、现场踏勘记录和施工过程报审资料；列：交底内容、交底对象、交底时间、关键风险、签认资料</w:t>
            </w:r>
          </w:p>
        </w:tc>
      </w:tr>
      <w:tr>
        <w:tc>
          <w:tcPr>
            <w:tcW w:type="dxa" w:w="1881"/>
          </w:tcPr>
          <w:p>
            <w:r>
              <w:t>应急预案资源表</w:t>
            </w:r>
          </w:p>
        </w:tc>
        <w:tc>
          <w:tcPr>
            <w:tcW w:type="dxa" w:w="1881"/>
          </w:tcPr>
          <w:p>
            <w:r>
              <w:t>表格</w:t>
            </w:r>
          </w:p>
        </w:tc>
        <w:tc>
          <w:tcPr>
            <w:tcW w:type="dxa" w:w="1881"/>
          </w:tcPr>
          <w:p>
            <w:r>
              <w:t>安全管理体系与措施</w:t>
            </w:r>
          </w:p>
        </w:tc>
        <w:tc>
          <w:tcPr>
            <w:tcW w:type="dxa" w:w="1881"/>
          </w:tcPr>
          <w:p>
            <w:r>
              <w:t>用于支撑安全管理体系与措施章节的评分响应、过程控制和资料闭环</w:t>
            </w:r>
          </w:p>
        </w:tc>
        <w:tc>
          <w:tcPr>
            <w:tcW w:type="dxa" w:w="1881"/>
          </w:tcPr>
          <w:p>
            <w:r>
              <w:t>招标文件、工程量清单、图纸、现场踏勘记录和施工过程报审资料；列：场景、应急资源、责任岗位/响应角色、启动条件、处置流程</w:t>
            </w:r>
          </w:p>
        </w:tc>
      </w:tr>
      <w:tr>
        <w:tc>
          <w:tcPr>
            <w:tcW w:type="dxa" w:w="1881"/>
          </w:tcPr>
          <w:p>
            <w:r>
              <w:t>竣工资料移交清单</w:t>
            </w:r>
          </w:p>
        </w:tc>
        <w:tc>
          <w:tcPr>
            <w:tcW w:type="dxa" w:w="1881"/>
          </w:tcPr>
          <w:p>
            <w:r>
              <w:t>表格</w:t>
            </w:r>
          </w:p>
        </w:tc>
        <w:tc>
          <w:tcPr>
            <w:tcW w:type="dxa" w:w="1881"/>
          </w:tcPr>
          <w:p>
            <w:r>
              <w:t>质量管理体系与措施</w:t>
            </w:r>
          </w:p>
        </w:tc>
        <w:tc>
          <w:tcPr>
            <w:tcW w:type="dxa" w:w="1881"/>
          </w:tcPr>
          <w:p>
            <w:r>
              <w:t>用于支撑质量管理体系与措施章节的评分响应、过程控制和资料闭环</w:t>
            </w:r>
          </w:p>
        </w:tc>
        <w:tc>
          <w:tcPr>
            <w:tcW w:type="dxa" w:w="1881"/>
          </w:tcPr>
          <w:p>
            <w:r>
              <w:t>招标文件、工程量清单、图纸、现场踏勘记录和施工过程报审资料；列：资料名称、形成阶段、责任岗位、复核要求、移交状态</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施工阶段</w:t>
            </w:r>
          </w:p>
        </w:tc>
        <w:tc>
          <w:tcPr>
            <w:tcW w:type="dxa" w:w="2351"/>
          </w:tcPr>
          <w:p>
            <w:r>
              <w:t>主要劳动力</w:t>
            </w:r>
          </w:p>
        </w:tc>
        <w:tc>
          <w:tcPr>
            <w:tcW w:type="dxa" w:w="2351"/>
          </w:tcPr>
          <w:p>
            <w:r>
              <w:t>主要机械设备</w:t>
            </w:r>
          </w:p>
        </w:tc>
        <w:tc>
          <w:tcPr>
            <w:tcW w:type="dxa" w:w="2351"/>
          </w:tcPr>
          <w:p>
            <w:r>
              <w:t>资料与验收重点</w:t>
            </w:r>
          </w:p>
        </w:tc>
      </w:tr>
      <w:tr>
        <w:tc>
          <w:tcPr>
            <w:tcW w:type="dxa" w:w="2351"/>
          </w:tcPr>
          <w:p>
            <w:r>
              <w:t>施工准备阶段</w:t>
            </w:r>
          </w:p>
        </w:tc>
        <w:tc>
          <w:tcPr>
            <w:tcW w:type="dxa" w:w="2351"/>
          </w:tcPr>
          <w:p>
            <w:r>
              <w:t>项目管理人员、测量员、资料员、临电临水人员</w:t>
            </w:r>
          </w:p>
        </w:tc>
        <w:tc>
          <w:tcPr>
            <w:tcW w:type="dxa" w:w="2351"/>
          </w:tcPr>
          <w:p>
            <w:r>
              <w:t>全站仪、水准仪、临设机具、办公与安全防护用品</w:t>
            </w:r>
          </w:p>
        </w:tc>
        <w:tc>
          <w:tcPr>
            <w:tcW w:type="dxa" w:w="2351"/>
          </w:tcPr>
          <w:p>
            <w:r>
              <w:t>图纸会审、方案报审、控制网复核、临设验收</w:t>
            </w:r>
          </w:p>
        </w:tc>
      </w:tr>
      <w:tr>
        <w:tc>
          <w:tcPr>
            <w:tcW w:type="dxa" w:w="2351"/>
          </w:tcPr>
          <w:p>
            <w:r>
              <w:t>基础施工阶段</w:t>
            </w:r>
          </w:p>
        </w:tc>
        <w:tc>
          <w:tcPr>
            <w:tcW w:type="dxa" w:w="2351"/>
          </w:tcPr>
          <w:p>
            <w:r>
              <w:t>土方班组、钢筋班组、模板班组、混凝土班组、防水班组</w:t>
            </w:r>
          </w:p>
        </w:tc>
        <w:tc>
          <w:tcPr>
            <w:tcW w:type="dxa" w:w="2351"/>
          </w:tcPr>
          <w:p>
            <w:r>
              <w:t>挖掘机、运输车、钢筋加工设备、混凝土输送设备、抽排水设备</w:t>
            </w:r>
          </w:p>
        </w:tc>
        <w:tc>
          <w:tcPr>
            <w:tcW w:type="dxa" w:w="2351"/>
          </w:tcPr>
          <w:p>
            <w:r>
              <w:t>基槽验收、隐蔽验收、材料复试、试块留置</w:t>
            </w:r>
          </w:p>
        </w:tc>
      </w:tr>
      <w:tr>
        <w:tc>
          <w:tcPr>
            <w:tcW w:type="dxa" w:w="2351"/>
          </w:tcPr>
          <w:p>
            <w:r>
              <w:t>主体结构阶段</w:t>
            </w:r>
          </w:p>
        </w:tc>
        <w:tc>
          <w:tcPr>
            <w:tcW w:type="dxa" w:w="2351"/>
          </w:tcPr>
          <w:p>
            <w:r>
              <w:t>钢筋、模板、混凝土、架子、测量、安全巡查人员</w:t>
            </w:r>
          </w:p>
        </w:tc>
        <w:tc>
          <w:tcPr>
            <w:tcW w:type="dxa" w:w="2351"/>
          </w:tcPr>
          <w:p>
            <w:r>
              <w:t>塔吊或汽车吊、泵送设备、模板支撑体系、脚手架、养护设备</w:t>
            </w:r>
          </w:p>
        </w:tc>
        <w:tc>
          <w:tcPr>
            <w:tcW w:type="dxa" w:w="2351"/>
          </w:tcPr>
          <w:p>
            <w:r>
              <w:t>轴线标高复核、支模验收、钢筋隐蔽、混凝土旁站</w:t>
            </w:r>
          </w:p>
        </w:tc>
      </w:tr>
      <w:tr>
        <w:tc>
          <w:tcPr>
            <w:tcW w:type="dxa" w:w="2351"/>
          </w:tcPr>
          <w:p>
            <w:r>
              <w:t>装饰安装阶段</w:t>
            </w:r>
          </w:p>
        </w:tc>
        <w:tc>
          <w:tcPr>
            <w:tcW w:type="dxa" w:w="2351"/>
          </w:tcPr>
          <w:p>
            <w:r>
              <w:t>抹灰、门窗、防水、涂饰、给排水、电气、消防专业班组</w:t>
            </w:r>
          </w:p>
        </w:tc>
        <w:tc>
          <w:tcPr>
            <w:tcW w:type="dxa" w:w="2351"/>
          </w:tcPr>
          <w:p>
            <w:r>
              <w:t>砂浆设备、切割套丝设备、检测仪器、移动脚手架、成品保护材料</w:t>
            </w:r>
          </w:p>
        </w:tc>
        <w:tc>
          <w:tcPr>
            <w:tcW w:type="dxa" w:w="2351"/>
          </w:tcPr>
          <w:p>
            <w:r>
              <w:t>样板验收、实测实量、功能试验、工序移交</w:t>
            </w:r>
          </w:p>
        </w:tc>
      </w:tr>
      <w:tr>
        <w:tc>
          <w:tcPr>
            <w:tcW w:type="dxa" w:w="2351"/>
          </w:tcPr>
          <w:p>
            <w:r>
              <w:t>室外及收尾阶段</w:t>
            </w:r>
          </w:p>
        </w:tc>
        <w:tc>
          <w:tcPr>
            <w:tcW w:type="dxa" w:w="2351"/>
          </w:tcPr>
          <w:p>
            <w:r>
              <w:t>道路、管网、绿化、清理、资料和维修配合人员</w:t>
            </w:r>
          </w:p>
        </w:tc>
        <w:tc>
          <w:tcPr>
            <w:tcW w:type="dxa" w:w="2351"/>
          </w:tcPr>
          <w:p>
            <w:r>
              <w:t>小型压实设备、运输车辆、检测设备、保洁设备</w:t>
            </w:r>
          </w:p>
        </w:tc>
        <w:tc>
          <w:tcPr>
            <w:tcW w:type="dxa" w:w="2351"/>
          </w:tcPr>
          <w:p>
            <w:r>
              <w:t>分项验收、资料汇总、竣工预验收、问题销项</w:t>
            </w:r>
          </w:p>
        </w:tc>
      </w:tr>
    </w:tbl>
    <w:tbl>
      <w:tblPr>
        <w:tblStyle w:val="TableGrid"/>
        <w:tblW w:type="auto" w:w="0"/>
        <w:tblLook w:firstColumn="1" w:firstRow="1" w:lastColumn="0" w:lastRow="0" w:noHBand="0" w:noVBand="1" w:val="04A0"/>
      </w:tblPr>
      <w:tblGrid>
        <w:gridCol w:w="2351"/>
        <w:gridCol w:w="2351"/>
        <w:gridCol w:w="2351"/>
        <w:gridCol w:w="2351"/>
      </w:tblGrid>
      <w:tr>
        <w:tc>
          <w:tcPr>
            <w:tcW w:type="dxa" w:w="2351"/>
          </w:tcPr>
          <w:p>
            <w:r>
              <w:t>月份/阶段</w:t>
            </w:r>
          </w:p>
        </w:tc>
        <w:tc>
          <w:tcPr>
            <w:tcW w:type="dxa" w:w="2351"/>
          </w:tcPr>
          <w:p>
            <w:r>
              <w:t>劳动力投入趋势</w:t>
            </w:r>
          </w:p>
        </w:tc>
        <w:tc>
          <w:tcPr>
            <w:tcW w:type="dxa" w:w="2351"/>
          </w:tcPr>
          <w:p>
            <w:r>
              <w:t>材料供应重点</w:t>
            </w:r>
          </w:p>
        </w:tc>
        <w:tc>
          <w:tcPr>
            <w:tcW w:type="dxa" w:w="2351"/>
          </w:tcPr>
          <w:p>
            <w:r>
              <w:t>机械投入重点</w:t>
            </w:r>
          </w:p>
        </w:tc>
      </w:tr>
      <w:tr>
        <w:tc>
          <w:tcPr>
            <w:tcW w:type="dxa" w:w="2351"/>
          </w:tcPr>
          <w:p>
            <w:r>
              <w:t>准备期</w:t>
            </w:r>
          </w:p>
        </w:tc>
        <w:tc>
          <w:tcPr>
            <w:tcW w:type="dxa" w:w="2351"/>
          </w:tcPr>
          <w:p>
            <w:r>
              <w:t>管理人员和临设班组为主，完成测量、临电临水和材料样品确认</w:t>
            </w:r>
          </w:p>
        </w:tc>
        <w:tc>
          <w:tcPr>
            <w:tcW w:type="dxa" w:w="2351"/>
          </w:tcPr>
          <w:p>
            <w:r>
              <w:t>临设材料、安全防护、测量放线材料</w:t>
            </w:r>
          </w:p>
        </w:tc>
        <w:tc>
          <w:tcPr>
            <w:tcW w:type="dxa" w:w="2351"/>
          </w:tcPr>
          <w:p>
            <w:r>
              <w:t>测量仪器、小型机具、临电设备</w:t>
            </w:r>
          </w:p>
        </w:tc>
      </w:tr>
      <w:tr>
        <w:tc>
          <w:tcPr>
            <w:tcW w:type="dxa" w:w="2351"/>
          </w:tcPr>
          <w:p>
            <w:r>
              <w:t>基础期</w:t>
            </w:r>
          </w:p>
        </w:tc>
        <w:tc>
          <w:tcPr>
            <w:tcW w:type="dxa" w:w="2351"/>
          </w:tcPr>
          <w:p>
            <w:r>
              <w:t>土方、钢筋、模板、混凝土、防水班组逐步达到第一峰值</w:t>
            </w:r>
          </w:p>
        </w:tc>
        <w:tc>
          <w:tcPr>
            <w:tcW w:type="dxa" w:w="2351"/>
          </w:tcPr>
          <w:p>
            <w:r>
              <w:t>钢筋、混凝土、防水材料、周转材料</w:t>
            </w:r>
          </w:p>
        </w:tc>
        <w:tc>
          <w:tcPr>
            <w:tcW w:type="dxa" w:w="2351"/>
          </w:tcPr>
          <w:p>
            <w:r>
              <w:t>土方机械、泵送设备、钢筋加工设备</w:t>
            </w:r>
          </w:p>
        </w:tc>
      </w:tr>
      <w:tr>
        <w:tc>
          <w:tcPr>
            <w:tcW w:type="dxa" w:w="2351"/>
          </w:tcPr>
          <w:p>
            <w:r>
              <w:t>主体期</w:t>
            </w:r>
          </w:p>
        </w:tc>
        <w:tc>
          <w:tcPr>
            <w:tcW w:type="dxa" w:w="2351"/>
          </w:tcPr>
          <w:p>
            <w:r>
              <w:t>结构班组达到峰值，安装预留预埋同步穿插</w:t>
            </w:r>
          </w:p>
        </w:tc>
        <w:tc>
          <w:tcPr>
            <w:tcW w:type="dxa" w:w="2351"/>
          </w:tcPr>
          <w:p>
            <w:r>
              <w:t>钢筋、模板、混凝土、砌体材料</w:t>
            </w:r>
          </w:p>
        </w:tc>
        <w:tc>
          <w:tcPr>
            <w:tcW w:type="dxa" w:w="2351"/>
          </w:tcPr>
          <w:p>
            <w:r>
              <w:t>垂直运输、模板支撑、泵送和检测设备</w:t>
            </w:r>
          </w:p>
        </w:tc>
      </w:tr>
      <w:tr>
        <w:tc>
          <w:tcPr>
            <w:tcW w:type="dxa" w:w="2351"/>
          </w:tcPr>
          <w:p>
            <w:r>
              <w:t>装饰安装期</w:t>
            </w:r>
          </w:p>
        </w:tc>
        <w:tc>
          <w:tcPr>
            <w:tcW w:type="dxa" w:w="2351"/>
          </w:tcPr>
          <w:p>
            <w:r>
              <w:t>装饰、安装、防水、门窗等多专业交叉形成第二峰值</w:t>
            </w:r>
          </w:p>
        </w:tc>
        <w:tc>
          <w:tcPr>
            <w:tcW w:type="dxa" w:w="2351"/>
          </w:tcPr>
          <w:p>
            <w:r>
              <w:t>装饰材料、管线设备、门窗、防水和成品保护材料</w:t>
            </w:r>
          </w:p>
        </w:tc>
        <w:tc>
          <w:tcPr>
            <w:tcW w:type="dxa" w:w="2351"/>
          </w:tcPr>
          <w:p>
            <w:r>
              <w:t>安装机具、移动脚手架、检测仪器</w:t>
            </w:r>
          </w:p>
        </w:tc>
      </w:tr>
      <w:tr>
        <w:tc>
          <w:tcPr>
            <w:tcW w:type="dxa" w:w="2351"/>
          </w:tcPr>
          <w:p>
            <w:r>
              <w:t>收尾期</w:t>
            </w:r>
          </w:p>
        </w:tc>
        <w:tc>
          <w:tcPr>
            <w:tcW w:type="dxa" w:w="2351"/>
          </w:tcPr>
          <w:p>
            <w:r>
              <w:t>维修、调试、保洁、资料和验收配合人员为主</w:t>
            </w:r>
          </w:p>
        </w:tc>
        <w:tc>
          <w:tcPr>
            <w:tcW w:type="dxa" w:w="2351"/>
          </w:tcPr>
          <w:p>
            <w:r>
              <w:t>零星修补材料、标识、竣工资料材料</w:t>
            </w:r>
          </w:p>
        </w:tc>
        <w:tc>
          <w:tcPr>
            <w:tcW w:type="dxa" w:w="2351"/>
          </w:tcPr>
          <w:p>
            <w:r>
              <w:t>检测调试设备、小型运输和保洁设备</w:t>
            </w:r>
          </w:p>
        </w:tc>
      </w:tr>
    </w:tbl>
    <w:p>
      <w:r>
        <w:t>劳动力与材料投入趋势示意图</w:t>
      </w:r>
    </w:p>
    <w:p>
      <w:r>
        <w:drawing>
          <wp:inline xmlns:a="http://schemas.openxmlformats.org/drawingml/2006/main" xmlns:pic="http://schemas.openxmlformats.org/drawingml/2006/picture">
            <wp:extent cx="5760000" cy="2550857"/>
            <wp:docPr id="21" name="Picture 21"/>
            <wp:cNvGraphicFramePr>
              <a:graphicFrameLocks noChangeAspect="1"/>
            </wp:cNvGraphicFramePr>
            <a:graphic>
              <a:graphicData uri="http://schemas.openxmlformats.org/drawingml/2006/picture">
                <pic:pic>
                  <pic:nvPicPr>
                    <pic:cNvPr id="0" name="tmpw2fbowa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准备期</w:t>
            </w:r>
          </w:p>
        </w:tc>
      </w:tr>
      <w:tr>
        <w:tc>
          <w:tcPr>
            <w:tcW w:type="dxa" w:w="4702"/>
          </w:tcPr>
          <w:p>
            <w:r>
              <w:t>2</w:t>
            </w:r>
          </w:p>
        </w:tc>
        <w:tc>
          <w:tcPr>
            <w:tcW w:type="dxa" w:w="4702"/>
          </w:tcPr>
          <w:p>
            <w:r>
              <w:t>第一峰值</w:t>
            </w:r>
          </w:p>
        </w:tc>
      </w:tr>
      <w:tr>
        <w:tc>
          <w:tcPr>
            <w:tcW w:type="dxa" w:w="4702"/>
          </w:tcPr>
          <w:p>
            <w:r>
              <w:t>3</w:t>
            </w:r>
          </w:p>
        </w:tc>
        <w:tc>
          <w:tcPr>
            <w:tcW w:type="dxa" w:w="4702"/>
          </w:tcPr>
          <w:p>
            <w:r>
              <w:t>第二峰值</w:t>
            </w:r>
          </w:p>
        </w:tc>
      </w:tr>
      <w:tr>
        <w:tc>
          <w:tcPr>
            <w:tcW w:type="dxa" w:w="4702"/>
          </w:tcPr>
          <w:p>
            <w:r>
              <w:t>4</w:t>
            </w:r>
          </w:p>
        </w:tc>
        <w:tc>
          <w:tcPr>
            <w:tcW w:type="dxa" w:w="4702"/>
          </w:tcPr>
          <w:p>
            <w:r>
              <w:t>穿插施工</w:t>
            </w:r>
          </w:p>
        </w:tc>
      </w:tr>
      <w:tr>
        <w:tc>
          <w:tcPr>
            <w:tcW w:type="dxa" w:w="4702"/>
          </w:tcPr>
          <w:p>
            <w:r>
              <w:t>5</w:t>
            </w:r>
          </w:p>
        </w:tc>
        <w:tc>
          <w:tcPr>
            <w:tcW w:type="dxa" w:w="4702"/>
          </w:tcPr>
          <w:p>
            <w:r>
              <w:t>检测验收</w:t>
            </w:r>
          </w:p>
        </w:tc>
      </w:tr>
      <w:tr>
        <w:tc>
          <w:tcPr>
            <w:tcW w:type="dxa" w:w="4702"/>
          </w:tcPr>
          <w:p>
            <w:r>
              <w:t>6</w:t>
            </w:r>
          </w:p>
        </w:tc>
        <w:tc>
          <w:tcPr>
            <w:tcW w:type="dxa" w:w="4702"/>
          </w:tcPr>
          <w:p>
            <w:r>
              <w:t>调试联动</w:t>
            </w:r>
          </w:p>
        </w:tc>
      </w:tr>
      <w:tr>
        <w:tc>
          <w:tcPr>
            <w:tcW w:type="dxa" w:w="4702"/>
          </w:tcPr>
          <w:p>
            <w:r>
              <w:t>7</w:t>
            </w:r>
          </w:p>
        </w:tc>
        <w:tc>
          <w:tcPr>
            <w:tcW w:type="dxa" w:w="4702"/>
          </w:tcPr>
          <w:p>
            <w:r>
              <w:t>资料归档</w:t>
            </w:r>
          </w:p>
        </w:tc>
      </w:tr>
      <w:tr>
        <w:tc>
          <w:tcPr>
            <w:tcW w:type="dxa" w:w="4702"/>
          </w:tcPr>
          <w:p>
            <w:r>
              <w:t>8</w:t>
            </w:r>
          </w:p>
        </w:tc>
        <w:tc>
          <w:tcPr>
            <w:tcW w:type="dxa" w:w="4702"/>
          </w:tcPr>
          <w:p>
            <w:r>
              <w:t>移交保修</w:t>
            </w:r>
          </w:p>
        </w:tc>
      </w:tr>
    </w:tbl>
    <w:p>
      <w:r>
        <w:t>材料供应与复试节点示意图</w:t>
      </w:r>
    </w:p>
    <w:p>
      <w:r>
        <w:drawing>
          <wp:inline xmlns:a="http://schemas.openxmlformats.org/drawingml/2006/main" xmlns:pic="http://schemas.openxmlformats.org/drawingml/2006/picture">
            <wp:extent cx="5760000" cy="2550857"/>
            <wp:docPr id="22" name="Picture 22"/>
            <wp:cNvGraphicFramePr>
              <a:graphicFrameLocks noChangeAspect="1"/>
            </wp:cNvGraphicFramePr>
            <a:graphic>
              <a:graphicData uri="http://schemas.openxmlformats.org/drawingml/2006/picture">
                <pic:pic>
                  <pic:nvPicPr>
                    <pic:cNvPr id="0" name="tmpw2fbowa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样品确认</w:t>
            </w:r>
          </w:p>
        </w:tc>
      </w:tr>
      <w:tr>
        <w:tc>
          <w:tcPr>
            <w:tcW w:type="dxa" w:w="4702"/>
          </w:tcPr>
          <w:p>
            <w:r>
              <w:t>2</w:t>
            </w:r>
          </w:p>
        </w:tc>
        <w:tc>
          <w:tcPr>
            <w:tcW w:type="dxa" w:w="4702"/>
          </w:tcPr>
          <w:p>
            <w:r>
              <w:t>采购下单</w:t>
            </w:r>
          </w:p>
        </w:tc>
      </w:tr>
      <w:tr>
        <w:tc>
          <w:tcPr>
            <w:tcW w:type="dxa" w:w="4702"/>
          </w:tcPr>
          <w:p>
            <w:r>
              <w:t>3</w:t>
            </w:r>
          </w:p>
        </w:tc>
        <w:tc>
          <w:tcPr>
            <w:tcW w:type="dxa" w:w="4702"/>
          </w:tcPr>
          <w:p>
            <w:r>
              <w:t>进场验收</w:t>
            </w:r>
          </w:p>
        </w:tc>
      </w:tr>
      <w:tr>
        <w:tc>
          <w:tcPr>
            <w:tcW w:type="dxa" w:w="4702"/>
          </w:tcPr>
          <w:p>
            <w:r>
              <w:t>4</w:t>
            </w:r>
          </w:p>
        </w:tc>
        <w:tc>
          <w:tcPr>
            <w:tcW w:type="dxa" w:w="4702"/>
          </w:tcPr>
          <w:p>
            <w:r>
              <w:t>见证取样</w:t>
            </w:r>
          </w:p>
        </w:tc>
      </w:tr>
      <w:tr>
        <w:tc>
          <w:tcPr>
            <w:tcW w:type="dxa" w:w="4702"/>
          </w:tcPr>
          <w:p>
            <w:r>
              <w:t>5</w:t>
            </w:r>
          </w:p>
        </w:tc>
        <w:tc>
          <w:tcPr>
            <w:tcW w:type="dxa" w:w="4702"/>
          </w:tcPr>
          <w:p>
            <w:r>
              <w:t>复试报告</w:t>
            </w:r>
          </w:p>
        </w:tc>
      </w:tr>
      <w:tr>
        <w:tc>
          <w:tcPr>
            <w:tcW w:type="dxa" w:w="4702"/>
          </w:tcPr>
          <w:p>
            <w:r>
              <w:t>6</w:t>
            </w:r>
          </w:p>
        </w:tc>
        <w:tc>
          <w:tcPr>
            <w:tcW w:type="dxa" w:w="4702"/>
          </w:tcPr>
          <w:p>
            <w:r>
              <w:t>限额领用</w:t>
            </w:r>
          </w:p>
        </w:tc>
      </w:tr>
      <w:tr>
        <w:tc>
          <w:tcPr>
            <w:tcW w:type="dxa" w:w="4702"/>
          </w:tcPr>
          <w:p>
            <w:r>
              <w:t>7</w:t>
            </w:r>
          </w:p>
        </w:tc>
        <w:tc>
          <w:tcPr>
            <w:tcW w:type="dxa" w:w="4702"/>
          </w:tcPr>
          <w:p>
            <w:r>
              <w:t>余料清点</w:t>
            </w:r>
          </w:p>
        </w:tc>
      </w:tr>
      <w:tr>
        <w:tc>
          <w:tcPr>
            <w:tcW w:type="dxa" w:w="4702"/>
          </w:tcPr>
          <w:p>
            <w:r>
              <w:t>8</w:t>
            </w:r>
          </w:p>
        </w:tc>
        <w:tc>
          <w:tcPr>
            <w:tcW w:type="dxa" w:w="4702"/>
          </w:tcPr>
          <w:p>
            <w:r>
              <w:t>资料归档</w:t>
            </w:r>
          </w:p>
        </w:tc>
      </w:tr>
    </w:tbl>
    <w:p>
      <w:r>
        <w:t>机械设备进退场组织示意图</w:t>
      </w:r>
    </w:p>
    <w:p>
      <w:r>
        <w:drawing>
          <wp:inline xmlns:a="http://schemas.openxmlformats.org/drawingml/2006/main" xmlns:pic="http://schemas.openxmlformats.org/drawingml/2006/picture">
            <wp:extent cx="5760000" cy="2550857"/>
            <wp:docPr id="23" name="Picture 23"/>
            <wp:cNvGraphicFramePr>
              <a:graphicFrameLocks noChangeAspect="1"/>
            </wp:cNvGraphicFramePr>
            <a:graphic>
              <a:graphicData uri="http://schemas.openxmlformats.org/drawingml/2006/picture">
                <pic:pic>
                  <pic:nvPicPr>
                    <pic:cNvPr id="0" name="tmpw2fbowa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需求计划</w:t>
            </w:r>
          </w:p>
        </w:tc>
      </w:tr>
      <w:tr>
        <w:tc>
          <w:tcPr>
            <w:tcW w:type="dxa" w:w="4702"/>
          </w:tcPr>
          <w:p>
            <w:r>
              <w:t>2</w:t>
            </w:r>
          </w:p>
        </w:tc>
        <w:tc>
          <w:tcPr>
            <w:tcW w:type="dxa" w:w="4702"/>
          </w:tcPr>
          <w:p>
            <w:r>
              <w:t>设备选型</w:t>
            </w:r>
          </w:p>
        </w:tc>
      </w:tr>
      <w:tr>
        <w:tc>
          <w:tcPr>
            <w:tcW w:type="dxa" w:w="4702"/>
          </w:tcPr>
          <w:p>
            <w:r>
              <w:t>3</w:t>
            </w:r>
          </w:p>
        </w:tc>
        <w:tc>
          <w:tcPr>
            <w:tcW w:type="dxa" w:w="4702"/>
          </w:tcPr>
          <w:p>
            <w:r>
              <w:t>进场验收</w:t>
            </w:r>
          </w:p>
        </w:tc>
      </w:tr>
      <w:tr>
        <w:tc>
          <w:tcPr>
            <w:tcW w:type="dxa" w:w="4702"/>
          </w:tcPr>
          <w:p>
            <w:r>
              <w:t>4</w:t>
            </w:r>
          </w:p>
        </w:tc>
        <w:tc>
          <w:tcPr>
            <w:tcW w:type="dxa" w:w="4702"/>
          </w:tcPr>
          <w:p>
            <w:r>
              <w:t>操作交底</w:t>
            </w:r>
          </w:p>
        </w:tc>
      </w:tr>
      <w:tr>
        <w:tc>
          <w:tcPr>
            <w:tcW w:type="dxa" w:w="4702"/>
          </w:tcPr>
          <w:p>
            <w:r>
              <w:t>5</w:t>
            </w:r>
          </w:p>
        </w:tc>
        <w:tc>
          <w:tcPr>
            <w:tcW w:type="dxa" w:w="4702"/>
          </w:tcPr>
          <w:p>
            <w:r>
              <w:t>日常保养</w:t>
            </w:r>
          </w:p>
        </w:tc>
      </w:tr>
      <w:tr>
        <w:tc>
          <w:tcPr>
            <w:tcW w:type="dxa" w:w="4702"/>
          </w:tcPr>
          <w:p>
            <w:r>
              <w:t>6</w:t>
            </w:r>
          </w:p>
        </w:tc>
        <w:tc>
          <w:tcPr>
            <w:tcW w:type="dxa" w:w="4702"/>
          </w:tcPr>
          <w:p>
            <w:r>
              <w:t>故障响应</w:t>
            </w:r>
          </w:p>
        </w:tc>
      </w:tr>
      <w:tr>
        <w:tc>
          <w:tcPr>
            <w:tcW w:type="dxa" w:w="4702"/>
          </w:tcPr>
          <w:p>
            <w:r>
              <w:t>7</w:t>
            </w:r>
          </w:p>
        </w:tc>
        <w:tc>
          <w:tcPr>
            <w:tcW w:type="dxa" w:w="4702"/>
          </w:tcPr>
          <w:p>
            <w:r>
              <w:t>替换资源</w:t>
            </w:r>
          </w:p>
        </w:tc>
      </w:tr>
      <w:tr>
        <w:tc>
          <w:tcPr>
            <w:tcW w:type="dxa" w:w="4702"/>
          </w:tcPr>
          <w:p>
            <w:r>
              <w:t>8</w:t>
            </w:r>
          </w:p>
        </w:tc>
        <w:tc>
          <w:tcPr>
            <w:tcW w:type="dxa" w:w="4702"/>
          </w:tcPr>
          <w:p>
            <w:r>
              <w:t>退场评价</w:t>
            </w:r>
          </w:p>
        </w:tc>
      </w:tr>
    </w:tbl>
    <w:p>
      <w:r>
        <w:t>质量安全环保联合巡查示意图</w:t>
      </w:r>
    </w:p>
    <w:p>
      <w:r>
        <w:drawing>
          <wp:inline xmlns:a="http://schemas.openxmlformats.org/drawingml/2006/main" xmlns:pic="http://schemas.openxmlformats.org/drawingml/2006/picture">
            <wp:extent cx="5760000" cy="2550857"/>
            <wp:docPr id="24" name="Picture 24"/>
            <wp:cNvGraphicFramePr>
              <a:graphicFrameLocks noChangeAspect="1"/>
            </wp:cNvGraphicFramePr>
            <a:graphic>
              <a:graphicData uri="http://schemas.openxmlformats.org/drawingml/2006/picture">
                <pic:pic>
                  <pic:nvPicPr>
                    <pic:cNvPr id="0" name="tmpw2fbowa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巡查计划</w:t>
            </w:r>
          </w:p>
        </w:tc>
      </w:tr>
      <w:tr>
        <w:tc>
          <w:tcPr>
            <w:tcW w:type="dxa" w:w="4702"/>
          </w:tcPr>
          <w:p>
            <w:r>
              <w:t>2</w:t>
            </w:r>
          </w:p>
        </w:tc>
        <w:tc>
          <w:tcPr>
            <w:tcW w:type="dxa" w:w="4702"/>
          </w:tcPr>
          <w:p>
            <w:r>
              <w:t>现场检查</w:t>
            </w:r>
          </w:p>
        </w:tc>
      </w:tr>
      <w:tr>
        <w:tc>
          <w:tcPr>
            <w:tcW w:type="dxa" w:w="4702"/>
          </w:tcPr>
          <w:p>
            <w:r>
              <w:t>3</w:t>
            </w:r>
          </w:p>
        </w:tc>
        <w:tc>
          <w:tcPr>
            <w:tcW w:type="dxa" w:w="4702"/>
          </w:tcPr>
          <w:p>
            <w:r>
              <w:t>问题拍照</w:t>
            </w:r>
          </w:p>
        </w:tc>
      </w:tr>
      <w:tr>
        <w:tc>
          <w:tcPr>
            <w:tcW w:type="dxa" w:w="4702"/>
          </w:tcPr>
          <w:p>
            <w:r>
              <w:t>4</w:t>
            </w:r>
          </w:p>
        </w:tc>
        <w:tc>
          <w:tcPr>
            <w:tcW w:type="dxa" w:w="4702"/>
          </w:tcPr>
          <w:p>
            <w:r>
              <w:t>责任分派</w:t>
            </w:r>
          </w:p>
        </w:tc>
      </w:tr>
      <w:tr>
        <w:tc>
          <w:tcPr>
            <w:tcW w:type="dxa" w:w="4702"/>
          </w:tcPr>
          <w:p>
            <w:r>
              <w:t>5</w:t>
            </w:r>
          </w:p>
        </w:tc>
        <w:tc>
          <w:tcPr>
            <w:tcW w:type="dxa" w:w="4702"/>
          </w:tcPr>
          <w:p>
            <w:r>
              <w:t>限时整改</w:t>
            </w:r>
          </w:p>
        </w:tc>
      </w:tr>
      <w:tr>
        <w:tc>
          <w:tcPr>
            <w:tcW w:type="dxa" w:w="4702"/>
          </w:tcPr>
          <w:p>
            <w:r>
              <w:t>6</w:t>
            </w:r>
          </w:p>
        </w:tc>
        <w:tc>
          <w:tcPr>
            <w:tcW w:type="dxa" w:w="4702"/>
          </w:tcPr>
          <w:p>
            <w:r>
              <w:t>复查销项</w:t>
            </w:r>
          </w:p>
        </w:tc>
      </w:tr>
      <w:tr>
        <w:tc>
          <w:tcPr>
            <w:tcW w:type="dxa" w:w="4702"/>
          </w:tcPr>
          <w:p>
            <w:r>
              <w:t>7</w:t>
            </w:r>
          </w:p>
        </w:tc>
        <w:tc>
          <w:tcPr>
            <w:tcW w:type="dxa" w:w="4702"/>
          </w:tcPr>
          <w:p>
            <w:r>
              <w:t>周例会</w:t>
            </w:r>
          </w:p>
        </w:tc>
      </w:tr>
      <w:tr>
        <w:tc>
          <w:tcPr>
            <w:tcW w:type="dxa" w:w="4702"/>
          </w:tcPr>
          <w:p>
            <w:r>
              <w:t>8</w:t>
            </w:r>
          </w:p>
        </w:tc>
        <w:tc>
          <w:tcPr>
            <w:tcW w:type="dxa" w:w="4702"/>
          </w:tcPr>
          <w:p>
            <w:r>
              <w:t>持续改进</w:t>
            </w:r>
          </w:p>
        </w:tc>
      </w:tr>
    </w:tbl>
    <w:p>
      <w:r>
        <w:t>暗标风险清理流程示意图</w:t>
      </w:r>
    </w:p>
    <w:p>
      <w:r>
        <w:drawing>
          <wp:inline xmlns:a="http://schemas.openxmlformats.org/drawingml/2006/main" xmlns:pic="http://schemas.openxmlformats.org/drawingml/2006/picture">
            <wp:extent cx="5760000" cy="2550857"/>
            <wp:docPr id="25" name="Picture 25"/>
            <wp:cNvGraphicFramePr>
              <a:graphicFrameLocks noChangeAspect="1"/>
            </wp:cNvGraphicFramePr>
            <a:graphic>
              <a:graphicData uri="http://schemas.openxmlformats.org/drawingml/2006/picture">
                <pic:pic>
                  <pic:nvPicPr>
                    <pic:cNvPr id="0" name="tmpw2fbowa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文档合并</w:t>
            </w:r>
          </w:p>
        </w:tc>
      </w:tr>
      <w:tr>
        <w:tc>
          <w:tcPr>
            <w:tcW w:type="dxa" w:w="4702"/>
          </w:tcPr>
          <w:p>
            <w:r>
              <w:t>2</w:t>
            </w:r>
          </w:p>
        </w:tc>
        <w:tc>
          <w:tcPr>
            <w:tcW w:type="dxa" w:w="4702"/>
          </w:tcPr>
          <w:p>
            <w:r>
              <w:t>身份筛查</w:t>
            </w:r>
          </w:p>
        </w:tc>
      </w:tr>
      <w:tr>
        <w:tc>
          <w:tcPr>
            <w:tcW w:type="dxa" w:w="4702"/>
          </w:tcPr>
          <w:p>
            <w:r>
              <w:t>3</w:t>
            </w:r>
          </w:p>
        </w:tc>
        <w:tc>
          <w:tcPr>
            <w:tcW w:type="dxa" w:w="4702"/>
          </w:tcPr>
          <w:p>
            <w:r>
              <w:t>历史痕迹</w:t>
            </w:r>
          </w:p>
        </w:tc>
      </w:tr>
      <w:tr>
        <w:tc>
          <w:tcPr>
            <w:tcW w:type="dxa" w:w="4702"/>
          </w:tcPr>
          <w:p>
            <w:r>
              <w:t>4</w:t>
            </w:r>
          </w:p>
        </w:tc>
        <w:tc>
          <w:tcPr>
            <w:tcW w:type="dxa" w:w="4702"/>
          </w:tcPr>
          <w:p>
            <w:r>
              <w:t>页眉页脚</w:t>
            </w:r>
          </w:p>
        </w:tc>
      </w:tr>
      <w:tr>
        <w:tc>
          <w:tcPr>
            <w:tcW w:type="dxa" w:w="4702"/>
          </w:tcPr>
          <w:p>
            <w:r>
              <w:t>5</w:t>
            </w:r>
          </w:p>
        </w:tc>
        <w:tc>
          <w:tcPr>
            <w:tcW w:type="dxa" w:w="4702"/>
          </w:tcPr>
          <w:p>
            <w:r>
              <w:t>图片水印</w:t>
            </w:r>
          </w:p>
        </w:tc>
      </w:tr>
      <w:tr>
        <w:tc>
          <w:tcPr>
            <w:tcW w:type="dxa" w:w="4702"/>
          </w:tcPr>
          <w:p>
            <w:r>
              <w:t>6</w:t>
            </w:r>
          </w:p>
        </w:tc>
        <w:tc>
          <w:tcPr>
            <w:tcW w:type="dxa" w:w="4702"/>
          </w:tcPr>
          <w:p>
            <w:r>
              <w:t>目录域</w:t>
            </w:r>
          </w:p>
        </w:tc>
      </w:tr>
      <w:tr>
        <w:tc>
          <w:tcPr>
            <w:tcW w:type="dxa" w:w="4702"/>
          </w:tcPr>
          <w:p>
            <w:r>
              <w:t>7</w:t>
            </w:r>
          </w:p>
        </w:tc>
        <w:tc>
          <w:tcPr>
            <w:tcW w:type="dxa" w:w="4702"/>
          </w:tcPr>
          <w:p>
            <w:r>
              <w:t>导出复核</w:t>
            </w:r>
          </w:p>
        </w:tc>
      </w:tr>
      <w:tr>
        <w:tc>
          <w:tcPr>
            <w:tcW w:type="dxa" w:w="4702"/>
          </w:tcPr>
          <w:p>
            <w:r>
              <w:t>8</w:t>
            </w:r>
          </w:p>
        </w:tc>
        <w:tc>
          <w:tcPr>
            <w:tcW w:type="dxa" w:w="4702"/>
          </w:tcPr>
          <w:p>
            <w:r>
              <w:t>最终封版</w:t>
            </w:r>
          </w:p>
        </w:tc>
      </w:tr>
    </w:tbl>
    <w:p>
      <w:pPr>
        <w:sectPr>
          <w:pgSz w:w="12240" w:h="15840"/>
          <w:pgMar w:top="1417" w:right="1361" w:bottom="1417" w:left="1474" w:header="720" w:footer="720" w:gutter="0"/>
          <w:cols w:space="720"/>
          <w:docGrid w:linePitch="360"/>
        </w:sectPr>
      </w:pPr>
    </w:p>
    <w:p>
      <w:pPr>
        <w:pStyle w:val="Heading1"/>
      </w:pPr>
      <w:r>
        <w:t>项目化流程图集</w:t>
      </w:r>
    </w:p>
    <w:p>
      <w:r/>
      <w:r>
        <w:t>本图集仅保留与本项目施工组织直接相关的流程图，同类图示全书只出现一次；图示依据为项目资料，未明确参数以资料复核要求、批准专项方案和验收记录为准</w:t>
      </w:r>
    </w:p>
    <w:p>
      <w:r>
        <w:t>施工部署流程图</w:t>
      </w:r>
    </w:p>
    <w:p>
      <w:r>
        <w:drawing>
          <wp:inline xmlns:a="http://schemas.openxmlformats.org/drawingml/2006/main" xmlns:pic="http://schemas.openxmlformats.org/drawingml/2006/picture">
            <wp:extent cx="5760000" cy="2550857"/>
            <wp:docPr id="26" name="Picture 26"/>
            <wp:cNvGraphicFramePr>
              <a:graphicFrameLocks noChangeAspect="1"/>
            </wp:cNvGraphicFramePr>
            <a:graphic>
              <a:graphicData uri="http://schemas.openxmlformats.org/drawingml/2006/picture">
                <pic:pic>
                  <pic:nvPicPr>
                    <pic:cNvPr id="0" name="tmpw2fbowa0.png"/>
                    <pic:cNvPicPr/>
                  </pic:nvPicPr>
                  <pic:blipFill>
                    <a:blip r:embed="rId9"/>
                    <a:stretch>
                      <a:fillRect/>
                    </a:stretch>
                  </pic:blipFill>
                  <pic:spPr>
                    <a:xfrm>
                      <a:off x="0" y="0"/>
                      <a:ext cx="5760000" cy="2550857"/>
                    </a:xfrm>
                    <a:prstGeom prst="rect"/>
                  </pic:spPr>
                </pic:pic>
              </a:graphicData>
            </a:graphic>
          </wp:inline>
        </w:drawing>
      </w:r>
    </w:p>
    <w:tbl>
      <w:tblPr>
        <w:tblStyle w:val="TableGrid"/>
        <w:tblW w:type="auto" w:w="0"/>
        <w:tblLook w:firstColumn="1" w:firstRow="1" w:lastColumn="0" w:lastRow="0" w:noHBand="0" w:noVBand="1" w:val="04A0"/>
      </w:tblPr>
      <w:tblGrid>
        <w:gridCol w:w="4702"/>
        <w:gridCol w:w="4702"/>
      </w:tblGrid>
      <w:tr>
        <w:tc>
          <w:tcPr>
            <w:tcW w:type="dxa" w:w="4702"/>
          </w:tcPr>
          <w:p>
            <w:r>
              <w:t>序号</w:t>
            </w:r>
          </w:p>
        </w:tc>
        <w:tc>
          <w:tcPr>
            <w:tcW w:type="dxa" w:w="4702"/>
          </w:tcPr>
          <w:p>
            <w:r>
              <w:t>图示节点</w:t>
            </w:r>
          </w:p>
        </w:tc>
      </w:tr>
      <w:tr>
        <w:tc>
          <w:tcPr>
            <w:tcW w:type="dxa" w:w="4702"/>
          </w:tcPr>
          <w:p>
            <w:r>
              <w:t>1</w:t>
            </w:r>
          </w:p>
        </w:tc>
        <w:tc>
          <w:tcPr>
            <w:tcW w:type="dxa" w:w="4702"/>
          </w:tcPr>
          <w:p>
            <w:r>
              <w:t>施工准备</w:t>
            </w:r>
          </w:p>
        </w:tc>
      </w:tr>
      <w:tr>
        <w:tc>
          <w:tcPr>
            <w:tcW w:type="dxa" w:w="4702"/>
          </w:tcPr>
          <w:p>
            <w:r>
              <w:t>2</w:t>
            </w:r>
          </w:p>
        </w:tc>
        <w:tc>
          <w:tcPr>
            <w:tcW w:type="dxa" w:w="4702"/>
          </w:tcPr>
          <w:p>
            <w:r>
              <w:t>测量复核</w:t>
            </w:r>
          </w:p>
        </w:tc>
      </w:tr>
      <w:tr>
        <w:tc>
          <w:tcPr>
            <w:tcW w:type="dxa" w:w="4702"/>
          </w:tcPr>
          <w:p>
            <w:r>
              <w:t>3</w:t>
            </w:r>
          </w:p>
        </w:tc>
        <w:tc>
          <w:tcPr>
            <w:tcW w:type="dxa" w:w="4702"/>
          </w:tcPr>
          <w:p>
            <w:r>
              <w:t>基础施工</w:t>
            </w:r>
          </w:p>
        </w:tc>
      </w:tr>
      <w:tr>
        <w:tc>
          <w:tcPr>
            <w:tcW w:type="dxa" w:w="4702"/>
          </w:tcPr>
          <w:p>
            <w:r>
              <w:t>4</w:t>
            </w:r>
          </w:p>
        </w:tc>
        <w:tc>
          <w:tcPr>
            <w:tcW w:type="dxa" w:w="4702"/>
          </w:tcPr>
          <w:p>
            <w:r>
              <w:t>主体施工</w:t>
            </w:r>
          </w:p>
        </w:tc>
      </w:tr>
      <w:tr>
        <w:tc>
          <w:tcPr>
            <w:tcW w:type="dxa" w:w="4702"/>
          </w:tcPr>
          <w:p>
            <w:r>
              <w:t>5</w:t>
            </w:r>
          </w:p>
        </w:tc>
        <w:tc>
          <w:tcPr>
            <w:tcW w:type="dxa" w:w="4702"/>
          </w:tcPr>
          <w:p>
            <w:r>
              <w:t>装饰安装</w:t>
            </w:r>
          </w:p>
        </w:tc>
      </w:tr>
      <w:tr>
        <w:tc>
          <w:tcPr>
            <w:tcW w:type="dxa" w:w="4702"/>
          </w:tcPr>
          <w:p>
            <w:r>
              <w:t>6</w:t>
            </w:r>
          </w:p>
        </w:tc>
        <w:tc>
          <w:tcPr>
            <w:tcW w:type="dxa" w:w="4702"/>
          </w:tcPr>
          <w:p>
            <w:r>
              <w:t>室外配套</w:t>
            </w:r>
          </w:p>
        </w:tc>
      </w:tr>
      <w:tr>
        <w:tc>
          <w:tcPr>
            <w:tcW w:type="dxa" w:w="4702"/>
          </w:tcPr>
          <w:p>
            <w:r>
              <w:t>7</w:t>
            </w:r>
          </w:p>
        </w:tc>
        <w:tc>
          <w:tcPr>
            <w:tcW w:type="dxa" w:w="4702"/>
          </w:tcPr>
          <w:p>
            <w:r>
              <w:t>调试验收</w:t>
            </w:r>
          </w:p>
        </w:tc>
      </w:tr>
      <w:tr>
        <w:tc>
          <w:tcPr>
            <w:tcW w:type="dxa" w:w="4702"/>
          </w:tcPr>
          <w:p>
            <w:r>
              <w:t>8</w:t>
            </w:r>
          </w:p>
        </w:tc>
        <w:tc>
          <w:tcPr>
            <w:tcW w:type="dxa" w:w="4702"/>
          </w:tcPr>
          <w:p>
            <w:r>
              <w:t>移交保修</w:t>
            </w:r>
          </w:p>
        </w:tc>
      </w:tr>
    </w:tbl>
    <w:tbl>
      <w:tblPr>
        <w:tblStyle w:val="TableGrid"/>
        <w:tblW w:type="auto" w:w="0"/>
        <w:tblLook w:firstColumn="1" w:firstRow="1" w:lastColumn="0" w:lastRow="0" w:noHBand="0" w:noVBand="1" w:val="04A0"/>
      </w:tblPr>
      <w:tblGrid>
        <w:gridCol w:w="3135"/>
        <w:gridCol w:w="3135"/>
        <w:gridCol w:w="3135"/>
      </w:tblGrid>
      <w:tr>
        <w:tc>
          <w:tcPr>
            <w:tcW w:type="dxa" w:w="3135"/>
          </w:tcPr>
          <w:p>
            <w:r>
              <w:t>适用章节</w:t>
            </w:r>
          </w:p>
        </w:tc>
        <w:tc>
          <w:tcPr>
            <w:tcW w:type="dxa" w:w="3135"/>
          </w:tcPr>
          <w:p>
            <w:r>
              <w:t>使用目的</w:t>
            </w:r>
          </w:p>
        </w:tc>
        <w:tc>
          <w:tcPr>
            <w:tcW w:type="dxa" w:w="3135"/>
          </w:tcPr>
          <w:p>
            <w:r>
              <w:t>资料来源</w:t>
            </w:r>
          </w:p>
        </w:tc>
      </w:tr>
      <w:tr>
        <w:tc>
          <w:tcPr>
            <w:tcW w:type="dxa" w:w="3135"/>
          </w:tcPr>
          <w:p>
            <w:r>
              <w:t>施工方案与技术措施</w:t>
            </w:r>
          </w:p>
        </w:tc>
        <w:tc>
          <w:tcPr>
            <w:tcW w:type="dxa" w:w="3135"/>
          </w:tcPr>
          <w:p>
            <w:r>
              <w:t>用于说明施工部署流程图对应工序的组织顺序、控制节点和验收闭合关系</w:t>
            </w:r>
          </w:p>
        </w:tc>
        <w:tc>
          <w:tcPr>
            <w:tcW w:type="dxa" w:w="3135"/>
          </w:tcPr>
          <w:p>
            <w:r>
              <w:t>项目资料、专项复核记录</w:t>
            </w:r>
          </w:p>
        </w:tc>
      </w:tr>
    </w:tbl>
    <w:p>
      <w:pPr>
        <w:sectPr>
          <w:pgSz w:w="12240" w:h="15840"/>
          <w:pgMar w:top="1417" w:right="1361" w:bottom="1417" w:left="1474" w:header="720" w:footer="720" w:gutter="0"/>
          <w:cols w:space="720"/>
          <w:docGrid w:linePitch="360"/>
        </w:sectPr>
      </w:pPr>
    </w:p>
    <w:p>
      <w:pPr>
        <w:pStyle w:val="Heading1"/>
      </w:pPr>
      <w:r>
        <w:t>附录：暗标与资料复核清单</w:t>
      </w:r>
    </w:p>
    <w:tbl>
      <w:tblPr>
        <w:tblStyle w:val="TableGrid"/>
        <w:tblW w:type="auto" w:w="0"/>
        <w:tblLook w:firstColumn="1" w:firstRow="1" w:lastColumn="0" w:lastRow="0" w:noHBand="0" w:noVBand="1" w:val="04A0"/>
      </w:tblPr>
      <w:tblGrid>
        <w:gridCol w:w="3135"/>
        <w:gridCol w:w="3135"/>
        <w:gridCol w:w="3135"/>
      </w:tblGrid>
      <w:tr>
        <w:tc>
          <w:tcPr>
            <w:tcW w:type="dxa" w:w="3135"/>
          </w:tcPr>
          <w:p>
            <w:r>
              <w:t>检查项</w:t>
            </w:r>
          </w:p>
        </w:tc>
        <w:tc>
          <w:tcPr>
            <w:tcW w:type="dxa" w:w="3135"/>
          </w:tcPr>
          <w:p>
            <w:r>
              <w:t>检查方法</w:t>
            </w:r>
          </w:p>
        </w:tc>
        <w:tc>
          <w:tcPr>
            <w:tcW w:type="dxa" w:w="3135"/>
          </w:tcPr>
          <w:p>
            <w:r>
              <w:t>处理要求</w:t>
            </w:r>
          </w:p>
        </w:tc>
      </w:tr>
      <w:tr>
        <w:tc>
          <w:tcPr>
            <w:tcW w:type="dxa" w:w="3135"/>
          </w:tcPr>
          <w:p>
            <w:r>
              <w:t>单位身份和可识别信息</w:t>
            </w:r>
          </w:p>
        </w:tc>
        <w:tc>
          <w:tcPr>
            <w:tcW w:type="dxa" w:w="3135"/>
          </w:tcPr>
          <w:p>
            <w:r>
              <w:t>全文检索单位身份、具体人员身份、可识别联络信息、文件路径和历史项目痕迹</w:t>
            </w:r>
          </w:p>
        </w:tc>
        <w:tc>
          <w:tcPr>
            <w:tcW w:type="dxa" w:w="3135"/>
          </w:tcPr>
          <w:p>
            <w:r>
              <w:t>发现后删除或改为岗位称谓</w:t>
            </w:r>
          </w:p>
        </w:tc>
      </w:tr>
      <w:tr>
        <w:tc>
          <w:tcPr>
            <w:tcW w:type="dxa" w:w="3135"/>
          </w:tcPr>
          <w:p>
            <w:r>
              <w:t>图纸与清单参数</w:t>
            </w:r>
          </w:p>
        </w:tc>
        <w:tc>
          <w:tcPr>
            <w:tcW w:type="dxa" w:w="3135"/>
          </w:tcPr>
          <w:p>
            <w:r>
              <w:t>核对工程量、尺寸、构件、管径、标高、系统参数的来源</w:t>
            </w:r>
          </w:p>
        </w:tc>
        <w:tc>
          <w:tcPr>
            <w:tcW w:type="dxa" w:w="3135"/>
          </w:tcPr>
          <w:p>
            <w:r>
              <w:t>无依据参数改为资料复核和确认路径表述</w:t>
            </w:r>
          </w:p>
        </w:tc>
      </w:tr>
      <w:tr>
        <w:tc>
          <w:tcPr>
            <w:tcW w:type="dxa" w:w="3135"/>
          </w:tcPr>
          <w:p>
            <w:r>
              <w:t>评分点覆盖</w:t>
            </w:r>
          </w:p>
        </w:tc>
        <w:tc>
          <w:tcPr>
            <w:tcW w:type="dxa" w:w="3135"/>
          </w:tcPr>
          <w:p>
            <w:r>
              <w:t>对照招标文件评分办法和技术响应矩阵逐项核对</w:t>
            </w:r>
          </w:p>
        </w:tc>
        <w:tc>
          <w:tcPr>
            <w:tcW w:type="dxa" w:w="3135"/>
          </w:tcPr>
          <w:p>
            <w:r>
              <w:t>缺项时退回对应章节补写</w:t>
            </w:r>
          </w:p>
        </w:tc>
      </w:tr>
      <w:tr>
        <w:tc>
          <w:tcPr>
            <w:tcW w:type="dxa" w:w="3135"/>
          </w:tcPr>
          <w:p>
            <w:r>
              <w:t>章节边界</w:t>
            </w:r>
          </w:p>
        </w:tc>
        <w:tc>
          <w:tcPr>
            <w:tcW w:type="dxa" w:w="3135"/>
          </w:tcPr>
          <w:p>
            <w:r>
              <w:t>检查质量、安全、环保、进度、资源章节是否越界混写</w:t>
            </w:r>
          </w:p>
        </w:tc>
        <w:tc>
          <w:tcPr>
            <w:tcW w:type="dxa" w:w="3135"/>
          </w:tcPr>
          <w:p>
            <w:r>
              <w:t>移入正确章节或改为引用</w:t>
            </w:r>
          </w:p>
        </w:tc>
      </w:tr>
      <w:tr>
        <w:tc>
          <w:tcPr>
            <w:tcW w:type="dxa" w:w="3135"/>
          </w:tcPr>
          <w:p>
            <w:r>
              <w:t>重复内容</w:t>
            </w:r>
          </w:p>
        </w:tc>
        <w:tc>
          <w:tcPr>
            <w:tcW w:type="dxa" w:w="3135"/>
          </w:tcPr>
          <w:p>
            <w:r>
              <w:t>检查相似段落、通用流程图和万能检查表</w:t>
            </w:r>
          </w:p>
        </w:tc>
        <w:tc>
          <w:tcPr>
            <w:tcW w:type="dxa" w:w="3135"/>
          </w:tcPr>
          <w:p>
            <w:r>
              <w:t>保留最适合章节，其他位置删除或引用</w:t>
            </w:r>
          </w:p>
        </w:tc>
      </w:tr>
    </w:tbl>
    <w:tbl>
      <w:tblPr>
        <w:tblStyle w:val="TableGrid"/>
        <w:tblW w:type="auto" w:w="0"/>
        <w:tblLook w:firstColumn="1" w:firstRow="1" w:lastColumn="0" w:lastRow="0" w:noHBand="0" w:noVBand="1" w:val="04A0"/>
      </w:tblPr>
      <w:tblGrid>
        <w:gridCol w:w="4702"/>
        <w:gridCol w:w="4702"/>
      </w:tblGrid>
      <w:tr>
        <w:tc>
          <w:tcPr>
            <w:tcW w:type="dxa" w:w="4702"/>
          </w:tcPr>
          <w:p>
            <w:r>
              <w:t>治理项</w:t>
            </w:r>
          </w:p>
        </w:tc>
        <w:tc>
          <w:tcPr>
            <w:tcW w:type="dxa" w:w="4702"/>
          </w:tcPr>
          <w:p>
            <w:r>
              <w:t>处理数量</w:t>
            </w:r>
          </w:p>
        </w:tc>
      </w:tr>
      <w:tr>
        <w:tc>
          <w:tcPr>
            <w:tcW w:type="dxa" w:w="4702"/>
          </w:tcPr>
          <w:p>
            <w:r>
              <w:t>相似段落删除</w:t>
            </w:r>
          </w:p>
        </w:tc>
        <w:tc>
          <w:tcPr>
            <w:tcW w:type="dxa" w:w="4702"/>
          </w:tcPr>
          <w:p>
            <w:r>
              <w:t>17</w:t>
            </w:r>
          </w:p>
        </w:tc>
      </w:tr>
      <w:tr>
        <w:tc>
          <w:tcPr>
            <w:tcW w:type="dxa" w:w="4702"/>
          </w:tcPr>
          <w:p>
            <w:r>
              <w:t>低信息密度段落删除</w:t>
            </w:r>
          </w:p>
        </w:tc>
        <w:tc>
          <w:tcPr>
            <w:tcW w:type="dxa" w:w="4702"/>
          </w:tcPr>
          <w:p>
            <w:r>
              <w:t>0</w:t>
            </w:r>
          </w:p>
        </w:tc>
      </w:tr>
      <w:tr>
        <w:tc>
          <w:tcPr>
            <w:tcW w:type="dxa" w:w="4702"/>
          </w:tcPr>
          <w:p>
            <w:r>
              <w:t>章节越界内容删除</w:t>
            </w:r>
          </w:p>
        </w:tc>
        <w:tc>
          <w:tcPr>
            <w:tcW w:type="dxa" w:w="4702"/>
          </w:tcPr>
          <w:p>
            <w:r>
              <w:t>7</w:t>
            </w:r>
          </w:p>
        </w:tc>
      </w:tr>
      <w:tr>
        <w:tc>
          <w:tcPr>
            <w:tcW w:type="dxa" w:w="4702"/>
          </w:tcPr>
          <w:p>
            <w:r>
              <w:t>Prompt残留删除</w:t>
            </w:r>
          </w:p>
        </w:tc>
        <w:tc>
          <w:tcPr>
            <w:tcW w:type="dxa" w:w="4702"/>
          </w:tcPr>
          <w:p>
            <w:r>
              <w:t>0</w:t>
            </w:r>
          </w:p>
        </w:tc>
      </w:tr>
      <w:tr>
        <w:tc>
          <w:tcPr>
            <w:tcW w:type="dxa" w:w="4702"/>
          </w:tcPr>
          <w:p>
            <w:r>
              <w:t>重复图示删除</w:t>
            </w:r>
          </w:p>
        </w:tc>
        <w:tc>
          <w:tcPr>
            <w:tcW w:type="dxa" w:w="4702"/>
          </w:tcPr>
          <w:p>
            <w:r>
              <w:t>11</w:t>
            </w:r>
          </w:p>
        </w:tc>
      </w:tr>
    </w:tbl>
    <w:sectPr w:rsidR="00FC693F" w:rsidRPr="0006063C" w:rsidSect="00034616">
      <w:pgSz w:w="12240" w:h="15840"/>
      <w:pgMar w:top="1417" w:right="1361" w:bottom="1417" w:left="147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宋体" w:hAnsi="宋体"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ascii="宋体" w:hAnsi="宋体" w:eastAsia="宋体"/>
      <w:b/>
      <w:bCs/>
      <w:color w:val="365F91" w:themeColor="accent1" w:themeShade="BF"/>
      <w:sz w:val="34"/>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ascii="宋体" w:hAnsi="宋体" w:eastAsia="宋体"/>
      <w:b/>
      <w:bCs/>
      <w:color w:val="4F81BD" w:themeColor="accent1"/>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宋体" w:hAnsi="宋体" w:eastAsia="宋体"/>
      <w:b/>
      <w:bCs/>
      <w:color w:val="4F81BD" w:themeColor="accent1"/>
      <w:sz w:val="26"/>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宋体" w:hAnsi="宋体" w:eastAsia="宋体"/>
      <w:b/>
      <w:color w:val="17365D" w:themeColor="text2" w:themeShade="BF"/>
      <w:spacing w:val="5"/>
      <w:kern w:val="28"/>
      <w:sz w:val="4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